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440" w:rsidRDefault="001A1D51" w:rsidP="001A1D51">
      <w:pPr>
        <w:spacing w:line="560" w:lineRule="exact"/>
        <w:jc w:val="center"/>
        <w:rPr>
          <w:rFonts w:ascii="方正小标宋简体" w:eastAsia="方正小标宋简体" w:hAnsiTheme="minorEastAsia"/>
          <w:bCs/>
          <w:sz w:val="44"/>
          <w:szCs w:val="44"/>
        </w:rPr>
      </w:pPr>
      <w:r>
        <w:rPr>
          <w:rFonts w:ascii="方正小标宋简体" w:eastAsia="方正小标宋简体" w:hAnsiTheme="minorEastAsia" w:hint="eastAsia"/>
          <w:bCs/>
          <w:sz w:val="44"/>
          <w:szCs w:val="44"/>
        </w:rPr>
        <w:t>马尔康市公办</w:t>
      </w:r>
      <w:proofErr w:type="gramStart"/>
      <w:r>
        <w:rPr>
          <w:rFonts w:ascii="方正小标宋简体" w:eastAsia="方正小标宋简体" w:hAnsiTheme="minorEastAsia" w:hint="eastAsia"/>
          <w:bCs/>
          <w:sz w:val="44"/>
          <w:szCs w:val="44"/>
        </w:rPr>
        <w:t>幼儿园及普惠</w:t>
      </w:r>
      <w:proofErr w:type="gramEnd"/>
      <w:r>
        <w:rPr>
          <w:rFonts w:ascii="方正小标宋简体" w:eastAsia="方正小标宋简体" w:hAnsiTheme="minorEastAsia" w:hint="eastAsia"/>
          <w:bCs/>
          <w:sz w:val="44"/>
          <w:szCs w:val="44"/>
        </w:rPr>
        <w:t>性民办幼儿园提高生均公用经费补助标准</w:t>
      </w:r>
    </w:p>
    <w:p w:rsidR="000C5440" w:rsidRDefault="001A1D51">
      <w:pPr>
        <w:spacing w:line="560" w:lineRule="exact"/>
        <w:ind w:left="1760" w:hangingChars="400" w:hanging="1760"/>
        <w:jc w:val="center"/>
        <w:rPr>
          <w:rFonts w:ascii="方正小标宋简体" w:eastAsia="方正小标宋简体" w:hAnsiTheme="minorEastAsia"/>
          <w:bCs/>
          <w:sz w:val="44"/>
          <w:szCs w:val="44"/>
        </w:rPr>
      </w:pPr>
      <w:r>
        <w:rPr>
          <w:rFonts w:ascii="方正小标宋简体" w:eastAsia="方正小标宋简体" w:hAnsiTheme="minorEastAsia" w:hint="eastAsia"/>
          <w:bCs/>
          <w:sz w:val="44"/>
          <w:szCs w:val="44"/>
        </w:rPr>
        <w:t>（</w:t>
      </w:r>
      <w:r>
        <w:rPr>
          <w:rFonts w:ascii="方正小标宋简体" w:eastAsia="方正小标宋简体" w:hAnsiTheme="minorEastAsia" w:hint="eastAsia"/>
          <w:bCs/>
          <w:sz w:val="44"/>
          <w:szCs w:val="44"/>
        </w:rPr>
        <w:t>征求意见稿</w:t>
      </w:r>
      <w:r>
        <w:rPr>
          <w:rFonts w:ascii="方正小标宋简体" w:eastAsia="方正小标宋简体" w:hAnsiTheme="minorEastAsia" w:hint="eastAsia"/>
          <w:bCs/>
          <w:sz w:val="44"/>
          <w:szCs w:val="44"/>
        </w:rPr>
        <w:t>）</w:t>
      </w:r>
    </w:p>
    <w:p w:rsidR="000C5440" w:rsidRDefault="000C5440">
      <w:pPr>
        <w:spacing w:line="560" w:lineRule="exact"/>
        <w:ind w:firstLineChars="200" w:firstLine="640"/>
        <w:rPr>
          <w:rFonts w:ascii="仿宋_GB2312" w:eastAsia="仿宋_GB2312" w:hAnsi="仿宋_GB2312" w:cs="仿宋_GB2312"/>
          <w:sz w:val="32"/>
          <w:szCs w:val="32"/>
        </w:rPr>
      </w:pPr>
      <w:bookmarkStart w:id="0" w:name="_GoBack"/>
      <w:bookmarkEnd w:id="0"/>
    </w:p>
    <w:p w:rsidR="000C5440" w:rsidRDefault="001A1D51">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深入贯彻落实党的二十大和全国、全省教育大会精神，进一步健全完善学前教育经费投入机制，推进学前教育持续健康发展，保障幼儿园基本运转，更好实现幼有所育目标，根据《中共中央国务院关于学前教育深化改革规范发展的若干意见》（中发〔</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39</w:t>
      </w:r>
      <w:r>
        <w:rPr>
          <w:rFonts w:ascii="仿宋_GB2312" w:eastAsia="仿宋_GB2312" w:hAnsi="仿宋_GB2312" w:cs="仿宋_GB2312" w:hint="eastAsia"/>
          <w:sz w:val="32"/>
          <w:szCs w:val="32"/>
        </w:rPr>
        <w:t>号</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和《四川省人民政府办公厅关于进一步调整优化结构提高教育经费使用效益实施方案的通知》（川办发〔</w:t>
      </w: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280</w:t>
      </w:r>
      <w:r>
        <w:rPr>
          <w:rFonts w:ascii="仿宋_GB2312" w:eastAsia="仿宋_GB2312" w:hAnsi="仿宋_GB2312" w:cs="仿宋_GB2312" w:hint="eastAsia"/>
          <w:sz w:val="32"/>
          <w:szCs w:val="32"/>
        </w:rPr>
        <w:t>号</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精神，以及《四川省财政厅四川省教育厅关于完善公办幼儿园生均公用经费财政拨款制度和建立普惠性民办幼儿园财政补助标准的通知》（</w:t>
      </w:r>
      <w:proofErr w:type="gramStart"/>
      <w:r>
        <w:rPr>
          <w:rFonts w:ascii="仿宋_GB2312" w:eastAsia="仿宋_GB2312" w:hAnsi="仿宋_GB2312" w:cs="仿宋_GB2312" w:hint="eastAsia"/>
          <w:sz w:val="32"/>
          <w:szCs w:val="32"/>
        </w:rPr>
        <w:t>川财教</w:t>
      </w:r>
      <w:proofErr w:type="gramEnd"/>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208</w:t>
      </w:r>
      <w:r>
        <w:rPr>
          <w:rFonts w:ascii="仿宋_GB2312" w:eastAsia="仿宋_GB2312" w:hAnsi="仿宋_GB2312" w:cs="仿宋_GB2312" w:hint="eastAsia"/>
          <w:sz w:val="32"/>
          <w:szCs w:val="32"/>
        </w:rPr>
        <w:t>号）《阿坝州教育局阿坝州财政局阿坝州乡村振兴局关于印发</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阿坝州“学前学好普通话</w:t>
      </w:r>
      <w:r>
        <w:rPr>
          <w:rFonts w:ascii="仿宋_GB2312" w:eastAsia="仿宋_GB2312" w:hAnsi="仿宋_GB2312" w:cs="仿宋_GB2312" w:hint="eastAsia"/>
          <w:sz w:val="32"/>
          <w:szCs w:val="32"/>
        </w:rPr>
        <w:t>2.0</w:t>
      </w:r>
      <w:r>
        <w:rPr>
          <w:rFonts w:ascii="仿宋_GB2312" w:eastAsia="仿宋_GB2312" w:hAnsi="仿宋_GB2312" w:cs="仿宋_GB2312" w:hint="eastAsia"/>
          <w:sz w:val="32"/>
          <w:szCs w:val="32"/>
        </w:rPr>
        <w:t>”行动计划实施方案</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的通知》（</w:t>
      </w:r>
      <w:proofErr w:type="gramStart"/>
      <w:r>
        <w:rPr>
          <w:rFonts w:ascii="仿宋_GB2312" w:eastAsia="仿宋_GB2312" w:hAnsi="仿宋_GB2312" w:cs="仿宋_GB2312" w:hint="eastAsia"/>
          <w:sz w:val="32"/>
          <w:szCs w:val="32"/>
        </w:rPr>
        <w:t>阿州教发</w:t>
      </w:r>
      <w:proofErr w:type="gramEnd"/>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2024</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10</w:t>
      </w:r>
      <w:r>
        <w:rPr>
          <w:rFonts w:ascii="仿宋_GB2312" w:eastAsia="仿宋_GB2312" w:hAnsi="仿宋_GB2312" w:cs="仿宋_GB2312" w:hint="eastAsia"/>
          <w:sz w:val="32"/>
          <w:szCs w:val="32"/>
        </w:rPr>
        <w:t>号）要求，在</w:t>
      </w:r>
      <w:r>
        <w:rPr>
          <w:rFonts w:ascii="仿宋_GB2312" w:eastAsia="仿宋_GB2312" w:hAnsi="仿宋_GB2312" w:cs="仿宋_GB2312" w:hint="eastAsia"/>
          <w:sz w:val="32"/>
          <w:szCs w:val="32"/>
        </w:rPr>
        <w:t>2024</w:t>
      </w:r>
      <w:r>
        <w:rPr>
          <w:rFonts w:ascii="仿宋_GB2312" w:eastAsia="仿宋_GB2312" w:hAnsi="仿宋_GB2312" w:cs="仿宋_GB2312" w:hint="eastAsia"/>
          <w:sz w:val="32"/>
          <w:szCs w:val="32"/>
        </w:rPr>
        <w:t>年提高公办幼儿园、</w:t>
      </w:r>
      <w:proofErr w:type="gramStart"/>
      <w:r>
        <w:rPr>
          <w:rFonts w:ascii="仿宋_GB2312" w:eastAsia="仿宋_GB2312" w:hAnsi="仿宋_GB2312" w:cs="仿宋_GB2312" w:hint="eastAsia"/>
          <w:sz w:val="32"/>
          <w:szCs w:val="32"/>
        </w:rPr>
        <w:t>普及普惠民办</w:t>
      </w:r>
      <w:proofErr w:type="gramEnd"/>
      <w:r>
        <w:rPr>
          <w:rFonts w:ascii="仿宋_GB2312" w:eastAsia="仿宋_GB2312" w:hAnsi="仿宋_GB2312" w:cs="仿宋_GB2312" w:hint="eastAsia"/>
          <w:sz w:val="32"/>
          <w:szCs w:val="32"/>
        </w:rPr>
        <w:t>幼儿园生均公用经费补助标准。</w:t>
      </w:r>
    </w:p>
    <w:p w:rsidR="000C5440" w:rsidRDefault="001A1D51">
      <w:pPr>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一、完善公办幼儿园生均公用经费财政拨款制度</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一</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基本政策。</w:t>
      </w:r>
      <w:r>
        <w:rPr>
          <w:rFonts w:ascii="仿宋_GB2312" w:eastAsia="仿宋_GB2312" w:hAnsi="仿宋_GB2312" w:cs="仿宋_GB2312" w:hint="eastAsia"/>
          <w:sz w:val="32"/>
          <w:szCs w:val="32"/>
        </w:rPr>
        <w:t>为提高公办幼儿园财政保障水平，保证公办幼儿园正常运转所需经费，市财政局要按照生均公用经费</w:t>
      </w:r>
      <w:r>
        <w:rPr>
          <w:rFonts w:ascii="仿宋_GB2312" w:eastAsia="仿宋_GB2312" w:hAnsi="仿宋_GB2312" w:cs="仿宋_GB2312" w:hint="eastAsia"/>
          <w:sz w:val="32"/>
          <w:szCs w:val="32"/>
        </w:rPr>
        <w:t>标准，根据市教育局提供的在园幼儿人数，据实核拨幼儿园生均公用经费补助。</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lastRenderedPageBreak/>
        <w:t>（</w:t>
      </w:r>
      <w:r>
        <w:rPr>
          <w:rFonts w:ascii="楷体_GB2312" w:eastAsia="楷体_GB2312" w:hAnsi="楷体_GB2312" w:cs="楷体_GB2312" w:hint="eastAsia"/>
          <w:b/>
          <w:bCs/>
          <w:sz w:val="32"/>
          <w:szCs w:val="32"/>
        </w:rPr>
        <w:t>二</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实施范围。</w:t>
      </w:r>
      <w:r>
        <w:rPr>
          <w:rFonts w:ascii="仿宋_GB2312" w:eastAsia="仿宋_GB2312" w:hAnsi="仿宋_GB2312" w:cs="仿宋_GB2312" w:hint="eastAsia"/>
          <w:sz w:val="32"/>
          <w:szCs w:val="32"/>
        </w:rPr>
        <w:t>市财政预算的公办幼儿园（含公办学校附设幼儿班）。</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三</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分阶段拨款标准。</w:t>
      </w:r>
      <w:r>
        <w:rPr>
          <w:rFonts w:ascii="仿宋_GB2312" w:eastAsia="仿宋_GB2312" w:hAnsi="仿宋_GB2312" w:cs="仿宋_GB2312" w:hint="eastAsia"/>
          <w:sz w:val="32"/>
          <w:szCs w:val="32"/>
        </w:rPr>
        <w:t>2024</w:t>
      </w:r>
      <w:r>
        <w:rPr>
          <w:rFonts w:ascii="仿宋_GB2312" w:eastAsia="仿宋_GB2312" w:hAnsi="仿宋_GB2312" w:cs="仿宋_GB2312" w:hint="eastAsia"/>
          <w:sz w:val="32"/>
          <w:szCs w:val="32"/>
        </w:rPr>
        <w:t>年起我市财政预算的公办幼儿园生均公用经费财政拨款基础标准提高为每生每年</w:t>
      </w:r>
      <w:r>
        <w:rPr>
          <w:rFonts w:ascii="仿宋_GB2312" w:eastAsia="仿宋_GB2312" w:hAnsi="仿宋_GB2312" w:cs="仿宋_GB2312" w:hint="eastAsia"/>
          <w:sz w:val="32"/>
          <w:szCs w:val="32"/>
        </w:rPr>
        <w:t>600</w:t>
      </w:r>
      <w:r>
        <w:rPr>
          <w:rFonts w:ascii="仿宋_GB2312" w:eastAsia="仿宋_GB2312" w:hAnsi="仿宋_GB2312" w:cs="仿宋_GB2312" w:hint="eastAsia"/>
          <w:sz w:val="32"/>
          <w:szCs w:val="32"/>
        </w:rPr>
        <w:t>元。</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四</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资金保障。</w:t>
      </w:r>
      <w:r>
        <w:rPr>
          <w:rFonts w:ascii="仿宋_GB2312" w:eastAsia="仿宋_GB2312" w:hAnsi="仿宋_GB2312" w:cs="仿宋_GB2312" w:hint="eastAsia"/>
          <w:sz w:val="32"/>
          <w:szCs w:val="32"/>
        </w:rPr>
        <w:t>市财政预算的公办幼儿园（含公办学校附设幼儿班）生均公用经费所需资金由市财政纳入年初预算保障。</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五</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开支范围。</w:t>
      </w:r>
      <w:r>
        <w:rPr>
          <w:rFonts w:ascii="仿宋_GB2312" w:eastAsia="仿宋_GB2312" w:hAnsi="仿宋_GB2312" w:cs="仿宋_GB2312" w:hint="eastAsia"/>
          <w:sz w:val="32"/>
          <w:szCs w:val="32"/>
        </w:rPr>
        <w:t>生均公用经费主要用于保障公办幼儿园正常运转、完成保教活动和其他日常工作任务等方面支出，具体包括：保育教育业务与管理、师资培训、水电、取暖、文体活动、交通差旅、邮电、仪器设备及教玩具、教学材料及图书资料等购置，房屋、建筑物及设备设施的日常维修维护等，不得用于人员经费、基本建设、偿还债务、捐赠赞助等非日常消耗性支出。</w:t>
      </w:r>
    </w:p>
    <w:p w:rsidR="000C5440" w:rsidRDefault="001A1D51">
      <w:pPr>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二、建立普惠性民办幼儿园财政补助标准</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一</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基本政策。</w:t>
      </w:r>
      <w:r>
        <w:rPr>
          <w:rFonts w:ascii="仿宋_GB2312" w:eastAsia="仿宋_GB2312" w:hAnsi="仿宋_GB2312" w:cs="仿宋_GB2312" w:hint="eastAsia"/>
          <w:sz w:val="32"/>
          <w:szCs w:val="32"/>
        </w:rPr>
        <w:t>为加大普惠性民办幼儿园扶持力度，提高普惠性民办幼儿园保教质量，积极构建普惠性民办幼儿园财政补助政策，市财政局按照补助标准，根据事业报表的在园幼</w:t>
      </w:r>
      <w:r>
        <w:rPr>
          <w:rFonts w:ascii="仿宋_GB2312" w:eastAsia="仿宋_GB2312" w:hAnsi="仿宋_GB2312" w:cs="仿宋_GB2312" w:hint="eastAsia"/>
          <w:sz w:val="32"/>
          <w:szCs w:val="32"/>
        </w:rPr>
        <w:t>儿人数（如低于事业报表人数），据实核拨普惠性民办幼儿园财政补助经费。</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二</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实施范围。</w:t>
      </w:r>
      <w:r>
        <w:rPr>
          <w:rFonts w:ascii="仿宋_GB2312" w:eastAsia="仿宋_GB2312" w:hAnsi="仿宋_GB2312" w:cs="仿宋_GB2312" w:hint="eastAsia"/>
          <w:sz w:val="32"/>
          <w:szCs w:val="32"/>
        </w:rPr>
        <w:t>经认定的普惠性民办幼儿园，市教育局按照省修订完善的普惠性民办幼儿园认定和管理办法，</w:t>
      </w:r>
      <w:r>
        <w:rPr>
          <w:rFonts w:ascii="仿宋_GB2312" w:eastAsia="仿宋_GB2312" w:hAnsi="仿宋_GB2312" w:cs="仿宋_GB2312" w:hint="eastAsia"/>
          <w:sz w:val="32"/>
          <w:szCs w:val="32"/>
        </w:rPr>
        <w:t>2023</w:t>
      </w:r>
      <w:r>
        <w:rPr>
          <w:rFonts w:ascii="仿宋_GB2312" w:eastAsia="仿宋_GB2312" w:hAnsi="仿宋_GB2312" w:cs="仿宋_GB2312" w:hint="eastAsia"/>
          <w:sz w:val="32"/>
          <w:szCs w:val="32"/>
        </w:rPr>
        <w:t>年已完成普惠性民办幼儿园的认定工作。经认定达标且年度评估合格的纳入保障范围，未达标或年度评估不合格的限期整改，整改不</w:t>
      </w:r>
      <w:r>
        <w:rPr>
          <w:rFonts w:ascii="仿宋_GB2312" w:eastAsia="仿宋_GB2312" w:hAnsi="仿宋_GB2312" w:cs="仿宋_GB2312" w:hint="eastAsia"/>
          <w:sz w:val="32"/>
          <w:szCs w:val="32"/>
        </w:rPr>
        <w:lastRenderedPageBreak/>
        <w:t>到位的退出普惠性民办幼儿园认定范围。</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三</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补助标准。</w:t>
      </w:r>
      <w:r>
        <w:rPr>
          <w:rFonts w:ascii="仿宋_GB2312" w:eastAsia="仿宋_GB2312" w:hAnsi="仿宋_GB2312" w:cs="仿宋_GB2312" w:hint="eastAsia"/>
          <w:sz w:val="32"/>
          <w:szCs w:val="32"/>
        </w:rPr>
        <w:t>普惠性民办幼儿园财政补助标准参照财政预算的公办幼儿园生均公用经费财政拨款标准执行，即每生每年</w:t>
      </w:r>
      <w:r>
        <w:rPr>
          <w:rFonts w:ascii="仿宋_GB2312" w:eastAsia="仿宋_GB2312" w:hAnsi="仿宋_GB2312" w:cs="仿宋_GB2312" w:hint="eastAsia"/>
          <w:sz w:val="32"/>
          <w:szCs w:val="32"/>
        </w:rPr>
        <w:t>600</w:t>
      </w:r>
      <w:r>
        <w:rPr>
          <w:rFonts w:ascii="仿宋_GB2312" w:eastAsia="仿宋_GB2312" w:hAnsi="仿宋_GB2312" w:cs="仿宋_GB2312" w:hint="eastAsia"/>
          <w:sz w:val="32"/>
          <w:szCs w:val="32"/>
        </w:rPr>
        <w:t>元。</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四</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资金保障。</w:t>
      </w:r>
      <w:r>
        <w:rPr>
          <w:rFonts w:ascii="仿宋_GB2312" w:eastAsia="仿宋_GB2312" w:hAnsi="仿宋_GB2312" w:cs="仿宋_GB2312" w:hint="eastAsia"/>
          <w:sz w:val="32"/>
          <w:szCs w:val="32"/>
        </w:rPr>
        <w:t>普惠性民办幼儿园财政补助所需资金由市财政纳入年</w:t>
      </w:r>
      <w:r>
        <w:rPr>
          <w:rFonts w:ascii="仿宋_GB2312" w:eastAsia="仿宋_GB2312" w:hAnsi="仿宋_GB2312" w:cs="仿宋_GB2312" w:hint="eastAsia"/>
          <w:sz w:val="32"/>
          <w:szCs w:val="32"/>
        </w:rPr>
        <w:t>初预算保障。</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五</w:t>
      </w:r>
      <w:r>
        <w:rPr>
          <w:rFonts w:ascii="楷体_GB2312" w:eastAsia="楷体_GB2312" w:hAnsi="楷体_GB2312" w:cs="楷体_GB2312" w:hint="eastAsia"/>
          <w:b/>
          <w:bCs/>
          <w:sz w:val="32"/>
          <w:szCs w:val="32"/>
        </w:rPr>
        <w:t>）</w:t>
      </w:r>
      <w:r>
        <w:rPr>
          <w:rFonts w:ascii="楷体_GB2312" w:eastAsia="楷体_GB2312" w:hAnsi="楷体_GB2312" w:cs="楷体_GB2312" w:hint="eastAsia"/>
          <w:b/>
          <w:bCs/>
          <w:sz w:val="32"/>
          <w:szCs w:val="32"/>
        </w:rPr>
        <w:t>使用范围。</w:t>
      </w:r>
      <w:r>
        <w:rPr>
          <w:rFonts w:ascii="仿宋_GB2312" w:eastAsia="仿宋_GB2312" w:hAnsi="仿宋_GB2312" w:cs="仿宋_GB2312" w:hint="eastAsia"/>
          <w:sz w:val="32"/>
          <w:szCs w:val="32"/>
        </w:rPr>
        <w:t>普惠性民办幼儿园财政补助经费由民办幼儿园统筹用于保障运行管理各项支出。具体包括：补充保教和生活设施设备、园舍维修改造、支付园舍租金、教师学历提升和培训、弥补公用经费不足等。补助经费不得用于经营投资、偿还债务、支付利息、捐赠赞助、回报举办者、教职工工资等支出。</w:t>
      </w:r>
    </w:p>
    <w:p w:rsidR="000C5440" w:rsidRDefault="001A1D51">
      <w:pPr>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三、有关要求</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sz w:val="32"/>
          <w:szCs w:val="32"/>
        </w:rPr>
        <w:t>（</w:t>
      </w:r>
      <w:r>
        <w:rPr>
          <w:rFonts w:ascii="楷体_GB2312" w:eastAsia="楷体_GB2312" w:hAnsi="楷体_GB2312" w:cs="楷体_GB2312" w:hint="eastAsia"/>
          <w:b/>
          <w:sz w:val="32"/>
          <w:szCs w:val="32"/>
        </w:rPr>
        <w:t>一</w:t>
      </w:r>
      <w:r>
        <w:rPr>
          <w:rFonts w:ascii="楷体_GB2312" w:eastAsia="楷体_GB2312" w:hAnsi="楷体_GB2312" w:cs="楷体_GB2312" w:hint="eastAsia"/>
          <w:b/>
          <w:sz w:val="32"/>
          <w:szCs w:val="32"/>
        </w:rPr>
        <w:t>）</w:t>
      </w:r>
      <w:r>
        <w:rPr>
          <w:rFonts w:ascii="楷体_GB2312" w:eastAsia="楷体_GB2312" w:hAnsi="楷体_GB2312" w:cs="楷体_GB2312" w:hint="eastAsia"/>
          <w:b/>
          <w:sz w:val="32"/>
          <w:szCs w:val="32"/>
        </w:rPr>
        <w:t>提高思想认识，落实主体责任。</w:t>
      </w:r>
      <w:r>
        <w:rPr>
          <w:rFonts w:ascii="仿宋_GB2312" w:eastAsia="仿宋_GB2312" w:hAnsi="仿宋_GB2312" w:cs="仿宋_GB2312" w:hint="eastAsia"/>
          <w:sz w:val="32"/>
          <w:szCs w:val="32"/>
        </w:rPr>
        <w:t>完善公办幼儿园生均公用经费拨款制度和建立普惠性民办幼儿园财政补助标准，是贯彻落实党中央、国务院深化学前教育改革发展的重大举措，市财政局、市教育局等相关部门，要立足部门职能职责，切实推进工作落地落实。市财政局要按照标准，将补助经费足额纳入预算安排，不得以幼儿园保教费等收入抵</w:t>
      </w:r>
      <w:proofErr w:type="gramStart"/>
      <w:r>
        <w:rPr>
          <w:rFonts w:ascii="仿宋_GB2312" w:eastAsia="仿宋_GB2312" w:hAnsi="仿宋_GB2312" w:cs="仿宋_GB2312" w:hint="eastAsia"/>
          <w:sz w:val="32"/>
          <w:szCs w:val="32"/>
        </w:rPr>
        <w:t>顶财政</w:t>
      </w:r>
      <w:proofErr w:type="gramEnd"/>
      <w:r>
        <w:rPr>
          <w:rFonts w:ascii="仿宋_GB2312" w:eastAsia="仿宋_GB2312" w:hAnsi="仿宋_GB2312" w:cs="仿宋_GB2312" w:hint="eastAsia"/>
          <w:color w:val="000000" w:themeColor="text1"/>
          <w:sz w:val="32"/>
          <w:szCs w:val="32"/>
        </w:rPr>
        <w:t>补助，</w:t>
      </w:r>
      <w:r>
        <w:rPr>
          <w:rFonts w:ascii="仿宋_GB2312" w:eastAsia="仿宋_GB2312" w:hAnsi="仿宋_GB2312" w:cs="仿宋_GB2312" w:hint="eastAsia"/>
          <w:sz w:val="32"/>
          <w:szCs w:val="32"/>
        </w:rPr>
        <w:t>要进一步加强经费监管，提升财政资金使用效益；市教育局要加强学前教育基础信息管理工作，确保幼儿学籍信息、基本办学情况等数据真实准确，指导督促幼儿园规范使用补助经费。</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sz w:val="32"/>
          <w:szCs w:val="32"/>
        </w:rPr>
        <w:t>（</w:t>
      </w:r>
      <w:r>
        <w:rPr>
          <w:rFonts w:ascii="楷体_GB2312" w:eastAsia="楷体_GB2312" w:hAnsi="楷体_GB2312" w:cs="楷体_GB2312" w:hint="eastAsia"/>
          <w:b/>
          <w:sz w:val="32"/>
          <w:szCs w:val="32"/>
        </w:rPr>
        <w:t>二</w:t>
      </w:r>
      <w:r>
        <w:rPr>
          <w:rFonts w:ascii="楷体_GB2312" w:eastAsia="楷体_GB2312" w:hAnsi="楷体_GB2312" w:cs="楷体_GB2312" w:hint="eastAsia"/>
          <w:b/>
          <w:sz w:val="32"/>
          <w:szCs w:val="32"/>
        </w:rPr>
        <w:t>）</w:t>
      </w:r>
      <w:r>
        <w:rPr>
          <w:rFonts w:ascii="楷体_GB2312" w:eastAsia="楷体_GB2312" w:hAnsi="楷体_GB2312" w:cs="楷体_GB2312" w:hint="eastAsia"/>
          <w:b/>
          <w:sz w:val="32"/>
          <w:szCs w:val="32"/>
        </w:rPr>
        <w:t>严格补助范围，规范认定行为。</w:t>
      </w:r>
      <w:r>
        <w:rPr>
          <w:rFonts w:ascii="仿宋_GB2312" w:eastAsia="仿宋_GB2312" w:hAnsi="仿宋_GB2312" w:cs="仿宋_GB2312" w:hint="eastAsia"/>
          <w:sz w:val="32"/>
          <w:szCs w:val="32"/>
        </w:rPr>
        <w:t>普惠性民办幼儿园的</w:t>
      </w:r>
      <w:r>
        <w:rPr>
          <w:rFonts w:ascii="仿宋_GB2312" w:eastAsia="仿宋_GB2312" w:hAnsi="仿宋_GB2312" w:cs="仿宋_GB2312" w:hint="eastAsia"/>
          <w:sz w:val="32"/>
          <w:szCs w:val="32"/>
        </w:rPr>
        <w:lastRenderedPageBreak/>
        <w:t>严格认定，是</w:t>
      </w:r>
      <w:r>
        <w:rPr>
          <w:rFonts w:ascii="仿宋_GB2312" w:eastAsia="仿宋_GB2312" w:hAnsi="仿宋_GB2312" w:cs="仿宋_GB2312" w:hint="eastAsia"/>
          <w:sz w:val="32"/>
          <w:szCs w:val="32"/>
        </w:rPr>
        <w:t>落实财政补助政策、发挥财政资金激励导向作用的基本前提。市教育局要在省级修订出台普惠性民办幼儿园认定和管理办法的基础上，进一步细化完善具体认定标准，规范认定行为，将真正优质平价的普惠性民办幼儿园纳入财政补助范围。同时，要以财政补助政策为抓手，引导普惠性民办幼儿园主动提高办园水平和保教质量。</w:t>
      </w:r>
    </w:p>
    <w:p w:rsidR="000C5440" w:rsidRDefault="001A1D51">
      <w:pPr>
        <w:spacing w:line="56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sz w:val="32"/>
          <w:szCs w:val="32"/>
        </w:rPr>
        <w:t>（</w:t>
      </w:r>
      <w:r>
        <w:rPr>
          <w:rFonts w:ascii="楷体_GB2312" w:eastAsia="楷体_GB2312" w:hAnsi="楷体_GB2312" w:cs="楷体_GB2312" w:hint="eastAsia"/>
          <w:b/>
          <w:sz w:val="32"/>
          <w:szCs w:val="32"/>
        </w:rPr>
        <w:t>三</w:t>
      </w:r>
      <w:r>
        <w:rPr>
          <w:rFonts w:ascii="楷体_GB2312" w:eastAsia="楷体_GB2312" w:hAnsi="楷体_GB2312" w:cs="楷体_GB2312" w:hint="eastAsia"/>
          <w:b/>
          <w:sz w:val="32"/>
          <w:szCs w:val="32"/>
        </w:rPr>
        <w:t>）</w:t>
      </w:r>
      <w:r>
        <w:rPr>
          <w:rFonts w:ascii="楷体_GB2312" w:eastAsia="楷体_GB2312" w:hAnsi="楷体_GB2312" w:cs="楷体_GB2312" w:hint="eastAsia"/>
          <w:b/>
          <w:sz w:val="32"/>
          <w:szCs w:val="32"/>
        </w:rPr>
        <w:t>加强经费监管，确保使用效益。</w:t>
      </w:r>
      <w:r>
        <w:rPr>
          <w:rFonts w:ascii="仿宋_GB2312" w:eastAsia="仿宋_GB2312" w:hAnsi="仿宋_GB2312" w:cs="仿宋_GB2312" w:hint="eastAsia"/>
          <w:sz w:val="32"/>
          <w:szCs w:val="32"/>
        </w:rPr>
        <w:t>市财政局、市教育局要结合实际，切实加强制度建设。要督促和指导公办幼儿园和</w:t>
      </w:r>
      <w:proofErr w:type="gramStart"/>
      <w:r>
        <w:rPr>
          <w:rFonts w:ascii="仿宋_GB2312" w:eastAsia="仿宋_GB2312" w:hAnsi="仿宋_GB2312" w:cs="仿宋_GB2312" w:hint="eastAsia"/>
          <w:sz w:val="32"/>
          <w:szCs w:val="32"/>
        </w:rPr>
        <w:t>普惠</w:t>
      </w:r>
      <w:proofErr w:type="gramEnd"/>
      <w:r>
        <w:rPr>
          <w:rFonts w:ascii="仿宋_GB2312" w:eastAsia="仿宋_GB2312" w:hAnsi="仿宋_GB2312" w:cs="仿宋_GB2312" w:hint="eastAsia"/>
          <w:sz w:val="32"/>
          <w:szCs w:val="32"/>
        </w:rPr>
        <w:t>性民办幼儿园进一步加强预算管理、健全财务会计制度、强化信息公开等工作，切实提高经费使用效益。对虚报在</w:t>
      </w:r>
      <w:proofErr w:type="gramStart"/>
      <w:r>
        <w:rPr>
          <w:rFonts w:ascii="仿宋_GB2312" w:eastAsia="仿宋_GB2312" w:hAnsi="仿宋_GB2312" w:cs="仿宋_GB2312" w:hint="eastAsia"/>
          <w:sz w:val="32"/>
          <w:szCs w:val="32"/>
        </w:rPr>
        <w:t>园人数</w:t>
      </w:r>
      <w:proofErr w:type="gramEnd"/>
      <w:r>
        <w:rPr>
          <w:rFonts w:ascii="仿宋_GB2312" w:eastAsia="仿宋_GB2312" w:hAnsi="仿宋_GB2312" w:cs="仿宋_GB2312" w:hint="eastAsia"/>
          <w:sz w:val="32"/>
          <w:szCs w:val="32"/>
        </w:rPr>
        <w:t>骗取财</w:t>
      </w:r>
      <w:r>
        <w:rPr>
          <w:rFonts w:ascii="仿宋_GB2312" w:eastAsia="仿宋_GB2312" w:hAnsi="仿宋_GB2312" w:cs="仿宋_GB2312" w:hint="eastAsia"/>
          <w:sz w:val="32"/>
          <w:szCs w:val="32"/>
        </w:rPr>
        <w:t>政补助资金或挤占、挪用、截留财政补助资金等违法违规行为，按照《财政违法行为处罚处分条例》（国务院令第</w:t>
      </w:r>
      <w:r>
        <w:rPr>
          <w:rFonts w:ascii="仿宋_GB2312" w:eastAsia="仿宋_GB2312" w:hAnsi="仿宋_GB2312" w:cs="仿宋_GB2312" w:hint="eastAsia"/>
          <w:sz w:val="32"/>
          <w:szCs w:val="32"/>
        </w:rPr>
        <w:t>427</w:t>
      </w:r>
      <w:r>
        <w:rPr>
          <w:rFonts w:ascii="仿宋_GB2312" w:eastAsia="仿宋_GB2312" w:hAnsi="仿宋_GB2312" w:cs="仿宋_GB2312" w:hint="eastAsia"/>
          <w:sz w:val="32"/>
          <w:szCs w:val="32"/>
        </w:rPr>
        <w:t>号）有关规定严肃处理，涉嫌犯罪的，移送司法机关处理。</w:t>
      </w:r>
    </w:p>
    <w:p w:rsidR="000C5440" w:rsidRDefault="000C5440">
      <w:pPr>
        <w:rPr>
          <w:sz w:val="32"/>
          <w:szCs w:val="32"/>
        </w:rPr>
      </w:pPr>
    </w:p>
    <w:p w:rsidR="000C5440" w:rsidRDefault="000C5440">
      <w:pPr>
        <w:jc w:val="center"/>
        <w:rPr>
          <w:sz w:val="32"/>
          <w:szCs w:val="32"/>
        </w:rPr>
      </w:pPr>
    </w:p>
    <w:p w:rsidR="000C5440" w:rsidRDefault="000C5440">
      <w:pPr>
        <w:jc w:val="center"/>
        <w:rPr>
          <w:sz w:val="32"/>
          <w:szCs w:val="32"/>
        </w:rPr>
      </w:pPr>
    </w:p>
    <w:p w:rsidR="000C5440" w:rsidRDefault="000C5440">
      <w:pPr>
        <w:jc w:val="center"/>
        <w:rPr>
          <w:sz w:val="32"/>
          <w:szCs w:val="32"/>
        </w:rPr>
      </w:pPr>
    </w:p>
    <w:p w:rsidR="000C5440" w:rsidRDefault="000C5440">
      <w:pPr>
        <w:jc w:val="center"/>
        <w:rPr>
          <w:sz w:val="32"/>
          <w:szCs w:val="32"/>
        </w:rPr>
      </w:pPr>
    </w:p>
    <w:p w:rsidR="000C5440" w:rsidRDefault="000C5440">
      <w:pPr>
        <w:jc w:val="center"/>
        <w:rPr>
          <w:sz w:val="32"/>
          <w:szCs w:val="32"/>
        </w:rPr>
      </w:pPr>
    </w:p>
    <w:p w:rsidR="000C5440" w:rsidRDefault="000C5440">
      <w:pPr>
        <w:rPr>
          <w:sz w:val="32"/>
          <w:szCs w:val="32"/>
        </w:rPr>
      </w:pPr>
    </w:p>
    <w:sectPr w:rsidR="000C5440">
      <w:pgSz w:w="11906" w:h="16838"/>
      <w:pgMar w:top="2098" w:right="1474" w:bottom="1984" w:left="158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Y4Yzc1OWM3N2YxY2JiZjAyYmY1NDFhOTM4OTBmZmYifQ=="/>
  </w:docVars>
  <w:rsids>
    <w:rsidRoot w:val="00510D5B"/>
    <w:rsid w:val="0001537A"/>
    <w:rsid w:val="000C5440"/>
    <w:rsid w:val="001A1D51"/>
    <w:rsid w:val="001C19AC"/>
    <w:rsid w:val="001D6D45"/>
    <w:rsid w:val="00235541"/>
    <w:rsid w:val="0035413F"/>
    <w:rsid w:val="00441793"/>
    <w:rsid w:val="004C3130"/>
    <w:rsid w:val="00510D5B"/>
    <w:rsid w:val="006C34B8"/>
    <w:rsid w:val="007D6400"/>
    <w:rsid w:val="00950DEA"/>
    <w:rsid w:val="00AC0C50"/>
    <w:rsid w:val="00D53905"/>
    <w:rsid w:val="00D6115A"/>
    <w:rsid w:val="00F94409"/>
    <w:rsid w:val="03C9092D"/>
    <w:rsid w:val="069A210C"/>
    <w:rsid w:val="1AD82DAC"/>
    <w:rsid w:val="24305D97"/>
    <w:rsid w:val="2B1020EE"/>
    <w:rsid w:val="2E7110F5"/>
    <w:rsid w:val="2ED0406E"/>
    <w:rsid w:val="310B35FF"/>
    <w:rsid w:val="34FE3275"/>
    <w:rsid w:val="360A60B7"/>
    <w:rsid w:val="38635F53"/>
    <w:rsid w:val="435B2648"/>
    <w:rsid w:val="494B2817"/>
    <w:rsid w:val="4A1268E1"/>
    <w:rsid w:val="4BC468B1"/>
    <w:rsid w:val="508B3E41"/>
    <w:rsid w:val="583B0627"/>
    <w:rsid w:val="5C1511B9"/>
    <w:rsid w:val="5FAC6BDC"/>
    <w:rsid w:val="66AA4BC9"/>
    <w:rsid w:val="7E3F1C43"/>
    <w:rsid w:val="7E682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B1E53-2CEA-4869-B4F8-737BFE1E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next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4"/>
    <w:uiPriority w:val="99"/>
    <w:rPr>
      <w:sz w:val="18"/>
      <w:szCs w:val="18"/>
    </w:rPr>
  </w:style>
  <w:style w:type="character" w:customStyle="1" w:styleId="Char">
    <w:name w:val="页脚 Char"/>
    <w:basedOn w:val="a1"/>
    <w:link w:val="a0"/>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帐户</dc:creator>
  <cp:lastModifiedBy>Microsoft 帐户</cp:lastModifiedBy>
  <cp:revision>4</cp:revision>
  <cp:lastPrinted>2024-06-17T03:50:00Z</cp:lastPrinted>
  <dcterms:created xsi:type="dcterms:W3CDTF">2024-06-17T03:06:00Z</dcterms:created>
  <dcterms:modified xsi:type="dcterms:W3CDTF">2024-06-17T07:31:00Z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61DE71398A2D467CB6C57E7809F3578D_12</vt:lpwstr>
  </property>
</Properties>
</file>