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A535C">
      <w:pPr>
        <w:keepNext w:val="0"/>
        <w:keepLines w:val="0"/>
        <w:pageBreakBefore w:val="0"/>
        <w:widowControl/>
        <w:kinsoku/>
        <w:wordWrap/>
        <w:overflowPunct/>
        <w:topLinePunct w:val="0"/>
        <w:autoSpaceDE w:val="0"/>
        <w:autoSpaceDN w:val="0"/>
        <w:bidi w:val="0"/>
        <w:adjustRightInd/>
        <w:snapToGrid/>
        <w:spacing w:before="0" w:beforeAutospacing="0" w:after="0" w:afterAutospacing="0" w:line="560" w:lineRule="exact"/>
        <w:jc w:val="both"/>
        <w:textAlignment w:val="baseline"/>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w:t>
      </w:r>
    </w:p>
    <w:p w14:paraId="29960981">
      <w:pPr>
        <w:keepNext w:val="0"/>
        <w:keepLines w:val="0"/>
        <w:pageBreakBefore w:val="0"/>
        <w:widowControl/>
        <w:kinsoku/>
        <w:wordWrap/>
        <w:overflowPunct/>
        <w:topLinePunct w:val="0"/>
        <w:autoSpaceDE w:val="0"/>
        <w:autoSpaceDN w:val="0"/>
        <w:bidi w:val="0"/>
        <w:adjustRightInd/>
        <w:snapToGrid/>
        <w:spacing w:before="0" w:beforeAutospacing="0" w:after="0" w:afterAutospacing="0" w:line="560" w:lineRule="exact"/>
        <w:jc w:val="both"/>
        <w:textAlignment w:val="baseline"/>
        <w:rPr>
          <w:rFonts w:hint="default" w:ascii="Times New Roman" w:hAnsi="Times New Roman" w:eastAsia="黑体" w:cs="Times New Roman"/>
          <w:color w:val="auto"/>
          <w:sz w:val="32"/>
          <w:szCs w:val="32"/>
          <w:lang w:val="en-US" w:eastAsia="zh-CN"/>
        </w:rPr>
      </w:pPr>
    </w:p>
    <w:p w14:paraId="7AA41C41">
      <w:pPr>
        <w:keepNext/>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center"/>
        <w:textAlignment w:val="auto"/>
        <w:rPr>
          <w:rFonts w:hint="default" w:ascii="Times New Roman" w:hAnsi="Times New Roman" w:eastAsia="方正小标宋简体" w:cs="Times New Roman"/>
          <w:color w:val="auto"/>
          <w:spacing w:val="-45"/>
          <w:w w:val="90"/>
          <w:sz w:val="44"/>
          <w:szCs w:val="44"/>
          <w:lang w:val="en-US" w:eastAsia="zh-CN"/>
        </w:rPr>
      </w:pPr>
      <w:r>
        <w:rPr>
          <w:rFonts w:hint="default" w:ascii="Times New Roman" w:hAnsi="Times New Roman" w:eastAsia="方正小标宋简体" w:cs="Times New Roman"/>
          <w:color w:val="auto"/>
          <w:sz w:val="44"/>
          <w:szCs w:val="44"/>
          <w:lang w:eastAsia="zh-CN"/>
        </w:rPr>
        <w:t>马尔康</w:t>
      </w:r>
      <w:r>
        <w:rPr>
          <w:rFonts w:hint="default" w:ascii="Times New Roman" w:hAnsi="Times New Roman" w:eastAsia="方正小标宋简体" w:cs="Times New Roman"/>
          <w:color w:val="auto"/>
          <w:sz w:val="44"/>
          <w:szCs w:val="44"/>
          <w:lang w:val="en-US" w:eastAsia="zh-CN"/>
        </w:rPr>
        <w:t xml:space="preserve">市人民政府  </w:t>
      </w:r>
      <w:r>
        <w:rPr>
          <w:rFonts w:hint="default" w:ascii="Times New Roman" w:hAnsi="Times New Roman" w:eastAsia="方正小标宋简体" w:cs="Times New Roman"/>
          <w:color w:val="auto"/>
          <w:spacing w:val="-23"/>
          <w:w w:val="80"/>
          <w:sz w:val="44"/>
          <w:szCs w:val="44"/>
          <w:lang w:val="en-US" w:eastAsia="zh-CN"/>
        </w:rPr>
        <w:t>成都极祥天嗣藏文化传播有限公司</w:t>
      </w:r>
    </w:p>
    <w:p w14:paraId="4317E015">
      <w:pPr>
        <w:keepNext/>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方正小标宋简体" w:cs="Times New Roman"/>
          <w:color w:val="auto"/>
          <w:sz w:val="44"/>
          <w:szCs w:val="44"/>
          <w:lang w:val="en-US" w:eastAsia="zh-CN"/>
        </w:rPr>
        <w:t>赛马山云顶栖居项目合作协议</w:t>
      </w:r>
      <w:r>
        <w:rPr>
          <w:rFonts w:hint="default" w:ascii="Times New Roman" w:hAnsi="Times New Roman" w:eastAsia="方正小标宋简体" w:cs="Times New Roman"/>
          <w:b w:val="0"/>
          <w:bCs/>
          <w:kern w:val="44"/>
          <w:sz w:val="44"/>
          <w:szCs w:val="44"/>
          <w:lang w:val="en-US" w:eastAsia="zh-CN" w:bidi="ar-SA"/>
        </w:rPr>
        <w:t>（征求意见稿）</w:t>
      </w:r>
      <w:r>
        <w:rPr>
          <w:rFonts w:hint="default" w:ascii="Times New Roman" w:hAnsi="Times New Roman" w:eastAsia="仿宋_GB2312" w:cs="Times New Roman"/>
          <w:color w:val="auto"/>
          <w:sz w:val="32"/>
          <w:szCs w:val="32"/>
        </w:rPr>
        <w:br w:type="textWrapping"/>
      </w:r>
    </w:p>
    <w:p w14:paraId="0EC3D0A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right="0" w:rightChars="0"/>
        <w:jc w:val="both"/>
        <w:textAlignment w:val="baseline"/>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甲方：马尔康市人民政府</w:t>
      </w:r>
    </w:p>
    <w:p w14:paraId="4BC99E4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right="0" w:rightChars="0"/>
        <w:jc w:val="both"/>
        <w:textAlignment w:val="baseline"/>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地址：马尔康市马尔康镇达萨街415号</w:t>
      </w:r>
    </w:p>
    <w:p w14:paraId="0A96633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left="0" w:leftChars="0" w:right="0" w:rightChars="0" w:firstLine="640" w:firstLineChars="200"/>
        <w:jc w:val="both"/>
        <w:textAlignment w:val="baseline"/>
        <w:rPr>
          <w:rFonts w:hint="default" w:ascii="Times New Roman" w:hAnsi="Times New Roman" w:eastAsia="仿宋_GB2312" w:cs="Times New Roman"/>
          <w:i w:val="0"/>
          <w:iCs w:val="0"/>
          <w:caps w:val="0"/>
          <w:color w:val="auto"/>
          <w:spacing w:val="0"/>
          <w:sz w:val="32"/>
          <w:szCs w:val="32"/>
          <w:shd w:val="clear" w:color="auto" w:fill="FFFFFF"/>
          <w:lang w:val="en-US" w:eastAsia="zh-CN"/>
        </w:rPr>
      </w:pPr>
    </w:p>
    <w:p w14:paraId="39E55F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right="0" w:rightChars="0"/>
        <w:jc w:val="both"/>
        <w:textAlignment w:val="baseline"/>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乙方：成都极祥天嗣藏文化传播有限公司</w:t>
      </w:r>
    </w:p>
    <w:p w14:paraId="20D34C1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right="0" w:rightChars="0"/>
        <w:jc w:val="both"/>
        <w:textAlignment w:val="baseline"/>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地址：成都市武侯区浆洗街街道高升桥东路2号1栋1单元1楼1号、2楼1号</w:t>
      </w:r>
    </w:p>
    <w:p w14:paraId="5C036380">
      <w:pPr>
        <w:keepNext w:val="0"/>
        <w:keepLines w:val="0"/>
        <w:pageBreakBefore w:val="0"/>
        <w:widowControl w:val="0"/>
        <w:kinsoku/>
        <w:wordWrap/>
        <w:overflowPunct/>
        <w:topLinePunct w:val="0"/>
        <w:autoSpaceDE/>
        <w:autoSpaceDN/>
        <w:bidi w:val="0"/>
        <w:adjustRightInd/>
        <w:snapToGrid/>
        <w:spacing w:line="576" w:lineRule="exact"/>
        <w:ind w:left="0"/>
        <w:textAlignment w:val="auto"/>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p>
    <w:p w14:paraId="19128A2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0" w:afterAutospacing="0" w:line="576" w:lineRule="exact"/>
        <w:ind w:left="0" w:leftChars="0" w:right="0" w:rightChars="0" w:firstLine="640" w:firstLineChars="200"/>
        <w:jc w:val="both"/>
        <w:textAlignment w:val="baseline"/>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为进一步聚焦“五个之州”目标，深挖文旅资源，建设“生态文化旅游目的地”，全面提升旅游服务水平，夯实全域旅游发展基础，加速推进旅游资源开发建设。甲方凭借市域旅游资源禀赋，通过合理规划，打造嘉绒赛马山旅游业态，以旅游业带动经济发展，增加就业机会，提高居民收入，促进城乡融合发展。乙方愿意凭借其在旅游开发、项目建设、专业设计等方面的优势，积极参与项目。甲乙双方在遵循《中华人民共和国民法典》及相关法律法规的基础上，本着平等互利、合作共赢的精神，经过友好协商，就合作事宜达成了以下协议，以共同遵守并确保合作的顺利进行。</w:t>
      </w:r>
    </w:p>
    <w:p w14:paraId="228C6610">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国标黑体" w:cs="Times New Roman"/>
          <w:sz w:val="32"/>
          <w:szCs w:val="32"/>
        </w:rPr>
      </w:pPr>
      <w:r>
        <w:rPr>
          <w:rFonts w:hint="default" w:ascii="Times New Roman" w:hAnsi="Times New Roman" w:eastAsia="国标黑体" w:cs="Times New Roman"/>
          <w:sz w:val="32"/>
          <w:szCs w:val="32"/>
        </w:rPr>
        <w:t>一、项目投资建设内容</w:t>
      </w:r>
    </w:p>
    <w:p w14:paraId="244CB797">
      <w:pPr>
        <w:keepNext w:val="0"/>
        <w:keepLines w:val="0"/>
        <w:pageBreakBefore w:val="0"/>
        <w:widowControl/>
        <w:suppressLineNumbers w:val="0"/>
        <w:kinsoku/>
        <w:wordWrap/>
        <w:topLinePunct w:val="0"/>
        <w:bidi w:val="0"/>
        <w:adjustRightInd/>
        <w:snapToGrid/>
        <w:spacing w:line="576" w:lineRule="exact"/>
        <w:ind w:left="0" w:firstLine="640" w:firstLineChars="200"/>
        <w:jc w:val="left"/>
        <w:rPr>
          <w:rFonts w:hint="eastAsia"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pPr>
      <w:bookmarkStart w:id="0" w:name="_GoBack"/>
      <w:r>
        <w:rPr>
          <w:rFonts w:hint="eastAsia" w:ascii="仿宋_GB2312" w:hAnsi="仿宋_GB2312" w:eastAsia="仿宋_GB2312" w:cs="仿宋_GB2312"/>
          <w:color w:val="000000" w:themeColor="text1"/>
          <w:sz w:val="32"/>
          <w:szCs w:val="32"/>
          <w14:textFill>
            <w14:solidFill>
              <w14:schemeClr w14:val="tx1"/>
            </w14:solidFill>
          </w14:textFill>
        </w:rPr>
        <w:t>项目位于</w:t>
      </w:r>
      <w:r>
        <w:rPr>
          <w:rFonts w:hint="eastAsia" w:ascii="仿宋_GB2312" w:hAnsi="仿宋_GB2312" w:eastAsia="仿宋_GB2312" w:cs="仿宋_GB2312"/>
          <w:i w:val="0"/>
          <w:iCs w:val="0"/>
          <w:caps w:val="0"/>
          <w:color w:val="auto"/>
          <w:spacing w:val="0"/>
          <w:kern w:val="2"/>
          <w:sz w:val="32"/>
          <w:szCs w:val="32"/>
          <w:highlight w:val="none"/>
          <w:shd w:val="clear" w:color="auto" w:fill="FFFFFF"/>
          <w:lang w:val="en-US" w:eastAsia="zh-CN" w:bidi="ar-SA"/>
        </w:rPr>
        <w:t>马尔康市马尔康镇阿底村赛马山顶。</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规划分三期共计投入资金不少于9000万元（其中一期投资3610万元、二期投资3512万元、三期投资2050万元），完成建设嘉绒艺术展览馆、嘉绒酿酒文化厅、跑马场、户外露营区、酒店客房、森林木屋、餐厅、书吧、咖啡厅等业态，配套完善停车场、给排水、强弱电、绿化等附属设施。</w:t>
      </w:r>
    </w:p>
    <w:bookmarkEnd w:id="0"/>
    <w:p w14:paraId="12212D89">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黑体" w:cs="Times New Roman"/>
          <w:sz w:val="32"/>
          <w:szCs w:val="32"/>
          <w:u w:color="000000"/>
        </w:rPr>
      </w:pPr>
      <w:r>
        <w:rPr>
          <w:rFonts w:hint="default" w:ascii="Times New Roman" w:hAnsi="Times New Roman" w:eastAsia="黑体" w:cs="Times New Roman"/>
          <w:sz w:val="32"/>
          <w:szCs w:val="32"/>
          <w:u w:color="000000"/>
        </w:rPr>
        <w:t>二、项目合作方式</w:t>
      </w:r>
    </w:p>
    <w:p w14:paraId="79B1F5D3">
      <w:pPr>
        <w:pStyle w:val="2"/>
        <w:keepNext w:val="0"/>
        <w:keepLines w:val="0"/>
        <w:pageBreakBefore w:val="0"/>
        <w:widowControl w:val="0"/>
        <w:kinsoku/>
        <w:wordWrap/>
        <w:topLinePunct w:val="0"/>
        <w:autoSpaceDE/>
        <w:autoSpaceDN/>
        <w:bidi w:val="0"/>
        <w:adjustRightInd/>
        <w:snapToGrid/>
        <w:spacing w:after="0" w:line="576" w:lineRule="exact"/>
        <w:ind w:left="0" w:leftChars="0" w:firstLine="600"/>
        <w:rPr>
          <w:rFonts w:hint="default" w:ascii="Times New Roman" w:hAnsi="Times New Roman" w:cs="Times New Roman"/>
          <w:sz w:val="32"/>
          <w:szCs w:val="32"/>
          <w:lang w:val="en-US" w:eastAsia="zh-CN"/>
        </w:rPr>
      </w:pPr>
      <w:r>
        <w:rPr>
          <w:rFonts w:hint="default" w:ascii="Times New Roman" w:hAnsi="Times New Roman" w:cs="Times New Roman"/>
          <w:b w:val="0"/>
          <w:bCs w:val="0"/>
          <w:kern w:val="2"/>
          <w:sz w:val="32"/>
          <w:szCs w:val="32"/>
          <w:lang w:val="en-US" w:eastAsia="zh-CN" w:bidi="ar-SA"/>
        </w:rPr>
        <w:t>项目为乙方100%出资建设，由乙方独资运营。</w:t>
      </w:r>
      <w:r>
        <w:rPr>
          <w:rFonts w:hint="default" w:ascii="Times New Roman" w:hAnsi="Times New Roman" w:eastAsia="仿宋_GB2312" w:cs="Times New Roman"/>
          <w:b w:val="0"/>
          <w:bCs w:val="0"/>
          <w:kern w:val="2"/>
          <w:sz w:val="32"/>
          <w:szCs w:val="32"/>
          <w:lang w:val="en-US" w:eastAsia="zh-CN" w:bidi="ar-SA"/>
        </w:rPr>
        <w:t>本协议签署后，</w:t>
      </w:r>
      <w:r>
        <w:rPr>
          <w:rFonts w:hint="default" w:ascii="Times New Roman" w:hAnsi="Times New Roman" w:eastAsia="仿宋_GB2312" w:cs="Times New Roman"/>
          <w:sz w:val="32"/>
          <w:szCs w:val="32"/>
          <w:lang w:val="en-US" w:eastAsia="zh-CN"/>
        </w:rPr>
        <w:t>甲方依据国家、省、州</w:t>
      </w:r>
      <w:r>
        <w:rPr>
          <w:rFonts w:hint="default" w:ascii="Times New Roman" w:hAnsi="Times New Roman" w:cs="Times New Roman"/>
          <w:sz w:val="32"/>
          <w:szCs w:val="32"/>
          <w:lang w:val="en-US" w:eastAsia="zh-CN"/>
        </w:rPr>
        <w:t>、市级</w:t>
      </w:r>
      <w:r>
        <w:rPr>
          <w:rFonts w:hint="default" w:ascii="Times New Roman" w:hAnsi="Times New Roman" w:eastAsia="仿宋_GB2312" w:cs="Times New Roman"/>
          <w:sz w:val="32"/>
          <w:szCs w:val="32"/>
          <w:lang w:val="en-US" w:eastAsia="zh-CN"/>
        </w:rPr>
        <w:t>相关产业政策，为乙方在用地、</w:t>
      </w:r>
      <w:r>
        <w:rPr>
          <w:rFonts w:hint="default" w:ascii="Times New Roman" w:hAnsi="Times New Roman" w:cs="Times New Roman"/>
          <w:sz w:val="32"/>
          <w:szCs w:val="32"/>
          <w:lang w:val="en-US" w:eastAsia="zh-CN"/>
        </w:rPr>
        <w:t>给排水、强弱电、道路建设等</w:t>
      </w:r>
      <w:r>
        <w:rPr>
          <w:rFonts w:hint="default" w:ascii="Times New Roman" w:hAnsi="Times New Roman" w:eastAsia="仿宋_GB2312" w:cs="Times New Roman"/>
          <w:sz w:val="32"/>
          <w:szCs w:val="32"/>
          <w:lang w:val="en-US" w:eastAsia="zh-CN"/>
        </w:rPr>
        <w:t>方面争取</w:t>
      </w:r>
      <w:r>
        <w:rPr>
          <w:rFonts w:hint="default" w:ascii="Times New Roman" w:hAnsi="Times New Roman" w:cs="Times New Roman"/>
          <w:sz w:val="32"/>
          <w:szCs w:val="32"/>
          <w:lang w:val="en-US" w:eastAsia="zh-CN"/>
        </w:rPr>
        <w:t>最优解决办法</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乙方将依照项目用地规划条件，确保投资额度不低于</w:t>
      </w:r>
      <w:r>
        <w:rPr>
          <w:rFonts w:hint="default" w:ascii="Times New Roman" w:hAnsi="Times New Roman" w:cs="Times New Roman"/>
          <w:sz w:val="32"/>
          <w:szCs w:val="32"/>
          <w:lang w:val="en-US" w:eastAsia="zh-CN"/>
        </w:rPr>
        <w:t>9000</w:t>
      </w:r>
      <w:r>
        <w:rPr>
          <w:rFonts w:hint="default" w:ascii="Times New Roman" w:hAnsi="Times New Roman" w:eastAsia="仿宋_GB2312" w:cs="Times New Roman"/>
          <w:sz w:val="32"/>
          <w:szCs w:val="32"/>
          <w:lang w:eastAsia="zh-CN"/>
        </w:rPr>
        <w:t>万元，</w:t>
      </w:r>
      <w:r>
        <w:rPr>
          <w:rFonts w:hint="default" w:ascii="Times New Roman" w:hAnsi="Times New Roman" w:cs="Times New Roman"/>
          <w:sz w:val="32"/>
          <w:szCs w:val="32"/>
          <w:lang w:val="en-US" w:eastAsia="zh-CN"/>
        </w:rPr>
        <w:t>为本地提供就业岗位（按照乙方实际需求，经就业培训后为准），同时按年度支付村集体土地使用租金（以乙方与村集体签订合同内容为准，租金支付需通过甲方监管账户划转，甲方每年度对租金支付情况进行公示）。乙方每期投资需在开工前30日向甲方提交资金到位证明，逾期超过60日甲方有权单方终止协议。</w:t>
      </w:r>
    </w:p>
    <w:p w14:paraId="3485EBA9">
      <w:pPr>
        <w:pStyle w:val="2"/>
        <w:keepNext w:val="0"/>
        <w:keepLines w:val="0"/>
        <w:pageBreakBefore w:val="0"/>
        <w:widowControl w:val="0"/>
        <w:kinsoku/>
        <w:wordWrap/>
        <w:topLinePunct w:val="0"/>
        <w:autoSpaceDE/>
        <w:autoSpaceDN/>
        <w:bidi w:val="0"/>
        <w:adjustRightInd/>
        <w:snapToGrid/>
        <w:spacing w:after="0" w:line="576" w:lineRule="exact"/>
        <w:ind w:left="0" w:leftChars="0" w:firstLine="600"/>
        <w:rPr>
          <w:rFonts w:hint="default" w:ascii="Times New Roman" w:hAnsi="Times New Roman" w:eastAsia="国标黑体" w:cs="Times New Roman"/>
          <w:sz w:val="32"/>
          <w:szCs w:val="32"/>
        </w:rPr>
      </w:pPr>
      <w:r>
        <w:rPr>
          <w:rFonts w:hint="default" w:ascii="Times New Roman" w:hAnsi="Times New Roman" w:eastAsia="国标黑体" w:cs="Times New Roman"/>
          <w:sz w:val="32"/>
          <w:szCs w:val="32"/>
        </w:rPr>
        <w:t>三、甲方的权利和义务</w:t>
      </w:r>
    </w:p>
    <w:p w14:paraId="32B64172">
      <w:pPr>
        <w:keepNext w:val="0"/>
        <w:keepLines w:val="0"/>
        <w:pageBreakBefore w:val="0"/>
        <w:widowControl/>
        <w:suppressLineNumbers w:val="0"/>
        <w:kinsoku/>
        <w:wordWrap/>
        <w:overflowPunct/>
        <w:topLinePunct w:val="0"/>
        <w:autoSpaceDE/>
        <w:bidi w:val="0"/>
        <w:adjustRightInd/>
        <w:snapToGrid/>
        <w:spacing w:line="576" w:lineRule="exact"/>
        <w:ind w:left="0" w:firstLine="640" w:firstLineChars="200"/>
        <w:jc w:val="left"/>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甲方应营造优质高效的营商环境，积极支持乙方在境内投资和经营，在依法依规的前提下，积极协调支持投资项目提供用地及办证等相关手续，优化行政审批流程，缩短审批时限，提供高效周到的政务服务。</w:t>
      </w:r>
    </w:p>
    <w:p w14:paraId="331DABE2">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rPr>
      </w:pPr>
      <w:r>
        <w:rPr>
          <w:rFonts w:hint="default" w:ascii="Times New Roman" w:hAnsi="Times New Roman" w:cs="Times New Roman"/>
          <w:i w:val="0"/>
          <w:iCs w:val="0"/>
          <w:caps w:val="0"/>
          <w:color w:val="auto"/>
          <w:spacing w:val="0"/>
          <w:kern w:val="2"/>
          <w:sz w:val="32"/>
          <w:szCs w:val="32"/>
          <w:highlight w:val="none"/>
          <w:shd w:val="clear" w:color="auto" w:fill="FFFFFF"/>
          <w:lang w:val="en-US" w:eastAsia="zh-CN" w:bidi="ar-SA"/>
        </w:rPr>
        <w:t>2</w:t>
      </w:r>
      <w:r>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t>.</w:t>
      </w:r>
      <w:r>
        <w:rPr>
          <w:rFonts w:hint="eastAsia" w:ascii="仿宋_GB2312" w:hAnsi="仿宋_GB2312" w:eastAsia="仿宋_GB2312" w:cs="仿宋_GB2312"/>
          <w:sz w:val="32"/>
          <w:szCs w:val="32"/>
          <w:lang w:val="en-US" w:eastAsia="zh-CN"/>
        </w:rPr>
        <w:t>甲方</w:t>
      </w:r>
      <w:r>
        <w:rPr>
          <w:rFonts w:hint="eastAsia" w:ascii="仿宋_GB2312" w:hAnsi="仿宋_GB2312" w:eastAsia="仿宋_GB2312" w:cs="仿宋_GB2312"/>
          <w:sz w:val="32"/>
          <w:szCs w:val="32"/>
        </w:rPr>
        <w:t>应协助乙方及项目公司依法依规办理各类项目建设手续，积极协调项目建设过程中存在的困难和问题，营造良好建设环境，确保项目顺利推进。</w:t>
      </w:r>
    </w:p>
    <w:p w14:paraId="6445CCFE">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3.</w:t>
      </w:r>
      <w:r>
        <w:rPr>
          <w:rFonts w:hint="eastAsia" w:ascii="仿宋_GB2312" w:hAnsi="仿宋_GB2312" w:eastAsia="仿宋_GB2312" w:cs="仿宋_GB2312"/>
          <w:sz w:val="32"/>
          <w:szCs w:val="32"/>
          <w:lang w:val="en-US" w:eastAsia="zh-CN"/>
        </w:rPr>
        <w:t>在乙方企业符合相关政策扶持条件的情况下，甲方依法依规给予乙方相关政策扶持，优先申请省级文旅发展专项资金、享受阿坝州旅游税收优惠政策。</w:t>
      </w:r>
    </w:p>
    <w:p w14:paraId="0F1180DD">
      <w:pPr>
        <w:pStyle w:val="2"/>
        <w:rPr>
          <w:rFonts w:hint="default" w:ascii="Times New Roman" w:hAnsi="Times New Roman" w:cs="Times New Roman"/>
          <w:lang w:val="en-US" w:eastAsia="zh-CN"/>
        </w:rPr>
      </w:pPr>
      <w:r>
        <w:rPr>
          <w:rFonts w:hint="default" w:ascii="Times New Roman" w:hAnsi="Times New Roman" w:cs="Times New Roman"/>
          <w:sz w:val="32"/>
          <w:szCs w:val="32"/>
          <w:lang w:val="en-US" w:eastAsia="zh-CN"/>
        </w:rPr>
        <w:t>4.项目成熟后，经甲方评估将项目需纳入马尔康市“一带两环八景区”全域旅游体系，与尘埃落定红色文化旅游城、卓克基景区联动开发旅游线路。</w:t>
      </w:r>
    </w:p>
    <w:p w14:paraId="1457D3DF">
      <w:pPr>
        <w:pStyle w:val="2"/>
        <w:keepNext w:val="0"/>
        <w:keepLines w:val="0"/>
        <w:pageBreakBefore w:val="0"/>
        <w:widowControl w:val="0"/>
        <w:kinsoku/>
        <w:wordWrap/>
        <w:topLinePunct w:val="0"/>
        <w:autoSpaceDE/>
        <w:autoSpaceDN/>
        <w:bidi w:val="0"/>
        <w:adjustRightInd/>
        <w:snapToGrid/>
        <w:spacing w:after="0" w:line="576" w:lineRule="exact"/>
        <w:ind w:left="0" w:leftChars="0" w:firstLine="6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四、乙方的权利和义务</w:t>
      </w:r>
    </w:p>
    <w:p w14:paraId="754EF607">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lang w:val="en-US" w:eastAsia="zh-CN"/>
        </w:rPr>
        <w:t>项目公司应认真遵守相关法律法规，诚信守法、合法建设、经营。</w:t>
      </w:r>
    </w:p>
    <w:p w14:paraId="60FFFAD8">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default" w:ascii="Times New Roman" w:hAnsi="Times New Roman" w:eastAsia="仿宋_GB2312" w:cs="Times New Roman"/>
          <w:color w:val="000000"/>
          <w:kern w:val="32"/>
          <w:sz w:val="32"/>
          <w:szCs w:val="32"/>
          <w:lang w:val="en-US" w:eastAsia="zh-CN" w:bidi="ar-SA"/>
        </w:rPr>
      </w:pP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乙方</w:t>
      </w:r>
      <w:r>
        <w:rPr>
          <w:rFonts w:hint="default" w:ascii="Times New Roman" w:hAnsi="Times New Roman" w:eastAsia="仿宋_GB2312" w:cs="Times New Roman"/>
          <w:sz w:val="32"/>
          <w:szCs w:val="32"/>
          <w:lang w:eastAsia="zh-CN"/>
        </w:rPr>
        <w:t>及</w:t>
      </w:r>
      <w:r>
        <w:rPr>
          <w:rFonts w:hint="default" w:ascii="Times New Roman" w:hAnsi="Times New Roman" w:eastAsia="仿宋_GB2312" w:cs="Times New Roman"/>
          <w:sz w:val="32"/>
          <w:szCs w:val="32"/>
          <w:lang w:val="en-US" w:eastAsia="zh-CN"/>
        </w:rPr>
        <w:t>项目公司</w:t>
      </w:r>
      <w:r>
        <w:rPr>
          <w:rFonts w:hint="default" w:ascii="Times New Roman" w:hAnsi="Times New Roman" w:eastAsia="仿宋_GB2312" w:cs="Times New Roman"/>
          <w:sz w:val="32"/>
          <w:szCs w:val="32"/>
        </w:rPr>
        <w:t>应根据包括但不限于国家法律法规、产业政策和发展实际及双方商定的投资规模、建设内容、建设时间等</w:t>
      </w:r>
      <w:r>
        <w:rPr>
          <w:rFonts w:hint="default" w:ascii="Times New Roman" w:hAnsi="Times New Roman" w:eastAsia="仿宋_GB2312" w:cs="Times New Roman"/>
          <w:color w:val="000000"/>
          <w:kern w:val="32"/>
          <w:sz w:val="32"/>
          <w:szCs w:val="32"/>
          <w:lang w:val="en-US" w:eastAsia="zh-CN" w:bidi="ar-SA"/>
        </w:rPr>
        <w:t>开展项目建设，并自行承担投资建设风险。</w:t>
      </w:r>
    </w:p>
    <w:p w14:paraId="6844DE79">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default" w:ascii="Times New Roman" w:hAnsi="Times New Roman" w:eastAsia="仿宋_GB2312" w:cs="Times New Roman"/>
          <w:color w:val="000000"/>
          <w:kern w:val="32"/>
          <w:sz w:val="32"/>
          <w:szCs w:val="32"/>
          <w:lang w:val="en-US" w:eastAsia="zh-CN" w:bidi="ar-SA"/>
        </w:rPr>
      </w:pPr>
      <w:r>
        <w:rPr>
          <w:rFonts w:hint="default" w:ascii="Times New Roman" w:hAnsi="Times New Roman" w:eastAsia="仿宋_GB2312" w:cs="Times New Roman"/>
          <w:color w:val="000000"/>
          <w:kern w:val="32"/>
          <w:sz w:val="32"/>
          <w:szCs w:val="32"/>
          <w:lang w:val="en-US" w:eastAsia="zh-CN" w:bidi="ar-SA"/>
        </w:rPr>
        <w:t>3.乙方需配合甲方完成消防验收、特种行业许可证等行政审批手续，提供所需品牌资质文件。</w:t>
      </w:r>
    </w:p>
    <w:p w14:paraId="0FAF977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lang w:val="en-US" w:eastAsia="zh-CN"/>
        </w:rPr>
        <w:t>.切实履行责任，乙方应认真遵守甲方产业发展规划、生态环境保护要求，项目建设需符合</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三线一单</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生态环境分区管控要求，施工期间实施扬尘防治、废水回用等环保措施，运营期定期提交生态影响评估报告</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在投资实体项目设计施工和建设运营中，严格技术把控，实施环境保护措施，支持配合地方建设发展要求。</w:t>
      </w:r>
    </w:p>
    <w:p w14:paraId="3221F3A5">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rPr>
        <w:t>乙方</w:t>
      </w:r>
      <w:r>
        <w:rPr>
          <w:rFonts w:hint="default" w:ascii="Times New Roman" w:hAnsi="Times New Roman" w:eastAsia="仿宋_GB2312" w:cs="Times New Roman"/>
          <w:sz w:val="32"/>
          <w:szCs w:val="32"/>
          <w:lang w:eastAsia="zh-CN"/>
        </w:rPr>
        <w:t>及</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val="en-US" w:eastAsia="zh-CN"/>
        </w:rPr>
        <w:t>公司项目建设、运营过程中</w:t>
      </w:r>
      <w:r>
        <w:rPr>
          <w:rFonts w:hint="default" w:ascii="Times New Roman" w:hAnsi="Times New Roman" w:eastAsia="仿宋_GB2312" w:cs="Times New Roman"/>
          <w:sz w:val="32"/>
          <w:szCs w:val="32"/>
        </w:rPr>
        <w:t>严格执行安全设施“三同时”，落实安全主体责任，做好安全生产和防火工作</w:t>
      </w:r>
      <w:r>
        <w:rPr>
          <w:rFonts w:hint="default" w:ascii="Times New Roman" w:hAnsi="Times New Roman" w:eastAsia="仿宋_GB2312" w:cs="Times New Roman"/>
          <w:sz w:val="32"/>
          <w:szCs w:val="32"/>
          <w:lang w:eastAsia="zh-CN"/>
        </w:rPr>
        <w:t>；严格执行</w:t>
      </w:r>
      <w:r>
        <w:rPr>
          <w:rFonts w:hint="default" w:ascii="Times New Roman" w:hAnsi="Times New Roman" w:eastAsia="仿宋_GB2312" w:cs="Times New Roman"/>
          <w:sz w:val="32"/>
          <w:szCs w:val="32"/>
        </w:rPr>
        <w:t>《环境影响评价》《建设项目环境影响评价分类管理名录》规定，做好生态环境保护工作。</w:t>
      </w:r>
    </w:p>
    <w:p w14:paraId="395E8582">
      <w:pPr>
        <w:pStyle w:val="2"/>
        <w:rPr>
          <w:rFonts w:hint="default" w:ascii="Times New Roman" w:hAnsi="Times New Roman" w:cs="Times New Roman"/>
          <w:lang w:eastAsia="zh-CN"/>
        </w:rPr>
      </w:pPr>
      <w:r>
        <w:rPr>
          <w:rFonts w:hint="default" w:ascii="Times New Roman" w:hAnsi="Times New Roman" w:cs="Times New Roman"/>
          <w:lang w:val="en-US" w:eastAsia="zh-CN"/>
        </w:rPr>
        <w:t>6.</w:t>
      </w:r>
      <w:r>
        <w:rPr>
          <w:rFonts w:hint="default" w:ascii="Times New Roman" w:hAnsi="Times New Roman" w:cs="Times New Roman"/>
        </w:rPr>
        <w:t>项目建设需避让阿底村传统村落保护范围，涉及嘉绒文化符号使用须经甲方及文旅部门审核</w:t>
      </w:r>
      <w:r>
        <w:rPr>
          <w:rFonts w:hint="default" w:ascii="Times New Roman" w:hAnsi="Times New Roman" w:cs="Times New Roman"/>
          <w:lang w:eastAsia="zh-CN"/>
        </w:rPr>
        <w:t>。</w:t>
      </w:r>
    </w:p>
    <w:p w14:paraId="323D8D6A">
      <w:pPr>
        <w:pStyle w:val="2"/>
        <w:rPr>
          <w:rFonts w:hint="default" w:ascii="Times New Roman" w:hAnsi="Times New Roman" w:cs="Times New Roman"/>
          <w:lang w:eastAsia="zh-CN"/>
        </w:rPr>
      </w:pPr>
      <w:r>
        <w:rPr>
          <w:rFonts w:hint="default" w:ascii="Times New Roman" w:hAnsi="Times New Roman" w:cs="Times New Roman"/>
          <w:lang w:val="en-US" w:eastAsia="zh-CN"/>
        </w:rPr>
        <w:t>7.</w:t>
      </w:r>
      <w:r>
        <w:rPr>
          <w:rFonts w:hint="default" w:ascii="Times New Roman" w:hAnsi="Times New Roman" w:cs="Times New Roman"/>
          <w:lang w:eastAsia="zh-CN"/>
        </w:rPr>
        <w:t>乙方收集游客个人信息需符合《中华人民共和国个人信息保护法》，相关信息存储服务器应设置在境内</w:t>
      </w:r>
    </w:p>
    <w:p w14:paraId="0602B558">
      <w:pPr>
        <w:pStyle w:val="2"/>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rPr>
          <w:rFonts w:hint="default" w:ascii="Times New Roman" w:hAnsi="Times New Roman" w:cs="Times New Roman"/>
          <w:lang w:val="en-US" w:eastAsia="zh-CN"/>
        </w:rPr>
      </w:pP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lang w:val="en-US" w:eastAsia="zh-CN"/>
        </w:rPr>
        <w:t>乙方及项目公司应基于公平和诚信原则，与甲方共同妥善处理本协议所涉项目建设的未尽事宜。</w:t>
      </w:r>
    </w:p>
    <w:p w14:paraId="23D4F111">
      <w:pPr>
        <w:keepNext w:val="0"/>
        <w:keepLines w:val="0"/>
        <w:pageBreakBefore w:val="0"/>
        <w:widowControl w:val="0"/>
        <w:kinsoku/>
        <w:wordWrap/>
        <w:topLinePunct w:val="0"/>
        <w:autoSpaceDE/>
        <w:autoSpaceDN/>
        <w:bidi w:val="0"/>
        <w:adjustRightInd/>
        <w:snapToGrid/>
        <w:spacing w:line="576" w:lineRule="exact"/>
        <w:ind w:left="0"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五、合作的沟通联络机制</w:t>
      </w:r>
    </w:p>
    <w:p w14:paraId="3B30CCCD">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1.建立双方高层领导的定期互访机制。</w:t>
      </w:r>
    </w:p>
    <w:p w14:paraId="5A2DB414">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2.建立战略合作协商推进机制。双方成立战略合作推进工作组，定期召开协调会议，协商推进本协议提出的合作事项的进展，并向双方高层领导提交合作进展情况报告和建议。</w:t>
      </w:r>
    </w:p>
    <w:p w14:paraId="26625AC7">
      <w:pPr>
        <w:keepNext w:val="0"/>
        <w:keepLines w:val="0"/>
        <w:pageBreakBefore w:val="0"/>
        <w:widowControl w:val="0"/>
        <w:kinsoku/>
        <w:wordWrap/>
        <w:topLinePunct w:val="0"/>
        <w:autoSpaceDE/>
        <w:autoSpaceDN/>
        <w:bidi w:val="0"/>
        <w:adjustRightInd/>
        <w:snapToGrid/>
        <w:spacing w:line="576" w:lineRule="exact"/>
        <w:ind w:left="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3.建立协调落实机制。双方指定各自有关主管部门或单位加强相互间的协商与衔接落实，对具体合作项目及相关事宜提出工作措施，并具体落实，加快项目实施。</w:t>
      </w:r>
    </w:p>
    <w:p w14:paraId="1C3C2EE3">
      <w:pPr>
        <w:keepNext w:val="0"/>
        <w:keepLines w:val="0"/>
        <w:pageBreakBefore w:val="0"/>
        <w:widowControl w:val="0"/>
        <w:kinsoku/>
        <w:wordWrap/>
        <w:topLinePunct w:val="0"/>
        <w:autoSpaceDE/>
        <w:autoSpaceDN/>
        <w:bidi w:val="0"/>
        <w:adjustRightInd/>
        <w:snapToGrid/>
        <w:spacing w:line="576" w:lineRule="exact"/>
        <w:ind w:left="0" w:firstLine="64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六、争议解决</w:t>
      </w:r>
    </w:p>
    <w:p w14:paraId="77842C23">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r>
        <w:rPr>
          <w:rFonts w:hint="default" w:ascii="Times New Roman" w:hAnsi="Times New Roman" w:eastAsia="仿宋_GB2312" w:cs="Times New Roman"/>
          <w:color w:val="000000"/>
          <w:kern w:val="32"/>
          <w:sz w:val="32"/>
          <w:szCs w:val="32"/>
          <w:lang w:val="en-US" w:eastAsia="zh-CN" w:bidi="ar-SA"/>
        </w:rPr>
        <w:t>争议优先通过双方高层协商解决（协商期不超过30日，自一方书面提出争议之日起算）。若无法解决则采取提交仲裁委</w:t>
      </w:r>
      <w:r>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t>员会（甲方所在地）仲裁，或</w:t>
      </w:r>
      <w:r>
        <w:rPr>
          <w:rFonts w:hint="default" w:ascii="Times New Roman" w:hAnsi="Times New Roman" w:eastAsia="仿宋_GB2312" w:cs="Times New Roman"/>
          <w:b w:val="0"/>
          <w:bCs w:val="0"/>
          <w:sz w:val="32"/>
          <w:szCs w:val="32"/>
          <w:lang w:val="en-US" w:eastAsia="zh-CN"/>
        </w:rPr>
        <w:t>向马尔康市人民法院提起诉讼</w:t>
      </w:r>
      <w:r>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t>。</w:t>
      </w:r>
    </w:p>
    <w:p w14:paraId="26415345">
      <w:pPr>
        <w:pStyle w:val="9"/>
        <w:keepNext w:val="0"/>
        <w:keepLines w:val="0"/>
        <w:pageBreakBefore w:val="0"/>
        <w:widowControl w:val="0"/>
        <w:numPr>
          <w:ilvl w:val="0"/>
          <w:numId w:val="0"/>
        </w:numPr>
        <w:kinsoku/>
        <w:wordWrap/>
        <w:topLinePunct w:val="0"/>
        <w:autoSpaceDE/>
        <w:autoSpaceDN/>
        <w:bidi w:val="0"/>
        <w:adjustRightInd/>
        <w:snapToGrid/>
        <w:spacing w:beforeAutospacing="0" w:afterAutospacing="0" w:line="576" w:lineRule="exact"/>
        <w:ind w:left="0" w:leftChars="0" w:right="0" w:rightChars="0" w:firstLine="640" w:firstLineChars="200"/>
        <w:jc w:val="both"/>
        <w:rPr>
          <w:rFonts w:hint="default" w:ascii="Times New Roman" w:hAnsi="Times New Roman" w:eastAsia="黑体" w:cs="Times New Roman"/>
          <w:kern w:val="32"/>
          <w:sz w:val="32"/>
          <w:szCs w:val="32"/>
        </w:rPr>
      </w:pPr>
      <w:r>
        <w:rPr>
          <w:rFonts w:hint="default" w:ascii="Times New Roman" w:hAnsi="Times New Roman" w:eastAsia="黑体" w:cs="Times New Roman"/>
          <w:kern w:val="32"/>
          <w:sz w:val="32"/>
          <w:szCs w:val="32"/>
          <w:lang w:val="en-US" w:eastAsia="zh-CN" w:bidi="ar"/>
        </w:rPr>
        <w:t>七、</w:t>
      </w:r>
      <w:r>
        <w:rPr>
          <w:rFonts w:hint="default" w:ascii="Times New Roman" w:hAnsi="Times New Roman" w:eastAsia="黑体" w:cs="Times New Roman"/>
          <w:kern w:val="32"/>
          <w:sz w:val="32"/>
          <w:szCs w:val="32"/>
        </w:rPr>
        <w:t>其他事宜</w:t>
      </w:r>
    </w:p>
    <w:p w14:paraId="52E5CF9E">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1．本协议为甲、乙双方开展战略合作的基础。协议不作为融资凭证，甲方不承担任何乙方社会融资所产生的法律责任与后果。</w:t>
      </w:r>
    </w:p>
    <w:p w14:paraId="560D02DF">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color w:val="000000"/>
          <w:kern w:val="32"/>
          <w:sz w:val="32"/>
          <w:szCs w:val="32"/>
        </w:rPr>
      </w:pPr>
      <w:r>
        <w:rPr>
          <w:rFonts w:hint="default" w:ascii="Times New Roman" w:hAnsi="Times New Roman" w:eastAsia="仿宋_GB2312" w:cs="Times New Roman"/>
          <w:kern w:val="32"/>
          <w:sz w:val="32"/>
          <w:szCs w:val="32"/>
        </w:rPr>
        <w:t>2．</w:t>
      </w:r>
      <w:r>
        <w:rPr>
          <w:rFonts w:hint="default" w:ascii="Times New Roman" w:hAnsi="Times New Roman" w:eastAsia="仿宋_GB2312" w:cs="Times New Roman"/>
          <w:color w:val="000000"/>
          <w:kern w:val="32"/>
          <w:sz w:val="32"/>
          <w:szCs w:val="32"/>
        </w:rPr>
        <w:t>本协议是双方开展项目合作的指导性文件，所商定事项为今后合作的意向文本。</w:t>
      </w:r>
    </w:p>
    <w:p w14:paraId="38F09036">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r>
        <w:rPr>
          <w:rFonts w:hint="default" w:ascii="Times New Roman" w:hAnsi="Times New Roman" w:cs="Times New Roman"/>
          <w:i w:val="0"/>
          <w:iCs w:val="0"/>
          <w:caps w:val="0"/>
          <w:color w:val="auto"/>
          <w:spacing w:val="0"/>
          <w:kern w:val="2"/>
          <w:sz w:val="32"/>
          <w:szCs w:val="32"/>
          <w:highlight w:val="none"/>
          <w:shd w:val="clear" w:color="auto" w:fill="FFFFFF"/>
          <w:lang w:val="en-US" w:eastAsia="zh-CN" w:bidi="ar-SA"/>
        </w:rPr>
        <w:t>3</w:t>
      </w:r>
      <w:r>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zh-CN" w:eastAsia="zh-CN" w:bidi="ar-SA"/>
        </w:rPr>
        <w:t>.</w:t>
      </w:r>
      <w:r>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t>因政策变化导致土地用途调整时，双方应在30日内协商修订合作方案。</w:t>
      </w:r>
    </w:p>
    <w:p w14:paraId="6CB7D9F3">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color w:val="000000"/>
          <w:kern w:val="32"/>
          <w:sz w:val="32"/>
          <w:szCs w:val="32"/>
        </w:rPr>
      </w:pPr>
      <w:r>
        <w:rPr>
          <w:rFonts w:hint="default" w:ascii="Times New Roman" w:hAnsi="Times New Roman" w:cs="Times New Roman"/>
          <w:kern w:val="32"/>
          <w:sz w:val="32"/>
          <w:szCs w:val="32"/>
          <w:lang w:val="en-US" w:eastAsia="zh-CN"/>
        </w:rPr>
        <w:t>4</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color w:val="000000"/>
          <w:kern w:val="32"/>
          <w:sz w:val="32"/>
          <w:szCs w:val="32"/>
        </w:rPr>
        <w:t>其他未尽事宜由双方协商后签订书面补充协议，补充协议与本协议具有同等法律效力。</w:t>
      </w:r>
    </w:p>
    <w:p w14:paraId="64312D32">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color w:val="000000"/>
          <w:kern w:val="32"/>
          <w:sz w:val="32"/>
          <w:szCs w:val="32"/>
        </w:rPr>
      </w:pPr>
      <w:r>
        <w:rPr>
          <w:rFonts w:hint="default" w:ascii="Times New Roman" w:hAnsi="Times New Roman" w:cs="Times New Roman"/>
          <w:kern w:val="32"/>
          <w:sz w:val="32"/>
          <w:szCs w:val="32"/>
          <w:lang w:val="en-US" w:eastAsia="zh-CN"/>
        </w:rPr>
        <w:t>5</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color w:val="000000"/>
          <w:kern w:val="32"/>
          <w:sz w:val="32"/>
          <w:szCs w:val="32"/>
        </w:rPr>
        <w:t>双方一致确认，本协议履行期间文件及相关法律文书的送达地址为协议签订时双方的法定住所地，本协议所载双方联系电话、电子邮箱、联系人等均为双方在履行本协议期间的有效联系方式。任何一方联系方式变动的，均应提前7个工作日以书面方式通知对方，否则，由此产生的所有不利法律后果均由该方承担。</w:t>
      </w:r>
    </w:p>
    <w:p w14:paraId="03063D38">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color w:val="000000"/>
          <w:kern w:val="32"/>
          <w:sz w:val="32"/>
          <w:szCs w:val="32"/>
          <w:lang w:eastAsia="zh-CN"/>
        </w:rPr>
      </w:pPr>
      <w:r>
        <w:rPr>
          <w:rFonts w:hint="default" w:ascii="Times New Roman" w:hAnsi="Times New Roman" w:cs="Times New Roman"/>
          <w:color w:val="000000"/>
          <w:kern w:val="32"/>
          <w:sz w:val="32"/>
          <w:szCs w:val="32"/>
          <w:lang w:val="en-US" w:eastAsia="zh-CN"/>
        </w:rPr>
        <w:t>6</w:t>
      </w:r>
      <w:r>
        <w:rPr>
          <w:rFonts w:hint="default" w:ascii="Times New Roman" w:hAnsi="Times New Roman" w:eastAsia="仿宋_GB2312" w:cs="Times New Roman"/>
          <w:color w:val="000000"/>
          <w:kern w:val="32"/>
          <w:sz w:val="32"/>
          <w:szCs w:val="32"/>
          <w:lang w:val="en-US" w:eastAsia="zh-CN"/>
        </w:rPr>
        <w:t>.</w:t>
      </w:r>
      <w:r>
        <w:rPr>
          <w:rFonts w:hint="default" w:ascii="Times New Roman" w:hAnsi="Times New Roman" w:eastAsia="仿宋_GB2312" w:cs="Times New Roman"/>
          <w:color w:val="000000"/>
          <w:kern w:val="32"/>
          <w:sz w:val="32"/>
          <w:szCs w:val="32"/>
        </w:rPr>
        <w:t>双方对合作过程中知悉的商业秘密、技术资料等保密，期限至协议终止后5年</w:t>
      </w:r>
      <w:r>
        <w:rPr>
          <w:rFonts w:hint="default" w:ascii="Times New Roman" w:hAnsi="Times New Roman" w:eastAsia="仿宋_GB2312" w:cs="Times New Roman"/>
          <w:color w:val="000000"/>
          <w:kern w:val="32"/>
          <w:sz w:val="32"/>
          <w:szCs w:val="32"/>
          <w:lang w:eastAsia="zh-CN"/>
        </w:rPr>
        <w:t>。</w:t>
      </w:r>
    </w:p>
    <w:p w14:paraId="4D9FC2FC">
      <w:pPr>
        <w:pStyle w:val="9"/>
        <w:keepNext w:val="0"/>
        <w:keepLines w:val="0"/>
        <w:pageBreakBefore w:val="0"/>
        <w:widowControl w:val="0"/>
        <w:kinsoku/>
        <w:wordWrap/>
        <w:topLinePunct w:val="0"/>
        <w:autoSpaceDE/>
        <w:autoSpaceDN/>
        <w:bidi w:val="0"/>
        <w:adjustRightInd/>
        <w:snapToGrid/>
        <w:spacing w:beforeAutospacing="0" w:afterAutospacing="0" w:line="576" w:lineRule="exact"/>
        <w:ind w:left="0"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color w:val="000000"/>
          <w:kern w:val="32"/>
          <w:sz w:val="32"/>
          <w:szCs w:val="32"/>
          <w:lang w:val="en-US" w:eastAsia="zh-CN"/>
        </w:rPr>
        <w:t>7</w:t>
      </w:r>
      <w:r>
        <w:rPr>
          <w:rFonts w:hint="default" w:ascii="Times New Roman" w:hAnsi="Times New Roman" w:eastAsia="仿宋_GB2312" w:cs="Times New Roman"/>
          <w:color w:val="000000"/>
          <w:kern w:val="32"/>
          <w:sz w:val="32"/>
          <w:szCs w:val="32"/>
          <w:lang w:val="en-US" w:eastAsia="zh-CN"/>
        </w:rPr>
        <w:t>.</w:t>
      </w:r>
      <w:r>
        <w:rPr>
          <w:rFonts w:hint="default" w:ascii="Times New Roman" w:hAnsi="Times New Roman" w:eastAsia="仿宋_GB2312" w:cs="Times New Roman"/>
          <w:color w:val="000000"/>
          <w:kern w:val="32"/>
          <w:sz w:val="32"/>
          <w:szCs w:val="32"/>
        </w:rPr>
        <w:t>本协议一式四份，双方各持两份，具有同等法律效力。本协议自各方签字盖章之日起生效，有效期</w:t>
      </w:r>
      <w:r>
        <w:rPr>
          <w:rFonts w:hint="default" w:ascii="Times New Roman" w:hAnsi="Times New Roman" w:eastAsia="仿宋_GB2312" w:cs="Times New Roman"/>
          <w:kern w:val="32"/>
          <w:sz w:val="32"/>
          <w:szCs w:val="32"/>
        </w:rPr>
        <w:t>至双方书面确认终止合作之日或一方以书面方式提出解除，另一方同意或默示同意为止。</w:t>
      </w:r>
    </w:p>
    <w:p w14:paraId="2682520A">
      <w:pPr>
        <w:keepNext w:val="0"/>
        <w:keepLines w:val="0"/>
        <w:pageBreakBefore w:val="0"/>
        <w:widowControl w:val="0"/>
        <w:kinsoku/>
        <w:wordWrap/>
        <w:overflowPunct/>
        <w:topLinePunct w:val="0"/>
        <w:autoSpaceDE/>
        <w:autoSpaceDN/>
        <w:bidi w:val="0"/>
        <w:adjustRightInd/>
        <w:snapToGrid/>
        <w:spacing w:line="576" w:lineRule="exact"/>
        <w:ind w:left="0"/>
        <w:textAlignment w:val="auto"/>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p>
    <w:p w14:paraId="23F2A949">
      <w:pPr>
        <w:pStyle w:val="9"/>
        <w:keepNext w:val="0"/>
        <w:keepLines w:val="0"/>
        <w:pageBreakBefore w:val="0"/>
        <w:widowControl w:val="0"/>
        <w:kinsoku/>
        <w:wordWrap/>
        <w:overflowPunct w:val="0"/>
        <w:topLinePunct w:val="0"/>
        <w:autoSpaceDE/>
        <w:autoSpaceDN/>
        <w:bidi w:val="0"/>
        <w:adjustRightInd/>
        <w:snapToGrid/>
        <w:spacing w:beforeAutospacing="0" w:afterAutospacing="0" w:line="576" w:lineRule="exact"/>
        <w:ind w:left="0"/>
        <w:jc w:val="both"/>
        <w:rPr>
          <w:rFonts w:hint="default" w:ascii="Times New Roman" w:hAnsi="Times New Roman" w:eastAsia="仿宋_GB2312" w:cs="Times New Roman"/>
          <w:kern w:val="21"/>
          <w:sz w:val="32"/>
          <w:szCs w:val="32"/>
        </w:rPr>
      </w:pPr>
    </w:p>
    <w:p w14:paraId="2F552013">
      <w:pPr>
        <w:pStyle w:val="9"/>
        <w:keepNext w:val="0"/>
        <w:keepLines w:val="0"/>
        <w:pageBreakBefore w:val="0"/>
        <w:widowControl w:val="0"/>
        <w:kinsoku/>
        <w:wordWrap/>
        <w:overflowPunct w:val="0"/>
        <w:topLinePunct w:val="0"/>
        <w:autoSpaceDE/>
        <w:autoSpaceDN/>
        <w:bidi w:val="0"/>
        <w:adjustRightInd/>
        <w:snapToGrid/>
        <w:spacing w:beforeAutospacing="0" w:afterAutospacing="0" w:line="576" w:lineRule="exact"/>
        <w:ind w:left="0"/>
        <w:jc w:val="both"/>
        <w:rPr>
          <w:rFonts w:hint="default" w:ascii="Times New Roman" w:hAnsi="Times New Roman" w:eastAsia="仿宋_GB2312" w:cs="Times New Roman"/>
          <w:kern w:val="21"/>
          <w:sz w:val="32"/>
          <w:szCs w:val="32"/>
        </w:rPr>
      </w:pPr>
      <w:r>
        <w:rPr>
          <w:rFonts w:hint="default" w:ascii="Times New Roman" w:hAnsi="Times New Roman" w:eastAsia="仿宋_GB2312" w:cs="Times New Roman"/>
          <w:kern w:val="21"/>
          <w:sz w:val="32"/>
          <w:szCs w:val="32"/>
        </w:rPr>
        <w:t>甲方：                        乙方：</w:t>
      </w:r>
    </w:p>
    <w:p w14:paraId="6FBC4879">
      <w:pPr>
        <w:pStyle w:val="9"/>
        <w:keepNext w:val="0"/>
        <w:keepLines w:val="0"/>
        <w:pageBreakBefore w:val="0"/>
        <w:widowControl w:val="0"/>
        <w:kinsoku/>
        <w:wordWrap/>
        <w:overflowPunct w:val="0"/>
        <w:topLinePunct w:val="0"/>
        <w:autoSpaceDE/>
        <w:autoSpaceDN/>
        <w:bidi w:val="0"/>
        <w:adjustRightInd/>
        <w:snapToGrid/>
        <w:spacing w:beforeAutospacing="0" w:afterAutospacing="0" w:line="576" w:lineRule="exact"/>
        <w:ind w:left="0"/>
        <w:jc w:val="both"/>
        <w:rPr>
          <w:rFonts w:hint="default" w:ascii="Times New Roman" w:hAnsi="Times New Roman" w:eastAsia="仿宋_GB2312" w:cs="Times New Roman"/>
          <w:kern w:val="21"/>
          <w:sz w:val="32"/>
          <w:szCs w:val="32"/>
        </w:rPr>
      </w:pPr>
      <w:r>
        <w:rPr>
          <w:rFonts w:hint="default" w:ascii="Times New Roman" w:hAnsi="Times New Roman" w:eastAsia="仿宋_GB2312" w:cs="Times New Roman"/>
          <w:kern w:val="21"/>
          <w:sz w:val="32"/>
          <w:szCs w:val="32"/>
        </w:rPr>
        <w:t>法定代表人或授权代表          法定代表人或授权代表</w:t>
      </w:r>
    </w:p>
    <w:p w14:paraId="2535466A">
      <w:pPr>
        <w:pStyle w:val="9"/>
        <w:keepNext w:val="0"/>
        <w:keepLines w:val="0"/>
        <w:pageBreakBefore w:val="0"/>
        <w:widowControl w:val="0"/>
        <w:kinsoku/>
        <w:wordWrap/>
        <w:overflowPunct w:val="0"/>
        <w:topLinePunct w:val="0"/>
        <w:autoSpaceDE/>
        <w:autoSpaceDN/>
        <w:bidi w:val="0"/>
        <w:adjustRightInd/>
        <w:snapToGrid/>
        <w:spacing w:beforeAutospacing="0" w:afterAutospacing="0" w:line="576" w:lineRule="exact"/>
        <w:ind w:left="0"/>
        <w:jc w:val="both"/>
        <w:rPr>
          <w:rFonts w:hint="default" w:ascii="Times New Roman" w:hAnsi="Times New Roman" w:eastAsia="仿宋_GB2312" w:cs="Times New Roman"/>
          <w:kern w:val="21"/>
          <w:sz w:val="32"/>
          <w:szCs w:val="32"/>
        </w:rPr>
      </w:pPr>
      <w:r>
        <w:rPr>
          <w:rFonts w:hint="default" w:ascii="Times New Roman" w:hAnsi="Times New Roman" w:eastAsia="仿宋_GB2312" w:cs="Times New Roman"/>
          <w:kern w:val="21"/>
          <w:sz w:val="32"/>
          <w:szCs w:val="32"/>
        </w:rPr>
        <w:t xml:space="preserve">（签字）  ：                 （签字）  ：       </w:t>
      </w:r>
    </w:p>
    <w:p w14:paraId="07DB1F1D">
      <w:pPr>
        <w:pStyle w:val="9"/>
        <w:keepNext w:val="0"/>
        <w:keepLines w:val="0"/>
        <w:pageBreakBefore w:val="0"/>
        <w:widowControl w:val="0"/>
        <w:kinsoku/>
        <w:wordWrap/>
        <w:overflowPunct w:val="0"/>
        <w:topLinePunct w:val="0"/>
        <w:autoSpaceDE/>
        <w:autoSpaceDN/>
        <w:bidi w:val="0"/>
        <w:adjustRightInd/>
        <w:snapToGrid/>
        <w:spacing w:beforeAutospacing="0" w:afterAutospacing="0" w:line="576" w:lineRule="exact"/>
        <w:ind w:left="0"/>
        <w:jc w:val="both"/>
        <w:rPr>
          <w:rFonts w:hint="default" w:ascii="Times New Roman" w:hAnsi="Times New Roman" w:eastAsia="仿宋_GB2312" w:cs="Times New Roman"/>
          <w:kern w:val="21"/>
          <w:sz w:val="32"/>
          <w:szCs w:val="32"/>
        </w:rPr>
      </w:pPr>
      <w:r>
        <w:rPr>
          <w:rFonts w:hint="default" w:ascii="Times New Roman" w:hAnsi="Times New Roman" w:eastAsia="仿宋_GB2312" w:cs="Times New Roman"/>
          <w:kern w:val="21"/>
          <w:sz w:val="32"/>
          <w:szCs w:val="32"/>
        </w:rPr>
        <w:t xml:space="preserve"> 日期：  年  月  日           日期：  年  月  日</w:t>
      </w:r>
    </w:p>
    <w:p w14:paraId="6D7DDDA9">
      <w:pPr>
        <w:keepNext w:val="0"/>
        <w:keepLines w:val="0"/>
        <w:pageBreakBefore w:val="0"/>
        <w:widowControl w:val="0"/>
        <w:kinsoku/>
        <w:wordWrap/>
        <w:overflowPunct/>
        <w:topLinePunct w:val="0"/>
        <w:autoSpaceDE/>
        <w:autoSpaceDN/>
        <w:bidi w:val="0"/>
        <w:adjustRightInd/>
        <w:snapToGrid/>
        <w:spacing w:line="576" w:lineRule="exact"/>
        <w:ind w:left="0"/>
        <w:textAlignment w:val="auto"/>
        <w:rPr>
          <w:rFonts w:hint="default" w:ascii="Times New Roman" w:hAnsi="Times New Roman" w:eastAsia="仿宋_GB2312" w:cs="Times New Roman"/>
          <w:i w:val="0"/>
          <w:iCs w:val="0"/>
          <w:caps w:val="0"/>
          <w:color w:val="auto"/>
          <w:spacing w:val="0"/>
          <w:kern w:val="2"/>
          <w:sz w:val="32"/>
          <w:szCs w:val="32"/>
          <w:highlight w:val="none"/>
          <w:shd w:val="clear" w:color="auto" w:fill="FFFFFF"/>
          <w:lang w:val="en-US" w:eastAsia="zh-CN" w:bidi="ar-SA"/>
        </w:rPr>
      </w:pPr>
    </w:p>
    <w:p w14:paraId="28DFFB75">
      <w:pPr>
        <w:keepNext/>
        <w:keepLines w:val="0"/>
        <w:pageBreakBefore w:val="0"/>
        <w:widowControl w:val="0"/>
        <w:suppressLineNumbers w:val="0"/>
        <w:shd w:val="clear"/>
        <w:kinsoku/>
        <w:wordWrap/>
        <w:overflowPunct/>
        <w:topLinePunct w:val="0"/>
        <w:autoSpaceDE/>
        <w:autoSpaceDN/>
        <w:bidi w:val="0"/>
        <w:adjustRightInd/>
        <w:snapToGrid/>
        <w:spacing w:beforeAutospacing="0" w:afterAutospacing="0" w:line="576" w:lineRule="exact"/>
        <w:ind w:left="0" w:right="0"/>
        <w:jc w:val="both"/>
        <w:textAlignment w:val="auto"/>
        <w:outlineLvl w:val="0"/>
        <w:rPr>
          <w:rFonts w:hint="default" w:ascii="Times New Roman" w:hAnsi="Times New Roman" w:eastAsia="黑体" w:cs="Times New Roman"/>
          <w:bCs/>
          <w:sz w:val="32"/>
          <w:szCs w:val="32"/>
          <w:lang w:val="en-US" w:eastAsia="zh-CN"/>
        </w:rPr>
      </w:pPr>
    </w:p>
    <w:p w14:paraId="05FB87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jc w:val="both"/>
        <w:textAlignment w:val="baseline"/>
        <w:rPr>
          <w:rFonts w:hint="default" w:ascii="Times New Roman" w:hAnsi="Times New Roman" w:eastAsia="仿宋_GB2312" w:cs="Times New Roman"/>
          <w:b w:val="0"/>
          <w:bCs/>
          <w:kern w:val="44"/>
          <w:sz w:val="32"/>
          <w:szCs w:val="32"/>
          <w:lang w:val="en-US" w:eastAsia="zh-CN" w:bidi="ar-SA"/>
        </w:rPr>
      </w:pP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4C3F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FC955">
                          <w:pPr>
                            <w:pStyle w:val="7"/>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D7FC955">
                    <w:pPr>
                      <w:pStyle w:val="7"/>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03D09"/>
    <w:rsid w:val="23F30C56"/>
    <w:rsid w:val="273373CC"/>
    <w:rsid w:val="404C09BA"/>
    <w:rsid w:val="5BBB5FAF"/>
    <w:rsid w:val="60406B63"/>
    <w:rsid w:val="620479B1"/>
    <w:rsid w:val="66475CC7"/>
    <w:rsid w:val="75133ABF"/>
    <w:rsid w:val="75FE5CA3"/>
    <w:rsid w:val="7D875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widowControl/>
      <w:spacing w:after="0" w:line="540" w:lineRule="exact"/>
      <w:ind w:left="0" w:leftChars="0" w:firstLine="420" w:firstLineChars="200"/>
      <w:textAlignment w:val="baseline"/>
    </w:pPr>
    <w:rPr>
      <w:rFonts w:eastAsia="仿宋_GB2312"/>
      <w:color w:val="000000"/>
      <w:sz w:val="32"/>
      <w:szCs w:val="20"/>
    </w:rPr>
  </w:style>
  <w:style w:type="paragraph" w:styleId="3">
    <w:name w:val="Body Text Indent"/>
    <w:basedOn w:val="1"/>
    <w:qFormat/>
    <w:uiPriority w:val="0"/>
    <w:pPr>
      <w:spacing w:after="120"/>
      <w:ind w:left="420" w:leftChars="200"/>
    </w:pPr>
    <w:rPr>
      <w:kern w:val="0"/>
      <w:sz w:val="20"/>
    </w:rPr>
  </w:style>
  <w:style w:type="paragraph" w:styleId="4">
    <w:name w:val="table of authorities"/>
    <w:basedOn w:val="1"/>
    <w:next w:val="1"/>
    <w:unhideWhenUsed/>
    <w:qFormat/>
    <w:uiPriority w:val="0"/>
    <w:pPr>
      <w:ind w:left="420" w:leftChars="200"/>
    </w:pPr>
  </w:style>
  <w:style w:type="paragraph" w:styleId="5">
    <w:name w:val="Salutation"/>
    <w:basedOn w:val="1"/>
    <w:next w:val="1"/>
    <w:qFormat/>
    <w:uiPriority w:val="99"/>
  </w:style>
  <w:style w:type="paragraph" w:styleId="6">
    <w:name w:val="Body Text"/>
    <w:basedOn w:val="1"/>
    <w:qFormat/>
    <w:uiPriority w:val="0"/>
    <w:rPr>
      <w:rFonts w:ascii="Times New Roman" w:hAnsi="Times New Roman" w:eastAsia="Calibri" w:cs="Times New Roman"/>
    </w:rPr>
  </w:style>
  <w:style w:type="paragraph" w:styleId="7">
    <w:name w:val="footer"/>
    <w:basedOn w:val="1"/>
    <w:next w:val="1"/>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next w:val="8"/>
    <w:unhideWhenUsed/>
    <w:qFormat/>
    <w:uiPriority w:val="0"/>
    <w:pPr>
      <w:jc w:val="left"/>
    </w:pPr>
    <w:rPr>
      <w:rFonts w:ascii="Calibri" w:hAnsi="Calibri" w:eastAsia="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2627</Words>
  <Characters>2691</Characters>
  <Lines>0</Lines>
  <Paragraphs>0</Paragraphs>
  <TotalTime>3</TotalTime>
  <ScaleCrop>false</ScaleCrop>
  <LinksUpToDate>false</LinksUpToDate>
  <CharactersWithSpaces>2812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2024-10-23T04:31:00Z</dcterms:created>
  <dc:creator>15535</dc:creator>
  <cp:lastModifiedBy>WPS_1593568130</cp:lastModifiedBy>
  <dcterms:modified xsi:type="dcterms:W3CDTF">2025-03-31T03:19:44Z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8B5FAFD00DA2408BB7B09D69B4FDDCD7_13</vt:lpwstr>
  </property>
  <property fmtid="{D5CDD505-2E9C-101B-9397-08002B2CF9AE}" pid="4" name="KSOTemplateDocerSaveRecord">
    <vt:lpwstr>eyJoZGlkIjoiNTk0ODMzMzE5ZjFhNjQzY2Q3ZGEzYjkyNmI3ODUzYjAiLCJ1c2VySWQiOiIxMDI2MjkzODEzIn0=</vt:lpwstr>
  </property>
</Properties>
</file>