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tabs>
          <w:tab w:val="left" w:pos="851"/>
        </w:tabs>
        <w:kinsoku/>
        <w:wordWrap/>
        <w:overflowPunct/>
        <w:topLinePunct w:val="0"/>
        <w:autoSpaceDE/>
        <w:autoSpaceDN/>
        <w:bidi w:val="0"/>
        <w:adjustRightInd/>
        <w:snapToGrid w:val="0"/>
        <w:spacing w:line="360" w:lineRule="auto"/>
        <w:ind w:firstLine="0" w:firstLineChars="0"/>
        <w:jc w:val="center"/>
        <w:textAlignment w:val="auto"/>
        <w:rPr>
          <w:rFonts w:hint="eastAsia" w:ascii="Times New Roman" w:hAnsi="Times New Roman" w:eastAsia="方正小标宋简体" w:cs="Times New Roman"/>
          <w:b/>
          <w:bCs/>
          <w:color w:val="auto"/>
          <w:sz w:val="44"/>
          <w:szCs w:val="44"/>
          <w:lang w:val="en-US" w:eastAsia="zh-CN"/>
        </w:rPr>
      </w:pPr>
      <w:r>
        <w:rPr>
          <w:rFonts w:hint="eastAsia" w:ascii="Times New Roman" w:hAnsi="Times New Roman" w:eastAsia="方正小标宋简体" w:cs="Times New Roman"/>
          <w:b/>
          <w:bCs/>
          <w:color w:val="auto"/>
          <w:sz w:val="44"/>
          <w:szCs w:val="44"/>
          <w:lang w:val="en-US" w:eastAsia="zh-CN"/>
        </w:rPr>
        <w:t>马尔康市国民经济和社会发展第十五个五年</w:t>
      </w:r>
    </w:p>
    <w:p>
      <w:pPr>
        <w:keepNext w:val="0"/>
        <w:keepLines w:val="0"/>
        <w:pageBreakBefore w:val="0"/>
        <w:widowControl w:val="0"/>
        <w:tabs>
          <w:tab w:val="left" w:pos="851"/>
        </w:tabs>
        <w:kinsoku/>
        <w:wordWrap/>
        <w:overflowPunct/>
        <w:topLinePunct w:val="0"/>
        <w:autoSpaceDE/>
        <w:autoSpaceDN/>
        <w:bidi w:val="0"/>
        <w:adjustRightInd/>
        <w:snapToGrid w:val="0"/>
        <w:spacing w:line="360" w:lineRule="auto"/>
        <w:ind w:firstLine="0" w:firstLineChars="0"/>
        <w:jc w:val="center"/>
        <w:textAlignment w:val="auto"/>
        <w:rPr>
          <w:rFonts w:hint="eastAsia" w:ascii="Times New Roman" w:hAnsi="Times New Roman" w:eastAsia="方正小标宋简体" w:cs="Times New Roman"/>
          <w:b/>
          <w:bCs/>
          <w:color w:val="auto"/>
          <w:sz w:val="44"/>
          <w:szCs w:val="44"/>
          <w:lang w:val="en-US" w:eastAsia="zh-CN"/>
        </w:rPr>
      </w:pPr>
      <w:r>
        <w:rPr>
          <w:rFonts w:hint="eastAsia" w:ascii="Times New Roman" w:hAnsi="Times New Roman" w:eastAsia="方正小标宋简体" w:cs="Times New Roman"/>
          <w:b/>
          <w:bCs/>
          <w:color w:val="auto"/>
          <w:sz w:val="44"/>
          <w:szCs w:val="44"/>
          <w:lang w:val="en-US" w:eastAsia="zh-CN"/>
        </w:rPr>
        <w:t>规划纲要</w:t>
      </w:r>
    </w:p>
    <w:p>
      <w:pPr>
        <w:spacing w:line="560" w:lineRule="exact"/>
        <w:jc w:val="center"/>
        <w:rPr>
          <w:rFonts w:hint="default" w:ascii="Times New Roman" w:hAnsi="Times New Roman" w:eastAsia="楷体_GB2312" w:cs="Times New Roman"/>
          <w:b/>
          <w:spacing w:val="0"/>
          <w:w w:val="95"/>
          <w:sz w:val="32"/>
          <w:szCs w:val="32"/>
        </w:rPr>
      </w:pPr>
    </w:p>
    <w:p>
      <w:pPr>
        <w:pStyle w:val="7"/>
        <w:rPr>
          <w:rFonts w:hint="default" w:ascii="Times New Roman" w:hAnsi="Times New Roman" w:eastAsia="楷体_GB2312" w:cs="Times New Roman"/>
          <w:b/>
          <w:bCs w:val="0"/>
          <w:color w:val="auto"/>
          <w:sz w:val="32"/>
          <w:szCs w:val="32"/>
        </w:rPr>
      </w:pPr>
    </w:p>
    <w:p>
      <w:pPr>
        <w:pStyle w:val="7"/>
        <w:rPr>
          <w:rFonts w:hint="default" w:ascii="Times New Roman" w:hAnsi="Times New Roman" w:eastAsia="楷体_GB2312" w:cs="Times New Roman"/>
          <w:b/>
          <w:bCs w:val="0"/>
          <w:color w:val="auto"/>
          <w:sz w:val="32"/>
          <w:szCs w:val="32"/>
        </w:rPr>
      </w:pPr>
    </w:p>
    <w:p>
      <w:pPr>
        <w:pStyle w:val="7"/>
        <w:rPr>
          <w:rFonts w:hint="default" w:ascii="Times New Roman" w:hAnsi="Times New Roman" w:eastAsia="楷体_GB2312" w:cs="Times New Roman"/>
          <w:b/>
          <w:bCs w:val="0"/>
          <w:color w:val="auto"/>
          <w:sz w:val="32"/>
          <w:szCs w:val="32"/>
        </w:rPr>
      </w:pPr>
    </w:p>
    <w:p>
      <w:pPr>
        <w:pStyle w:val="7"/>
        <w:rPr>
          <w:rFonts w:hint="default" w:ascii="Times New Roman" w:hAnsi="Times New Roman" w:eastAsia="楷体_GB2312" w:cs="Times New Roman"/>
          <w:b/>
          <w:bCs w:val="0"/>
          <w:color w:val="auto"/>
          <w:sz w:val="32"/>
          <w:szCs w:val="32"/>
        </w:rPr>
      </w:pPr>
    </w:p>
    <w:p>
      <w:pPr>
        <w:pStyle w:val="7"/>
        <w:rPr>
          <w:rFonts w:hint="default" w:ascii="Times New Roman" w:hAnsi="Times New Roman" w:eastAsia="楷体_GB2312" w:cs="Times New Roman"/>
          <w:b/>
          <w:bCs w:val="0"/>
          <w:color w:val="auto"/>
          <w:sz w:val="32"/>
          <w:szCs w:val="32"/>
        </w:rPr>
      </w:pPr>
    </w:p>
    <w:p>
      <w:pPr>
        <w:pStyle w:val="7"/>
        <w:rPr>
          <w:rFonts w:hint="default" w:ascii="Times New Roman" w:hAnsi="Times New Roman" w:eastAsia="楷体_GB2312" w:cs="Times New Roman"/>
          <w:b/>
          <w:bCs w:val="0"/>
          <w:color w:val="auto"/>
          <w:sz w:val="32"/>
          <w:szCs w:val="32"/>
        </w:rPr>
      </w:pPr>
    </w:p>
    <w:p>
      <w:pPr>
        <w:pStyle w:val="7"/>
        <w:rPr>
          <w:rFonts w:hint="default" w:ascii="Times New Roman" w:hAnsi="Times New Roman" w:eastAsia="楷体_GB2312" w:cs="Times New Roman"/>
          <w:b/>
          <w:bCs w:val="0"/>
          <w:color w:val="auto"/>
          <w:sz w:val="32"/>
          <w:szCs w:val="32"/>
        </w:rPr>
      </w:pPr>
    </w:p>
    <w:p>
      <w:pPr>
        <w:pStyle w:val="7"/>
        <w:rPr>
          <w:rFonts w:hint="default" w:ascii="Times New Roman" w:hAnsi="Times New Roman" w:eastAsia="楷体_GB2312" w:cs="Times New Roman"/>
          <w:b/>
          <w:bCs w:val="0"/>
          <w:color w:val="auto"/>
          <w:sz w:val="32"/>
          <w:szCs w:val="32"/>
        </w:rPr>
      </w:pPr>
    </w:p>
    <w:p>
      <w:pPr>
        <w:pStyle w:val="7"/>
        <w:rPr>
          <w:rFonts w:hint="default" w:ascii="Times New Roman" w:hAnsi="Times New Roman" w:eastAsia="楷体_GB2312" w:cs="Times New Roman"/>
          <w:b/>
          <w:bCs w:val="0"/>
          <w:color w:val="auto"/>
          <w:sz w:val="32"/>
          <w:szCs w:val="32"/>
        </w:rPr>
      </w:pPr>
    </w:p>
    <w:p>
      <w:pPr>
        <w:pStyle w:val="7"/>
        <w:rPr>
          <w:rFonts w:hint="default" w:ascii="Times New Roman" w:hAnsi="Times New Roman" w:eastAsia="楷体_GB2312" w:cs="Times New Roman"/>
          <w:b/>
          <w:bCs w:val="0"/>
          <w:color w:val="auto"/>
          <w:sz w:val="32"/>
          <w:szCs w:val="32"/>
        </w:rPr>
      </w:pPr>
    </w:p>
    <w:p>
      <w:pPr>
        <w:pStyle w:val="7"/>
        <w:rPr>
          <w:rFonts w:hint="default" w:ascii="Times New Roman" w:hAnsi="Times New Roman" w:eastAsia="楷体_GB2312" w:cs="Times New Roman"/>
          <w:b/>
          <w:bCs w:val="0"/>
          <w:color w:val="auto"/>
          <w:sz w:val="32"/>
          <w:szCs w:val="32"/>
        </w:rPr>
      </w:pPr>
    </w:p>
    <w:p>
      <w:pPr>
        <w:pStyle w:val="7"/>
        <w:rPr>
          <w:rFonts w:hint="default" w:ascii="Times New Roman" w:hAnsi="Times New Roman" w:eastAsia="楷体_GB2312" w:cs="Times New Roman"/>
          <w:b/>
          <w:bCs w:val="0"/>
          <w:color w:val="auto"/>
          <w:sz w:val="32"/>
          <w:szCs w:val="32"/>
        </w:rPr>
      </w:pPr>
      <w:bookmarkStart w:id="904" w:name="_GoBack"/>
      <w:bookmarkEnd w:id="904"/>
    </w:p>
    <w:p>
      <w:pPr>
        <w:pageBreakBefore w:val="0"/>
        <w:tabs>
          <w:tab w:val="left" w:pos="851"/>
        </w:tabs>
        <w:kinsoku/>
        <w:wordWrap/>
        <w:topLinePunct w:val="0"/>
        <w:autoSpaceDE/>
        <w:autoSpaceDN/>
        <w:bidi w:val="0"/>
        <w:adjustRightInd/>
        <w:snapToGrid w:val="0"/>
        <w:spacing w:line="576" w:lineRule="exact"/>
        <w:ind w:firstLine="0" w:firstLineChars="0"/>
        <w:jc w:val="center"/>
        <w:textAlignment w:val="auto"/>
        <w:rPr>
          <w:rFonts w:hint="default" w:ascii="Times New Roman" w:hAnsi="Times New Roman" w:eastAsia="楷体_GB2312" w:cs="Times New Roman"/>
          <w:b/>
          <w:bCs/>
          <w:color w:val="auto"/>
          <w:sz w:val="32"/>
          <w:szCs w:val="32"/>
          <w:lang w:eastAsia="zh-CN"/>
        </w:rPr>
      </w:pPr>
      <w:r>
        <w:rPr>
          <w:rFonts w:hint="default" w:ascii="Times New Roman" w:hAnsi="Times New Roman" w:eastAsia="楷体_GB2312" w:cs="Times New Roman"/>
          <w:b/>
          <w:bCs/>
          <w:color w:val="auto"/>
          <w:sz w:val="32"/>
          <w:szCs w:val="32"/>
          <w:lang w:val="en-US" w:eastAsia="zh-CN"/>
        </w:rPr>
        <w:t>马尔康市</w:t>
      </w:r>
      <w:r>
        <w:rPr>
          <w:rFonts w:hint="default" w:ascii="Times New Roman" w:hAnsi="Times New Roman" w:eastAsia="楷体_GB2312" w:cs="Times New Roman"/>
          <w:b/>
          <w:bCs/>
          <w:color w:val="auto"/>
          <w:sz w:val="32"/>
          <w:szCs w:val="32"/>
          <w:lang w:eastAsia="zh-CN"/>
        </w:rPr>
        <w:t>发展和改革</w:t>
      </w:r>
      <w:r>
        <w:rPr>
          <w:rFonts w:hint="default" w:ascii="Times New Roman" w:hAnsi="Times New Roman" w:eastAsia="楷体_GB2312" w:cs="Times New Roman"/>
          <w:b/>
          <w:bCs/>
          <w:color w:val="auto"/>
          <w:sz w:val="32"/>
          <w:szCs w:val="32"/>
          <w:lang w:val="en-US" w:eastAsia="zh-CN"/>
        </w:rPr>
        <w:t>局</w:t>
      </w:r>
    </w:p>
    <w:p>
      <w:pPr>
        <w:ind w:left="0" w:leftChars="0" w:firstLine="0" w:firstLineChars="0"/>
        <w:jc w:val="center"/>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二〇二</w:t>
      </w:r>
      <w:r>
        <w:rPr>
          <w:rFonts w:hint="eastAsia" w:ascii="Times New Roman" w:hAnsi="Times New Roman" w:eastAsia="楷体_GB2312" w:cs="Times New Roman"/>
          <w:b/>
          <w:bCs/>
          <w:color w:val="auto"/>
          <w:sz w:val="32"/>
          <w:szCs w:val="32"/>
          <w:lang w:val="en-US" w:eastAsia="zh-CN"/>
        </w:rPr>
        <w:t>六</w:t>
      </w:r>
      <w:r>
        <w:rPr>
          <w:rFonts w:hint="default" w:ascii="Times New Roman" w:hAnsi="Times New Roman" w:eastAsia="楷体_GB2312" w:cs="Times New Roman"/>
          <w:b/>
          <w:bCs/>
          <w:color w:val="auto"/>
          <w:sz w:val="32"/>
          <w:szCs w:val="32"/>
          <w:lang w:val="en-US" w:eastAsia="zh-CN"/>
        </w:rPr>
        <w:t>年</w:t>
      </w:r>
      <w:r>
        <w:rPr>
          <w:rFonts w:hint="eastAsia" w:ascii="Times New Roman" w:hAnsi="Times New Roman" w:eastAsia="楷体_GB2312" w:cs="Times New Roman"/>
          <w:b/>
          <w:bCs/>
          <w:color w:val="auto"/>
          <w:sz w:val="32"/>
          <w:szCs w:val="32"/>
          <w:lang w:val="en-US" w:eastAsia="zh-CN"/>
        </w:rPr>
        <w:t>六</w:t>
      </w:r>
      <w:r>
        <w:rPr>
          <w:rFonts w:hint="default" w:ascii="Times New Roman" w:hAnsi="Times New Roman" w:eastAsia="楷体_GB2312" w:cs="Times New Roman"/>
          <w:b/>
          <w:bCs/>
          <w:color w:val="auto"/>
          <w:sz w:val="32"/>
          <w:szCs w:val="32"/>
          <w:lang w:val="en-US" w:eastAsia="zh-CN"/>
        </w:rPr>
        <w:t>月</w:t>
      </w:r>
    </w:p>
    <w:p>
      <w:pPr>
        <w:rPr>
          <w:rFonts w:hint="eastAsia"/>
          <w:lang w:val="en-US" w:eastAsia="zh-CN"/>
        </w:rPr>
      </w:pPr>
      <w:r>
        <w:rPr>
          <w:rFonts w:hint="default" w:ascii="Times New Roman" w:hAnsi="Times New Roman" w:eastAsia="楷体_GB2312" w:cs="Times New Roman"/>
          <w:b/>
          <w:bCs/>
          <w:color w:val="auto"/>
          <w:sz w:val="32"/>
          <w:szCs w:val="32"/>
          <w:lang w:val="en-US" w:eastAsia="zh-CN"/>
        </w:rPr>
        <w:br w:type="page"/>
      </w:r>
    </w:p>
    <w:sdt>
      <w:sdtPr>
        <w:rPr>
          <w:rFonts w:hint="eastAsia" w:ascii="黑体" w:hAnsi="黑体" w:eastAsia="黑体" w:cs="黑体"/>
          <w:kern w:val="2"/>
          <w:sz w:val="36"/>
          <w:szCs w:val="36"/>
          <w:lang w:val="en-US" w:eastAsia="zh-CN" w:bidi="ar-SA"/>
        </w:rPr>
        <w:id w:val="147471442"/>
        <w15:color w:val="DBDBDB"/>
        <w:docPartObj>
          <w:docPartGallery w:val="Table of Contents"/>
          <w:docPartUnique/>
        </w:docPartObj>
      </w:sdtPr>
      <w:sdtEndPr>
        <w:rPr>
          <w:rFonts w:hint="eastAsia" w:ascii="黑体" w:hAnsi="黑体" w:eastAsia="黑体" w:cs="黑体"/>
          <w:kern w:val="2"/>
          <w:sz w:val="36"/>
          <w:szCs w:val="36"/>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eastAsia" w:ascii="黑体" w:hAnsi="黑体" w:eastAsia="黑体" w:cs="黑体"/>
              <w:sz w:val="36"/>
              <w:szCs w:val="36"/>
            </w:rPr>
          </w:pPr>
          <w:r>
            <w:rPr>
              <w:rFonts w:hint="eastAsia" w:ascii="黑体" w:hAnsi="黑体" w:eastAsia="黑体" w:cs="黑体"/>
              <w:sz w:val="36"/>
              <w:szCs w:val="36"/>
            </w:rPr>
            <w:t>目</w:t>
          </w: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录</w:t>
          </w:r>
        </w:p>
        <w:p>
          <w:pPr>
            <w:pStyle w:val="12"/>
            <w:tabs>
              <w:tab w:val="right" w:leader="dot" w:pos="8845"/>
            </w:tabs>
          </w:pPr>
          <w:r>
            <w:fldChar w:fldCharType="begin"/>
          </w:r>
          <w:r>
            <w:instrText xml:space="preserve">TOC \o "1-3" \h \u </w:instrText>
          </w:r>
          <w:r>
            <w:fldChar w:fldCharType="separate"/>
          </w:r>
          <w:r>
            <w:fldChar w:fldCharType="begin"/>
          </w:r>
          <w:r>
            <w:instrText xml:space="preserve"> HYPERLINK \l _Toc3485 </w:instrText>
          </w:r>
          <w:r>
            <w:fldChar w:fldCharType="separate"/>
          </w:r>
          <w:r>
            <w:rPr>
              <w:rFonts w:hint="default" w:ascii="Times New Roman" w:hAnsi="Times New Roman" w:eastAsia="方正小标宋简体" w:cs="Times New Roman"/>
              <w:lang w:val="en-US" w:eastAsia="zh-CN"/>
            </w:rPr>
            <w:t>第一篇  开启“强州府·建名城”发展新征程</w:t>
          </w:r>
          <w:r>
            <w:tab/>
          </w:r>
          <w:r>
            <w:fldChar w:fldCharType="begin"/>
          </w:r>
          <w:r>
            <w:instrText xml:space="preserve"> PAGEREF _Toc3485 \h </w:instrText>
          </w:r>
          <w:r>
            <w:fldChar w:fldCharType="separate"/>
          </w:r>
          <w:r>
            <w:t>1</w:t>
          </w:r>
          <w:r>
            <w:fldChar w:fldCharType="end"/>
          </w:r>
          <w:r>
            <w:fldChar w:fldCharType="end"/>
          </w:r>
        </w:p>
        <w:p>
          <w:pPr>
            <w:pStyle w:val="15"/>
            <w:tabs>
              <w:tab w:val="right" w:leader="dot" w:pos="8845"/>
            </w:tabs>
          </w:pPr>
          <w:r>
            <w:fldChar w:fldCharType="begin"/>
          </w:r>
          <w:r>
            <w:instrText xml:space="preserve"> HYPERLINK \l _Toc30436 </w:instrText>
          </w:r>
          <w:r>
            <w:fldChar w:fldCharType="separate"/>
          </w:r>
          <w:r>
            <w:rPr>
              <w:rFonts w:hint="eastAsia" w:ascii="黑体" w:hAnsi="黑体" w:eastAsia="黑体" w:cs="黑体"/>
              <w:bCs w:val="0"/>
              <w:szCs w:val="32"/>
              <w:lang w:val="en-US" w:eastAsia="zh-CN"/>
            </w:rPr>
            <w:t>第一章  规划背景</w:t>
          </w:r>
          <w:r>
            <w:tab/>
          </w:r>
          <w:r>
            <w:fldChar w:fldCharType="begin"/>
          </w:r>
          <w:r>
            <w:instrText xml:space="preserve"> PAGEREF _Toc30436 \h </w:instrText>
          </w:r>
          <w:r>
            <w:fldChar w:fldCharType="separate"/>
          </w:r>
          <w:r>
            <w:t>1</w:t>
          </w:r>
          <w:r>
            <w:fldChar w:fldCharType="end"/>
          </w:r>
          <w:r>
            <w:fldChar w:fldCharType="end"/>
          </w:r>
        </w:p>
        <w:p>
          <w:pPr>
            <w:pStyle w:val="8"/>
            <w:tabs>
              <w:tab w:val="right" w:leader="dot" w:pos="8845"/>
            </w:tabs>
          </w:pPr>
          <w:r>
            <w:fldChar w:fldCharType="begin"/>
          </w:r>
          <w:r>
            <w:instrText xml:space="preserve"> HYPERLINK \l _Toc25819 </w:instrText>
          </w:r>
          <w:r>
            <w:fldChar w:fldCharType="separate"/>
          </w:r>
          <w:r>
            <w:rPr>
              <w:rFonts w:hint="eastAsia" w:ascii="楷体_GB2312" w:hAnsi="楷体_GB2312" w:eastAsia="楷体_GB2312" w:cs="楷体_GB2312"/>
              <w:bCs w:val="0"/>
              <w:szCs w:val="32"/>
              <w:lang w:val="en-US" w:eastAsia="zh-CN"/>
            </w:rPr>
            <w:t>第一节  发展基础</w:t>
          </w:r>
          <w:r>
            <w:tab/>
          </w:r>
          <w:r>
            <w:fldChar w:fldCharType="begin"/>
          </w:r>
          <w:r>
            <w:instrText xml:space="preserve"> PAGEREF _Toc25819 \h </w:instrText>
          </w:r>
          <w:r>
            <w:fldChar w:fldCharType="separate"/>
          </w:r>
          <w:r>
            <w:t>1</w:t>
          </w:r>
          <w:r>
            <w:fldChar w:fldCharType="end"/>
          </w:r>
          <w:r>
            <w:fldChar w:fldCharType="end"/>
          </w:r>
        </w:p>
        <w:p>
          <w:pPr>
            <w:pStyle w:val="8"/>
            <w:tabs>
              <w:tab w:val="right" w:leader="dot" w:pos="8845"/>
            </w:tabs>
          </w:pPr>
          <w:r>
            <w:fldChar w:fldCharType="begin"/>
          </w:r>
          <w:r>
            <w:instrText xml:space="preserve"> HYPERLINK \l _Toc8455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发展环境</w:t>
          </w:r>
          <w:r>
            <w:tab/>
          </w:r>
          <w:r>
            <w:fldChar w:fldCharType="begin"/>
          </w:r>
          <w:r>
            <w:instrText xml:space="preserve"> PAGEREF _Toc8455 \h </w:instrText>
          </w:r>
          <w:r>
            <w:fldChar w:fldCharType="separate"/>
          </w:r>
          <w:r>
            <w:t>7</w:t>
          </w:r>
          <w:r>
            <w:fldChar w:fldCharType="end"/>
          </w:r>
          <w:r>
            <w:fldChar w:fldCharType="end"/>
          </w:r>
        </w:p>
        <w:p>
          <w:pPr>
            <w:pStyle w:val="15"/>
            <w:tabs>
              <w:tab w:val="right" w:leader="dot" w:pos="8845"/>
            </w:tabs>
          </w:pPr>
          <w:r>
            <w:fldChar w:fldCharType="begin"/>
          </w:r>
          <w:r>
            <w:instrText xml:space="preserve"> HYPERLINK \l _Toc4093 </w:instrText>
          </w:r>
          <w:r>
            <w:fldChar w:fldCharType="separate"/>
          </w:r>
          <w:r>
            <w:rPr>
              <w:rFonts w:hint="default"/>
              <w:lang w:val="en-US" w:eastAsia="zh-CN"/>
            </w:rPr>
            <w:t>第二章  总体要求</w:t>
          </w:r>
          <w:r>
            <w:tab/>
          </w:r>
          <w:r>
            <w:fldChar w:fldCharType="begin"/>
          </w:r>
          <w:r>
            <w:instrText xml:space="preserve"> PAGEREF _Toc4093 \h </w:instrText>
          </w:r>
          <w:r>
            <w:fldChar w:fldCharType="separate"/>
          </w:r>
          <w:r>
            <w:t>9</w:t>
          </w:r>
          <w:r>
            <w:fldChar w:fldCharType="end"/>
          </w:r>
          <w:r>
            <w:fldChar w:fldCharType="end"/>
          </w:r>
        </w:p>
        <w:p>
          <w:pPr>
            <w:pStyle w:val="8"/>
            <w:tabs>
              <w:tab w:val="right" w:leader="dot" w:pos="8845"/>
            </w:tabs>
          </w:pPr>
          <w:r>
            <w:fldChar w:fldCharType="begin"/>
          </w:r>
          <w:r>
            <w:instrText xml:space="preserve"> HYPERLINK \l _Toc30618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指导思想</w:t>
          </w:r>
          <w:r>
            <w:tab/>
          </w:r>
          <w:r>
            <w:fldChar w:fldCharType="begin"/>
          </w:r>
          <w:r>
            <w:instrText xml:space="preserve"> PAGEREF _Toc30618 \h </w:instrText>
          </w:r>
          <w:r>
            <w:fldChar w:fldCharType="separate"/>
          </w:r>
          <w:r>
            <w:t>9</w:t>
          </w:r>
          <w:r>
            <w:fldChar w:fldCharType="end"/>
          </w:r>
          <w:r>
            <w:fldChar w:fldCharType="end"/>
          </w:r>
        </w:p>
        <w:p>
          <w:pPr>
            <w:pStyle w:val="8"/>
            <w:tabs>
              <w:tab w:val="right" w:leader="dot" w:pos="8845"/>
            </w:tabs>
          </w:pPr>
          <w:r>
            <w:fldChar w:fldCharType="begin"/>
          </w:r>
          <w:r>
            <w:instrText xml:space="preserve"> HYPERLINK \l _Toc1655 </w:instrText>
          </w:r>
          <w:r>
            <w:fldChar w:fldCharType="separate"/>
          </w:r>
          <w:r>
            <w:rPr>
              <w:rFonts w:hint="eastAsia"/>
              <w:lang w:val="en-US" w:eastAsia="zh-CN"/>
            </w:rPr>
            <w:t>第二节  基本原则</w:t>
          </w:r>
          <w:r>
            <w:tab/>
          </w:r>
          <w:r>
            <w:fldChar w:fldCharType="begin"/>
          </w:r>
          <w:r>
            <w:instrText xml:space="preserve"> PAGEREF _Toc1655 \h </w:instrText>
          </w:r>
          <w:r>
            <w:fldChar w:fldCharType="separate"/>
          </w:r>
          <w:r>
            <w:t>10</w:t>
          </w:r>
          <w:r>
            <w:fldChar w:fldCharType="end"/>
          </w:r>
          <w:r>
            <w:fldChar w:fldCharType="end"/>
          </w:r>
        </w:p>
        <w:p>
          <w:pPr>
            <w:pStyle w:val="8"/>
            <w:tabs>
              <w:tab w:val="right" w:leader="dot" w:pos="8845"/>
            </w:tabs>
          </w:pPr>
          <w:r>
            <w:fldChar w:fldCharType="begin"/>
          </w:r>
          <w:r>
            <w:instrText xml:space="preserve"> HYPERLINK \l _Toc7992 </w:instrText>
          </w:r>
          <w:r>
            <w:fldChar w:fldCharType="separate"/>
          </w:r>
          <w:r>
            <w:rPr>
              <w:rFonts w:hint="eastAsia"/>
              <w:lang w:val="en-US" w:eastAsia="zh-CN"/>
            </w:rPr>
            <w:t>第三节  发展定位</w:t>
          </w:r>
          <w:r>
            <w:tab/>
          </w:r>
          <w:r>
            <w:fldChar w:fldCharType="begin"/>
          </w:r>
          <w:r>
            <w:instrText xml:space="preserve"> PAGEREF _Toc7992 \h </w:instrText>
          </w:r>
          <w:r>
            <w:fldChar w:fldCharType="separate"/>
          </w:r>
          <w:r>
            <w:t>12</w:t>
          </w:r>
          <w:r>
            <w:fldChar w:fldCharType="end"/>
          </w:r>
          <w:r>
            <w:fldChar w:fldCharType="end"/>
          </w:r>
        </w:p>
        <w:p>
          <w:pPr>
            <w:pStyle w:val="8"/>
            <w:tabs>
              <w:tab w:val="right" w:leader="dot" w:pos="8845"/>
            </w:tabs>
          </w:pPr>
          <w:r>
            <w:fldChar w:fldCharType="begin"/>
          </w:r>
          <w:r>
            <w:instrText xml:space="preserve"> HYPERLINK \l _Toc414 </w:instrText>
          </w:r>
          <w:r>
            <w:fldChar w:fldCharType="separate"/>
          </w:r>
          <w:r>
            <w:rPr>
              <w:rFonts w:hint="eastAsia"/>
              <w:lang w:val="en-US" w:eastAsia="zh-CN"/>
            </w:rPr>
            <w:t>第四节</w:t>
          </w:r>
          <w:r>
            <w:rPr>
              <w:rFonts w:hint="default"/>
              <w:lang w:val="en-US" w:eastAsia="zh-CN"/>
            </w:rPr>
            <w:t xml:space="preserve"> </w:t>
          </w:r>
          <w:r>
            <w:rPr>
              <w:rFonts w:hint="eastAsia"/>
              <w:lang w:val="en-US" w:eastAsia="zh-CN"/>
            </w:rPr>
            <w:t xml:space="preserve"> </w:t>
          </w:r>
          <w:r>
            <w:rPr>
              <w:rFonts w:hint="default"/>
              <w:lang w:val="en-US" w:eastAsia="zh-CN"/>
            </w:rPr>
            <w:t>发展目标</w:t>
          </w:r>
          <w:r>
            <w:tab/>
          </w:r>
          <w:r>
            <w:fldChar w:fldCharType="begin"/>
          </w:r>
          <w:r>
            <w:instrText xml:space="preserve"> PAGEREF _Toc414 \h </w:instrText>
          </w:r>
          <w:r>
            <w:fldChar w:fldCharType="separate"/>
          </w:r>
          <w:r>
            <w:t>13</w:t>
          </w:r>
          <w:r>
            <w:fldChar w:fldCharType="end"/>
          </w:r>
          <w:r>
            <w:fldChar w:fldCharType="end"/>
          </w:r>
        </w:p>
        <w:p>
          <w:pPr>
            <w:pStyle w:val="8"/>
            <w:tabs>
              <w:tab w:val="right" w:leader="dot" w:pos="8845"/>
            </w:tabs>
          </w:pPr>
          <w:r>
            <w:fldChar w:fldCharType="begin"/>
          </w:r>
          <w:r>
            <w:instrText xml:space="preserve"> HYPERLINK \l _Toc7775 </w:instrText>
          </w:r>
          <w:r>
            <w:fldChar w:fldCharType="separate"/>
          </w:r>
          <w:r>
            <w:rPr>
              <w:rFonts w:hint="eastAsia"/>
              <w:lang w:val="en-US" w:eastAsia="zh-CN"/>
            </w:rPr>
            <w:t>第五节</w:t>
          </w:r>
          <w:r>
            <w:rPr>
              <w:rFonts w:hint="default"/>
              <w:lang w:val="en-US" w:eastAsia="zh-CN"/>
            </w:rPr>
            <w:t xml:space="preserve"> </w:t>
          </w:r>
          <w:r>
            <w:rPr>
              <w:rFonts w:hint="eastAsia"/>
              <w:lang w:val="en-US" w:eastAsia="zh-CN"/>
            </w:rPr>
            <w:t xml:space="preserve"> </w:t>
          </w:r>
          <w:r>
            <w:rPr>
              <w:rFonts w:hint="default"/>
              <w:lang w:val="en-US" w:eastAsia="zh-CN"/>
            </w:rPr>
            <w:t>发展格局</w:t>
          </w:r>
          <w:r>
            <w:tab/>
          </w:r>
          <w:r>
            <w:fldChar w:fldCharType="begin"/>
          </w:r>
          <w:r>
            <w:instrText xml:space="preserve"> PAGEREF _Toc7775 \h </w:instrText>
          </w:r>
          <w:r>
            <w:fldChar w:fldCharType="separate"/>
          </w:r>
          <w:r>
            <w:t>17</w:t>
          </w:r>
          <w:r>
            <w:fldChar w:fldCharType="end"/>
          </w:r>
          <w:r>
            <w:fldChar w:fldCharType="end"/>
          </w:r>
        </w:p>
        <w:p>
          <w:pPr>
            <w:pStyle w:val="12"/>
            <w:tabs>
              <w:tab w:val="right" w:leader="dot" w:pos="8845"/>
            </w:tabs>
          </w:pPr>
          <w:r>
            <w:fldChar w:fldCharType="begin"/>
          </w:r>
          <w:r>
            <w:instrText xml:space="preserve"> HYPERLINK \l _Toc24179 </w:instrText>
          </w:r>
          <w:r>
            <w:fldChar w:fldCharType="separate"/>
          </w:r>
          <w:r>
            <w:rPr>
              <w:rFonts w:hint="eastAsia"/>
              <w:bCs/>
              <w:spacing w:val="-11"/>
              <w:lang w:val="en-US" w:eastAsia="zh-CN"/>
            </w:rPr>
            <w:t>第二篇</w:t>
          </w:r>
          <w:r>
            <w:rPr>
              <w:rFonts w:hint="default"/>
              <w:bCs/>
              <w:spacing w:val="-11"/>
              <w:lang w:val="en-US" w:eastAsia="zh-CN"/>
            </w:rPr>
            <w:t xml:space="preserve"> </w:t>
          </w:r>
          <w:r>
            <w:rPr>
              <w:rFonts w:hint="eastAsia"/>
              <w:bCs/>
              <w:spacing w:val="-11"/>
              <w:lang w:val="en-US" w:eastAsia="zh-CN"/>
            </w:rPr>
            <w:t xml:space="preserve"> </w:t>
          </w:r>
          <w:r>
            <w:rPr>
              <w:rFonts w:hint="default"/>
              <w:bCs/>
              <w:spacing w:val="-11"/>
              <w:lang w:val="en-US" w:eastAsia="zh-CN"/>
            </w:rPr>
            <w:t>构建全域旅游体系，建设国际生态文化旅游名城</w:t>
          </w:r>
          <w:r>
            <w:tab/>
          </w:r>
          <w:r>
            <w:fldChar w:fldCharType="begin"/>
          </w:r>
          <w:r>
            <w:instrText xml:space="preserve"> PAGEREF _Toc24179 \h </w:instrText>
          </w:r>
          <w:r>
            <w:fldChar w:fldCharType="separate"/>
          </w:r>
          <w:r>
            <w:t>19</w:t>
          </w:r>
          <w:r>
            <w:fldChar w:fldCharType="end"/>
          </w:r>
          <w:r>
            <w:fldChar w:fldCharType="end"/>
          </w:r>
        </w:p>
        <w:p>
          <w:pPr>
            <w:pStyle w:val="15"/>
            <w:tabs>
              <w:tab w:val="right" w:leader="dot" w:pos="8845"/>
            </w:tabs>
          </w:pPr>
          <w:r>
            <w:fldChar w:fldCharType="begin"/>
          </w:r>
          <w:r>
            <w:instrText xml:space="preserve"> HYPERLINK \l _Toc29855 </w:instrText>
          </w:r>
          <w:r>
            <w:fldChar w:fldCharType="separate"/>
          </w:r>
          <w:r>
            <w:rPr>
              <w:rFonts w:hint="default"/>
              <w:lang w:val="en-US" w:eastAsia="zh-CN"/>
            </w:rPr>
            <w:t>第三章  畅游高原河谷发展生态旅游</w:t>
          </w:r>
          <w:r>
            <w:tab/>
          </w:r>
          <w:r>
            <w:fldChar w:fldCharType="begin"/>
          </w:r>
          <w:r>
            <w:instrText xml:space="preserve"> PAGEREF _Toc29855 \h </w:instrText>
          </w:r>
          <w:r>
            <w:fldChar w:fldCharType="separate"/>
          </w:r>
          <w:r>
            <w:t>19</w:t>
          </w:r>
          <w:r>
            <w:fldChar w:fldCharType="end"/>
          </w:r>
          <w:r>
            <w:fldChar w:fldCharType="end"/>
          </w:r>
        </w:p>
        <w:p>
          <w:pPr>
            <w:pStyle w:val="8"/>
            <w:tabs>
              <w:tab w:val="right" w:leader="dot" w:pos="8845"/>
            </w:tabs>
          </w:pPr>
          <w:r>
            <w:fldChar w:fldCharType="begin"/>
          </w:r>
          <w:r>
            <w:instrText xml:space="preserve"> HYPERLINK \l _Toc8847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推动快进慢游交旅融合</w:t>
          </w:r>
          <w:r>
            <w:tab/>
          </w:r>
          <w:r>
            <w:fldChar w:fldCharType="begin"/>
          </w:r>
          <w:r>
            <w:instrText xml:space="preserve"> PAGEREF _Toc8847 \h </w:instrText>
          </w:r>
          <w:r>
            <w:fldChar w:fldCharType="separate"/>
          </w:r>
          <w:r>
            <w:t>19</w:t>
          </w:r>
          <w:r>
            <w:fldChar w:fldCharType="end"/>
          </w:r>
          <w:r>
            <w:fldChar w:fldCharType="end"/>
          </w:r>
        </w:p>
        <w:p>
          <w:pPr>
            <w:pStyle w:val="8"/>
            <w:tabs>
              <w:tab w:val="right" w:leader="dot" w:pos="8845"/>
            </w:tabs>
          </w:pPr>
          <w:r>
            <w:fldChar w:fldCharType="begin"/>
          </w:r>
          <w:r>
            <w:instrText xml:space="preserve"> HYPERLINK \l _Toc11346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做优三大自驾品牌线路</w:t>
          </w:r>
          <w:r>
            <w:tab/>
          </w:r>
          <w:r>
            <w:fldChar w:fldCharType="begin"/>
          </w:r>
          <w:r>
            <w:instrText xml:space="preserve"> PAGEREF _Toc11346 \h </w:instrText>
          </w:r>
          <w:r>
            <w:fldChar w:fldCharType="separate"/>
          </w:r>
          <w:r>
            <w:t>20</w:t>
          </w:r>
          <w:r>
            <w:fldChar w:fldCharType="end"/>
          </w:r>
          <w:r>
            <w:fldChar w:fldCharType="end"/>
          </w:r>
        </w:p>
        <w:p>
          <w:pPr>
            <w:pStyle w:val="8"/>
            <w:tabs>
              <w:tab w:val="right" w:leader="dot" w:pos="8845"/>
            </w:tabs>
          </w:pPr>
          <w:r>
            <w:fldChar w:fldCharType="begin"/>
          </w:r>
          <w:r>
            <w:instrText xml:space="preserve"> HYPERLINK \l _Toc25985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拓展生态文化景观版图</w:t>
          </w:r>
          <w:r>
            <w:tab/>
          </w:r>
          <w:r>
            <w:fldChar w:fldCharType="begin"/>
          </w:r>
          <w:r>
            <w:instrText xml:space="preserve"> PAGEREF _Toc25985 \h </w:instrText>
          </w:r>
          <w:r>
            <w:fldChar w:fldCharType="separate"/>
          </w:r>
          <w:r>
            <w:t>20</w:t>
          </w:r>
          <w:r>
            <w:fldChar w:fldCharType="end"/>
          </w:r>
          <w:r>
            <w:fldChar w:fldCharType="end"/>
          </w:r>
        </w:p>
        <w:p>
          <w:pPr>
            <w:pStyle w:val="15"/>
            <w:tabs>
              <w:tab w:val="right" w:leader="dot" w:pos="8845"/>
            </w:tabs>
          </w:pPr>
          <w:r>
            <w:fldChar w:fldCharType="begin"/>
          </w:r>
          <w:r>
            <w:instrText xml:space="preserve"> HYPERLINK \l _Toc17148 </w:instrText>
          </w:r>
          <w:r>
            <w:fldChar w:fldCharType="separate"/>
          </w:r>
          <w:r>
            <w:rPr>
              <w:rFonts w:hint="default"/>
              <w:lang w:val="en-US" w:eastAsia="zh-CN"/>
            </w:rPr>
            <w:t>第四章  沉浸嘉绒风情发展文博旅游</w:t>
          </w:r>
          <w:r>
            <w:tab/>
          </w:r>
          <w:r>
            <w:fldChar w:fldCharType="begin"/>
          </w:r>
          <w:r>
            <w:instrText xml:space="preserve"> PAGEREF _Toc17148 \h </w:instrText>
          </w:r>
          <w:r>
            <w:fldChar w:fldCharType="separate"/>
          </w:r>
          <w:r>
            <w:t>21</w:t>
          </w:r>
          <w:r>
            <w:fldChar w:fldCharType="end"/>
          </w:r>
          <w:r>
            <w:fldChar w:fldCharType="end"/>
          </w:r>
        </w:p>
        <w:p>
          <w:pPr>
            <w:pStyle w:val="8"/>
            <w:tabs>
              <w:tab w:val="right" w:leader="dot" w:pos="8845"/>
            </w:tabs>
          </w:pPr>
          <w:r>
            <w:fldChar w:fldCharType="begin"/>
          </w:r>
          <w:r>
            <w:instrText xml:space="preserve"> HYPERLINK \l _Toc10792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强化历史文化价值挖掘</w:t>
          </w:r>
          <w:r>
            <w:tab/>
          </w:r>
          <w:r>
            <w:fldChar w:fldCharType="begin"/>
          </w:r>
          <w:r>
            <w:instrText xml:space="preserve"> PAGEREF _Toc10792 \h </w:instrText>
          </w:r>
          <w:r>
            <w:fldChar w:fldCharType="separate"/>
          </w:r>
          <w:r>
            <w:t>21</w:t>
          </w:r>
          <w:r>
            <w:fldChar w:fldCharType="end"/>
          </w:r>
          <w:r>
            <w:fldChar w:fldCharType="end"/>
          </w:r>
        </w:p>
        <w:p>
          <w:pPr>
            <w:pStyle w:val="8"/>
            <w:tabs>
              <w:tab w:val="right" w:leader="dot" w:pos="8845"/>
            </w:tabs>
          </w:pPr>
          <w:r>
            <w:fldChar w:fldCharType="begin"/>
          </w:r>
          <w:r>
            <w:instrText xml:space="preserve"> HYPERLINK \l _Toc26049 </w:instrText>
          </w:r>
          <w:r>
            <w:fldChar w:fldCharType="separate"/>
          </w:r>
          <w:r>
            <w:rPr>
              <w:rFonts w:hint="eastAsia" w:ascii="Times New Roman" w:hAnsi="Times New Roman"/>
              <w:lang w:val="en-US" w:eastAsia="zh-CN"/>
            </w:rPr>
            <w:t xml:space="preserve">第二节 </w:t>
          </w:r>
          <w:r>
            <w:rPr>
              <w:rFonts w:hint="default" w:ascii="Times New Roman" w:hAnsi="Times New Roman"/>
              <w:lang w:val="en-US" w:eastAsia="zh-CN"/>
            </w:rPr>
            <w:t xml:space="preserve"> 打造梯级文博产品体系</w:t>
          </w:r>
          <w:r>
            <w:tab/>
          </w:r>
          <w:r>
            <w:fldChar w:fldCharType="begin"/>
          </w:r>
          <w:r>
            <w:instrText xml:space="preserve"> PAGEREF _Toc26049 \h </w:instrText>
          </w:r>
          <w:r>
            <w:fldChar w:fldCharType="separate"/>
          </w:r>
          <w:r>
            <w:t>21</w:t>
          </w:r>
          <w:r>
            <w:fldChar w:fldCharType="end"/>
          </w:r>
          <w:r>
            <w:fldChar w:fldCharType="end"/>
          </w:r>
        </w:p>
        <w:p>
          <w:pPr>
            <w:pStyle w:val="8"/>
            <w:tabs>
              <w:tab w:val="right" w:leader="dot" w:pos="8845"/>
            </w:tabs>
          </w:pPr>
          <w:r>
            <w:fldChar w:fldCharType="begin"/>
          </w:r>
          <w:r>
            <w:instrText xml:space="preserve"> HYPERLINK \l _Toc20426 </w:instrText>
          </w:r>
          <w:r>
            <w:fldChar w:fldCharType="separate"/>
          </w:r>
          <w:r>
            <w:rPr>
              <w:rFonts w:hint="eastAsia" w:ascii="Times New Roman" w:hAnsi="Times New Roman"/>
              <w:lang w:val="en-US" w:eastAsia="zh-CN"/>
            </w:rPr>
            <w:t>第三节</w:t>
          </w:r>
          <w:r>
            <w:rPr>
              <w:rFonts w:hint="default" w:ascii="Times New Roman" w:hAnsi="Times New Roman"/>
              <w:lang w:val="en-US" w:eastAsia="zh-CN"/>
            </w:rPr>
            <w:t xml:space="preserve"> </w:t>
          </w:r>
          <w:r>
            <w:rPr>
              <w:rFonts w:hint="eastAsia" w:ascii="Times New Roman" w:hAnsi="Times New Roman"/>
              <w:lang w:val="en-US" w:eastAsia="zh-CN"/>
            </w:rPr>
            <w:t xml:space="preserve"> </w:t>
          </w:r>
          <w:r>
            <w:rPr>
              <w:rFonts w:hint="default" w:ascii="Times New Roman" w:hAnsi="Times New Roman"/>
              <w:lang w:val="en-US" w:eastAsia="zh-CN"/>
            </w:rPr>
            <w:t>创新文化沉浸体验互动</w:t>
          </w:r>
          <w:r>
            <w:tab/>
          </w:r>
          <w:r>
            <w:fldChar w:fldCharType="begin"/>
          </w:r>
          <w:r>
            <w:instrText xml:space="preserve"> PAGEREF _Toc20426 \h </w:instrText>
          </w:r>
          <w:r>
            <w:fldChar w:fldCharType="separate"/>
          </w:r>
          <w:r>
            <w:t>22</w:t>
          </w:r>
          <w:r>
            <w:fldChar w:fldCharType="end"/>
          </w:r>
          <w:r>
            <w:fldChar w:fldCharType="end"/>
          </w:r>
        </w:p>
        <w:p>
          <w:pPr>
            <w:pStyle w:val="15"/>
            <w:tabs>
              <w:tab w:val="right" w:leader="dot" w:pos="8845"/>
            </w:tabs>
          </w:pPr>
          <w:r>
            <w:fldChar w:fldCharType="begin"/>
          </w:r>
          <w:r>
            <w:instrText xml:space="preserve"> HYPERLINK \l _Toc10913 </w:instrText>
          </w:r>
          <w:r>
            <w:fldChar w:fldCharType="separate"/>
          </w:r>
          <w:r>
            <w:rPr>
              <w:rFonts w:hint="default"/>
              <w:lang w:val="en-US" w:eastAsia="zh-CN"/>
            </w:rPr>
            <w:t>第五章  重走长征足迹发展红色旅游</w:t>
          </w:r>
          <w:r>
            <w:tab/>
          </w:r>
          <w:r>
            <w:fldChar w:fldCharType="begin"/>
          </w:r>
          <w:r>
            <w:instrText xml:space="preserve"> PAGEREF _Toc10913 \h </w:instrText>
          </w:r>
          <w:r>
            <w:fldChar w:fldCharType="separate"/>
          </w:r>
          <w:r>
            <w:t>23</w:t>
          </w:r>
          <w:r>
            <w:fldChar w:fldCharType="end"/>
          </w:r>
          <w:r>
            <w:fldChar w:fldCharType="end"/>
          </w:r>
        </w:p>
        <w:p>
          <w:pPr>
            <w:pStyle w:val="8"/>
            <w:tabs>
              <w:tab w:val="right" w:leader="dot" w:pos="8845"/>
            </w:tabs>
          </w:pPr>
          <w:r>
            <w:fldChar w:fldCharType="begin"/>
          </w:r>
          <w:r>
            <w:instrText xml:space="preserve"> HYPERLINK \l _Toc16632 </w:instrText>
          </w:r>
          <w:r>
            <w:fldChar w:fldCharType="separate"/>
          </w:r>
          <w:r>
            <w:rPr>
              <w:rFonts w:hint="eastAsia" w:ascii="Times New Roman" w:hAnsi="Times New Roman"/>
              <w:lang w:val="en-US" w:eastAsia="zh-CN"/>
            </w:rPr>
            <w:t>第一节</w:t>
          </w:r>
          <w:r>
            <w:rPr>
              <w:rFonts w:hint="default" w:ascii="Times New Roman" w:hAnsi="Times New Roman"/>
              <w:lang w:val="en-US" w:eastAsia="zh-CN"/>
            </w:rPr>
            <w:t xml:space="preserve"> </w:t>
          </w:r>
          <w:r>
            <w:rPr>
              <w:rFonts w:hint="eastAsia" w:ascii="Times New Roman" w:hAnsi="Times New Roman"/>
              <w:lang w:val="en-US" w:eastAsia="zh-CN"/>
            </w:rPr>
            <w:t xml:space="preserve"> </w:t>
          </w:r>
          <w:r>
            <w:rPr>
              <w:rFonts w:hint="default" w:ascii="Times New Roman" w:hAnsi="Times New Roman"/>
              <w:lang w:val="en-US" w:eastAsia="zh-CN"/>
            </w:rPr>
            <w:t>加强红色资源保护利用</w:t>
          </w:r>
          <w:r>
            <w:tab/>
          </w:r>
          <w:r>
            <w:fldChar w:fldCharType="begin"/>
          </w:r>
          <w:r>
            <w:instrText xml:space="preserve"> PAGEREF _Toc16632 \h </w:instrText>
          </w:r>
          <w:r>
            <w:fldChar w:fldCharType="separate"/>
          </w:r>
          <w:r>
            <w:t>23</w:t>
          </w:r>
          <w:r>
            <w:fldChar w:fldCharType="end"/>
          </w:r>
          <w:r>
            <w:fldChar w:fldCharType="end"/>
          </w:r>
        </w:p>
        <w:p>
          <w:pPr>
            <w:pStyle w:val="8"/>
            <w:tabs>
              <w:tab w:val="right" w:leader="dot" w:pos="8845"/>
            </w:tabs>
          </w:pPr>
          <w:r>
            <w:fldChar w:fldCharType="begin"/>
          </w:r>
          <w:r>
            <w:instrText xml:space="preserve"> HYPERLINK \l _Toc29770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深化红色主题旅游体验</w:t>
          </w:r>
          <w:r>
            <w:tab/>
          </w:r>
          <w:r>
            <w:fldChar w:fldCharType="begin"/>
          </w:r>
          <w:r>
            <w:instrText xml:space="preserve"> PAGEREF _Toc29770 \h </w:instrText>
          </w:r>
          <w:r>
            <w:fldChar w:fldCharType="separate"/>
          </w:r>
          <w:r>
            <w:t>23</w:t>
          </w:r>
          <w:r>
            <w:fldChar w:fldCharType="end"/>
          </w:r>
          <w:r>
            <w:fldChar w:fldCharType="end"/>
          </w:r>
        </w:p>
        <w:p>
          <w:pPr>
            <w:pStyle w:val="15"/>
            <w:tabs>
              <w:tab w:val="right" w:leader="dot" w:pos="8845"/>
            </w:tabs>
          </w:pPr>
          <w:r>
            <w:fldChar w:fldCharType="begin"/>
          </w:r>
          <w:r>
            <w:instrText xml:space="preserve"> HYPERLINK \l _Toc30338 </w:instrText>
          </w:r>
          <w:r>
            <w:fldChar w:fldCharType="separate"/>
          </w:r>
          <w:r>
            <w:rPr>
              <w:rFonts w:hint="default"/>
              <w:lang w:val="en-US" w:eastAsia="zh-CN"/>
            </w:rPr>
            <w:t>第六章  乐享乡村闲适发展康养旅游</w:t>
          </w:r>
          <w:r>
            <w:tab/>
          </w:r>
          <w:r>
            <w:fldChar w:fldCharType="begin"/>
          </w:r>
          <w:r>
            <w:instrText xml:space="preserve"> PAGEREF _Toc30338 \h </w:instrText>
          </w:r>
          <w:r>
            <w:fldChar w:fldCharType="separate"/>
          </w:r>
          <w:r>
            <w:t>24</w:t>
          </w:r>
          <w:r>
            <w:fldChar w:fldCharType="end"/>
          </w:r>
          <w:r>
            <w:fldChar w:fldCharType="end"/>
          </w:r>
        </w:p>
        <w:p>
          <w:pPr>
            <w:pStyle w:val="8"/>
            <w:tabs>
              <w:tab w:val="right" w:leader="dot" w:pos="8845"/>
            </w:tabs>
          </w:pPr>
          <w:r>
            <w:fldChar w:fldCharType="begin"/>
          </w:r>
          <w:r>
            <w:instrText xml:space="preserve"> HYPERLINK \l _Toc24001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丰富乡村休闲旅游业态</w:t>
          </w:r>
          <w:r>
            <w:tab/>
          </w:r>
          <w:r>
            <w:fldChar w:fldCharType="begin"/>
          </w:r>
          <w:r>
            <w:instrText xml:space="preserve"> PAGEREF _Toc24001 \h </w:instrText>
          </w:r>
          <w:r>
            <w:fldChar w:fldCharType="separate"/>
          </w:r>
          <w:r>
            <w:t>24</w:t>
          </w:r>
          <w:r>
            <w:fldChar w:fldCharType="end"/>
          </w:r>
          <w:r>
            <w:fldChar w:fldCharType="end"/>
          </w:r>
        </w:p>
        <w:p>
          <w:pPr>
            <w:pStyle w:val="8"/>
            <w:tabs>
              <w:tab w:val="right" w:leader="dot" w:pos="8845"/>
            </w:tabs>
          </w:pPr>
          <w:r>
            <w:fldChar w:fldCharType="begin"/>
          </w:r>
          <w:r>
            <w:instrText xml:space="preserve"> HYPERLINK \l _Toc22271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开发特色康养旅游产品</w:t>
          </w:r>
          <w:r>
            <w:tab/>
          </w:r>
          <w:r>
            <w:fldChar w:fldCharType="begin"/>
          </w:r>
          <w:r>
            <w:instrText xml:space="preserve"> PAGEREF _Toc22271 \h </w:instrText>
          </w:r>
          <w:r>
            <w:fldChar w:fldCharType="separate"/>
          </w:r>
          <w:r>
            <w:t>25</w:t>
          </w:r>
          <w:r>
            <w:fldChar w:fldCharType="end"/>
          </w:r>
          <w:r>
            <w:fldChar w:fldCharType="end"/>
          </w:r>
        </w:p>
        <w:p>
          <w:pPr>
            <w:pStyle w:val="8"/>
            <w:tabs>
              <w:tab w:val="right" w:leader="dot" w:pos="8845"/>
            </w:tabs>
          </w:pPr>
          <w:r>
            <w:fldChar w:fldCharType="begin"/>
          </w:r>
          <w:r>
            <w:instrText xml:space="preserve"> HYPERLINK \l _Toc13376 </w:instrText>
          </w:r>
          <w:r>
            <w:fldChar w:fldCharType="separate"/>
          </w:r>
          <w:r>
            <w:rPr>
              <w:rFonts w:hint="eastAsia"/>
              <w:lang w:val="en-US" w:eastAsia="zh-CN"/>
            </w:rPr>
            <w:t xml:space="preserve">第三节 </w:t>
          </w:r>
          <w:r>
            <w:rPr>
              <w:rFonts w:hint="default"/>
              <w:lang w:val="en-US" w:eastAsia="zh-CN"/>
            </w:rPr>
            <w:t xml:space="preserve"> 培优生态游憩民宿集群</w:t>
          </w:r>
          <w:r>
            <w:tab/>
          </w:r>
          <w:r>
            <w:fldChar w:fldCharType="begin"/>
          </w:r>
          <w:r>
            <w:instrText xml:space="preserve"> PAGEREF _Toc13376 \h </w:instrText>
          </w:r>
          <w:r>
            <w:fldChar w:fldCharType="separate"/>
          </w:r>
          <w:r>
            <w:t>25</w:t>
          </w:r>
          <w:r>
            <w:fldChar w:fldCharType="end"/>
          </w:r>
          <w:r>
            <w:fldChar w:fldCharType="end"/>
          </w:r>
        </w:p>
        <w:p>
          <w:pPr>
            <w:pStyle w:val="15"/>
            <w:tabs>
              <w:tab w:val="right" w:leader="dot" w:pos="8845"/>
            </w:tabs>
          </w:pPr>
          <w:r>
            <w:fldChar w:fldCharType="begin"/>
          </w:r>
          <w:r>
            <w:instrText xml:space="preserve"> HYPERLINK \l _Toc32703 </w:instrText>
          </w:r>
          <w:r>
            <w:fldChar w:fldCharType="separate"/>
          </w:r>
          <w:r>
            <w:rPr>
              <w:rFonts w:hint="default"/>
              <w:lang w:val="en-US" w:eastAsia="zh-CN"/>
            </w:rPr>
            <w:t xml:space="preserve">第七章  </w:t>
          </w:r>
          <w:r>
            <w:rPr>
              <w:rFonts w:hint="eastAsia"/>
              <w:lang w:val="en-US" w:eastAsia="zh-CN"/>
            </w:rPr>
            <w:t>体验</w:t>
          </w:r>
          <w:r>
            <w:rPr>
              <w:rFonts w:hint="default"/>
              <w:lang w:val="en-US" w:eastAsia="zh-CN"/>
            </w:rPr>
            <w:t>高原户外发展运动旅游</w:t>
          </w:r>
          <w:r>
            <w:tab/>
          </w:r>
          <w:r>
            <w:fldChar w:fldCharType="begin"/>
          </w:r>
          <w:r>
            <w:instrText xml:space="preserve"> PAGEREF _Toc32703 \h </w:instrText>
          </w:r>
          <w:r>
            <w:fldChar w:fldCharType="separate"/>
          </w:r>
          <w:r>
            <w:t>26</w:t>
          </w:r>
          <w:r>
            <w:fldChar w:fldCharType="end"/>
          </w:r>
          <w:r>
            <w:fldChar w:fldCharType="end"/>
          </w:r>
        </w:p>
        <w:p>
          <w:pPr>
            <w:pStyle w:val="8"/>
            <w:tabs>
              <w:tab w:val="right" w:leader="dot" w:pos="8845"/>
            </w:tabs>
          </w:pPr>
          <w:r>
            <w:fldChar w:fldCharType="begin"/>
          </w:r>
          <w:r>
            <w:instrText xml:space="preserve"> HYPERLINK \l _Toc10781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构建高原运动赛事矩阵</w:t>
          </w:r>
          <w:r>
            <w:tab/>
          </w:r>
          <w:r>
            <w:fldChar w:fldCharType="begin"/>
          </w:r>
          <w:r>
            <w:instrText xml:space="preserve"> PAGEREF _Toc10781 \h </w:instrText>
          </w:r>
          <w:r>
            <w:fldChar w:fldCharType="separate"/>
          </w:r>
          <w:r>
            <w:t>26</w:t>
          </w:r>
          <w:r>
            <w:fldChar w:fldCharType="end"/>
          </w:r>
          <w:r>
            <w:fldChar w:fldCharType="end"/>
          </w:r>
        </w:p>
        <w:p>
          <w:pPr>
            <w:pStyle w:val="8"/>
            <w:tabs>
              <w:tab w:val="right" w:leader="dot" w:pos="8845"/>
            </w:tabs>
          </w:pPr>
          <w:r>
            <w:fldChar w:fldCharType="begin"/>
          </w:r>
          <w:r>
            <w:instrText xml:space="preserve"> HYPERLINK \l _Toc29009 </w:instrText>
          </w:r>
          <w:r>
            <w:fldChar w:fldCharType="separate"/>
          </w:r>
          <w:r>
            <w:rPr>
              <w:rFonts w:hint="eastAsia" w:ascii="Times New Roman" w:hAnsi="Times New Roman"/>
              <w:lang w:val="en-US" w:eastAsia="zh-CN"/>
            </w:rPr>
            <w:t>第二节</w:t>
          </w:r>
          <w:r>
            <w:rPr>
              <w:rFonts w:hint="default" w:ascii="Times New Roman" w:hAnsi="Times New Roman"/>
              <w:lang w:val="en-US" w:eastAsia="zh-CN"/>
            </w:rPr>
            <w:t xml:space="preserve"> </w:t>
          </w:r>
          <w:r>
            <w:rPr>
              <w:rFonts w:hint="eastAsia" w:ascii="Times New Roman" w:hAnsi="Times New Roman"/>
              <w:lang w:val="en-US" w:eastAsia="zh-CN"/>
            </w:rPr>
            <w:t xml:space="preserve"> </w:t>
          </w:r>
          <w:r>
            <w:rPr>
              <w:rFonts w:hint="default" w:ascii="Times New Roman" w:hAnsi="Times New Roman"/>
              <w:lang w:val="en-US" w:eastAsia="zh-CN"/>
            </w:rPr>
            <w:t>探索冰雪运动旅游业态</w:t>
          </w:r>
          <w:r>
            <w:tab/>
          </w:r>
          <w:r>
            <w:fldChar w:fldCharType="begin"/>
          </w:r>
          <w:r>
            <w:instrText xml:space="preserve"> PAGEREF _Toc29009 \h </w:instrText>
          </w:r>
          <w:r>
            <w:fldChar w:fldCharType="separate"/>
          </w:r>
          <w:r>
            <w:t>26</w:t>
          </w:r>
          <w:r>
            <w:fldChar w:fldCharType="end"/>
          </w:r>
          <w:r>
            <w:fldChar w:fldCharType="end"/>
          </w:r>
        </w:p>
        <w:p>
          <w:pPr>
            <w:pStyle w:val="8"/>
            <w:tabs>
              <w:tab w:val="right" w:leader="dot" w:pos="8845"/>
            </w:tabs>
          </w:pPr>
          <w:r>
            <w:fldChar w:fldCharType="begin"/>
          </w:r>
          <w:r>
            <w:instrText xml:space="preserve"> HYPERLINK \l _Toc14475 </w:instrText>
          </w:r>
          <w:r>
            <w:fldChar w:fldCharType="separate"/>
          </w:r>
          <w:r>
            <w:rPr>
              <w:rFonts w:hint="eastAsia" w:ascii="Times New Roman" w:hAnsi="Times New Roman"/>
              <w:lang w:val="en-US" w:eastAsia="zh-CN"/>
            </w:rPr>
            <w:t xml:space="preserve">第三节 </w:t>
          </w:r>
          <w:r>
            <w:rPr>
              <w:rFonts w:hint="default" w:ascii="Times New Roman" w:hAnsi="Times New Roman"/>
              <w:lang w:val="en-US" w:eastAsia="zh-CN"/>
            </w:rPr>
            <w:t xml:space="preserve"> 推动节庆文艺赛事融合</w:t>
          </w:r>
          <w:r>
            <w:tab/>
          </w:r>
          <w:r>
            <w:fldChar w:fldCharType="begin"/>
          </w:r>
          <w:r>
            <w:instrText xml:space="preserve"> PAGEREF _Toc14475 \h </w:instrText>
          </w:r>
          <w:r>
            <w:fldChar w:fldCharType="separate"/>
          </w:r>
          <w:r>
            <w:t>27</w:t>
          </w:r>
          <w:r>
            <w:fldChar w:fldCharType="end"/>
          </w:r>
          <w:r>
            <w:fldChar w:fldCharType="end"/>
          </w:r>
        </w:p>
        <w:p>
          <w:pPr>
            <w:pStyle w:val="12"/>
            <w:tabs>
              <w:tab w:val="right" w:leader="dot" w:pos="8845"/>
            </w:tabs>
          </w:pPr>
          <w:r>
            <w:fldChar w:fldCharType="begin"/>
          </w:r>
          <w:r>
            <w:instrText xml:space="preserve"> HYPERLINK \l _Toc17618 </w:instrText>
          </w:r>
          <w:r>
            <w:fldChar w:fldCharType="separate"/>
          </w:r>
          <w:r>
            <w:rPr>
              <w:rFonts w:hint="eastAsia"/>
              <w:lang w:val="en-US" w:eastAsia="zh-CN"/>
            </w:rPr>
            <w:t>第三篇</w:t>
          </w:r>
          <w:r>
            <w:rPr>
              <w:rFonts w:hint="default"/>
              <w:lang w:val="en-US" w:eastAsia="zh-CN"/>
            </w:rPr>
            <w:t xml:space="preserve"> </w:t>
          </w:r>
          <w:r>
            <w:rPr>
              <w:rFonts w:hint="eastAsia"/>
              <w:lang w:val="en-US" w:eastAsia="zh-CN"/>
            </w:rPr>
            <w:t xml:space="preserve"> </w:t>
          </w:r>
          <w:r>
            <w:rPr>
              <w:rFonts w:hint="default"/>
              <w:lang w:val="en-US" w:eastAsia="zh-CN"/>
            </w:rPr>
            <w:t>实施产业焕新工程，</w:t>
          </w:r>
          <w:r>
            <w:rPr>
              <w:rFonts w:hint="eastAsia"/>
              <w:lang w:val="en-US" w:eastAsia="zh-CN"/>
            </w:rPr>
            <w:t>建设</w:t>
          </w:r>
          <w:r>
            <w:rPr>
              <w:rFonts w:hint="default"/>
              <w:lang w:val="en-US" w:eastAsia="zh-CN"/>
            </w:rPr>
            <w:t>高原绿色经济标杆</w:t>
          </w:r>
          <w:r>
            <w:tab/>
          </w:r>
          <w:r>
            <w:fldChar w:fldCharType="begin"/>
          </w:r>
          <w:r>
            <w:instrText xml:space="preserve"> PAGEREF _Toc17618 \h </w:instrText>
          </w:r>
          <w:r>
            <w:fldChar w:fldCharType="separate"/>
          </w:r>
          <w:r>
            <w:t>29</w:t>
          </w:r>
          <w:r>
            <w:fldChar w:fldCharType="end"/>
          </w:r>
          <w:r>
            <w:fldChar w:fldCharType="end"/>
          </w:r>
        </w:p>
        <w:p>
          <w:pPr>
            <w:pStyle w:val="15"/>
            <w:tabs>
              <w:tab w:val="right" w:leader="dot" w:pos="8845"/>
            </w:tabs>
          </w:pPr>
          <w:r>
            <w:fldChar w:fldCharType="begin"/>
          </w:r>
          <w:r>
            <w:instrText xml:space="preserve"> HYPERLINK \l _Toc4299 </w:instrText>
          </w:r>
          <w:r>
            <w:fldChar w:fldCharType="separate"/>
          </w:r>
          <w:r>
            <w:rPr>
              <w:rFonts w:hint="default"/>
              <w:lang w:val="en-US" w:eastAsia="zh-CN"/>
            </w:rPr>
            <w:t>第</w:t>
          </w:r>
          <w:r>
            <w:rPr>
              <w:rFonts w:hint="eastAsia"/>
              <w:lang w:val="en-US" w:eastAsia="zh-CN"/>
            </w:rPr>
            <w:t>八</w:t>
          </w:r>
          <w:r>
            <w:rPr>
              <w:rFonts w:hint="default"/>
              <w:lang w:val="en-US" w:eastAsia="zh-CN"/>
            </w:rPr>
            <w:t>章  构建资源型绿色工业体系</w:t>
          </w:r>
          <w:r>
            <w:tab/>
          </w:r>
          <w:r>
            <w:fldChar w:fldCharType="begin"/>
          </w:r>
          <w:r>
            <w:instrText xml:space="preserve"> PAGEREF _Toc4299 \h </w:instrText>
          </w:r>
          <w:r>
            <w:fldChar w:fldCharType="separate"/>
          </w:r>
          <w:r>
            <w:t>29</w:t>
          </w:r>
          <w:r>
            <w:fldChar w:fldCharType="end"/>
          </w:r>
          <w:r>
            <w:fldChar w:fldCharType="end"/>
          </w:r>
        </w:p>
        <w:p>
          <w:pPr>
            <w:pStyle w:val="8"/>
            <w:tabs>
              <w:tab w:val="right" w:leader="dot" w:pos="8845"/>
            </w:tabs>
          </w:pPr>
          <w:r>
            <w:fldChar w:fldCharType="begin"/>
          </w:r>
          <w:r>
            <w:instrText xml:space="preserve"> HYPERLINK \l _Toc22117 </w:instrText>
          </w:r>
          <w:r>
            <w:fldChar w:fldCharType="separate"/>
          </w:r>
          <w:r>
            <w:rPr>
              <w:rFonts w:hint="eastAsia" w:ascii="Times New Roman" w:hAnsi="Times New Roman"/>
              <w:lang w:val="en-US" w:eastAsia="zh-CN"/>
            </w:rPr>
            <w:t>第一节</w:t>
          </w:r>
          <w:r>
            <w:rPr>
              <w:rFonts w:hint="default" w:ascii="Times New Roman" w:hAnsi="Times New Roman"/>
              <w:lang w:val="en-US" w:eastAsia="zh-CN"/>
            </w:rPr>
            <w:t xml:space="preserve"> </w:t>
          </w:r>
          <w:r>
            <w:rPr>
              <w:rFonts w:hint="eastAsia" w:ascii="Times New Roman" w:hAnsi="Times New Roman"/>
              <w:lang w:val="en-US" w:eastAsia="zh-CN"/>
            </w:rPr>
            <w:t xml:space="preserve"> </w:t>
          </w:r>
          <w:r>
            <w:rPr>
              <w:rFonts w:hint="default" w:ascii="Times New Roman" w:hAnsi="Times New Roman"/>
              <w:lang w:val="en-US" w:eastAsia="zh-CN"/>
            </w:rPr>
            <w:t>推进西部清洁能源供给地建设</w:t>
          </w:r>
          <w:r>
            <w:tab/>
          </w:r>
          <w:r>
            <w:fldChar w:fldCharType="begin"/>
          </w:r>
          <w:r>
            <w:instrText xml:space="preserve"> PAGEREF _Toc22117 \h </w:instrText>
          </w:r>
          <w:r>
            <w:fldChar w:fldCharType="separate"/>
          </w:r>
          <w:r>
            <w:t>29</w:t>
          </w:r>
          <w:r>
            <w:fldChar w:fldCharType="end"/>
          </w:r>
          <w:r>
            <w:fldChar w:fldCharType="end"/>
          </w:r>
        </w:p>
        <w:p>
          <w:pPr>
            <w:pStyle w:val="8"/>
            <w:tabs>
              <w:tab w:val="right" w:leader="dot" w:pos="8845"/>
            </w:tabs>
          </w:pPr>
          <w:r>
            <w:fldChar w:fldCharType="begin"/>
          </w:r>
          <w:r>
            <w:instrText xml:space="preserve"> HYPERLINK \l _Toc21815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推进锂资源绿色开发示范地建设</w:t>
          </w:r>
          <w:r>
            <w:tab/>
          </w:r>
          <w:r>
            <w:fldChar w:fldCharType="begin"/>
          </w:r>
          <w:r>
            <w:instrText xml:space="preserve"> PAGEREF _Toc21815 \h </w:instrText>
          </w:r>
          <w:r>
            <w:fldChar w:fldCharType="separate"/>
          </w:r>
          <w:r>
            <w:t>30</w:t>
          </w:r>
          <w:r>
            <w:fldChar w:fldCharType="end"/>
          </w:r>
          <w:r>
            <w:fldChar w:fldCharType="end"/>
          </w:r>
        </w:p>
        <w:p>
          <w:pPr>
            <w:pStyle w:val="8"/>
            <w:tabs>
              <w:tab w:val="right" w:leader="dot" w:pos="8845"/>
            </w:tabs>
          </w:pPr>
          <w:r>
            <w:fldChar w:fldCharType="begin"/>
          </w:r>
          <w:r>
            <w:instrText xml:space="preserve"> HYPERLINK \l _Toc17743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推进中小微企业产业园区建设</w:t>
          </w:r>
          <w:r>
            <w:tab/>
          </w:r>
          <w:r>
            <w:fldChar w:fldCharType="begin"/>
          </w:r>
          <w:r>
            <w:instrText xml:space="preserve"> PAGEREF _Toc17743 \h </w:instrText>
          </w:r>
          <w:r>
            <w:fldChar w:fldCharType="separate"/>
          </w:r>
          <w:r>
            <w:t>31</w:t>
          </w:r>
          <w:r>
            <w:fldChar w:fldCharType="end"/>
          </w:r>
          <w:r>
            <w:fldChar w:fldCharType="end"/>
          </w:r>
        </w:p>
        <w:p>
          <w:pPr>
            <w:pStyle w:val="15"/>
            <w:tabs>
              <w:tab w:val="right" w:leader="dot" w:pos="8845"/>
            </w:tabs>
          </w:pPr>
          <w:r>
            <w:fldChar w:fldCharType="begin"/>
          </w:r>
          <w:r>
            <w:instrText xml:space="preserve"> HYPERLINK \l _Toc23817 </w:instrText>
          </w:r>
          <w:r>
            <w:fldChar w:fldCharType="separate"/>
          </w:r>
          <w:r>
            <w:rPr>
              <w:rFonts w:hint="default"/>
              <w:lang w:val="en-US" w:eastAsia="zh-CN"/>
            </w:rPr>
            <w:t>第</w:t>
          </w:r>
          <w:r>
            <w:rPr>
              <w:rFonts w:hint="eastAsia"/>
              <w:lang w:val="en-US" w:eastAsia="zh-CN"/>
            </w:rPr>
            <w:t>九</w:t>
          </w:r>
          <w:r>
            <w:rPr>
              <w:rFonts w:hint="default"/>
              <w:lang w:val="en-US" w:eastAsia="zh-CN"/>
            </w:rPr>
            <w:t>章  构建现代化生态农业体系</w:t>
          </w:r>
          <w:r>
            <w:tab/>
          </w:r>
          <w:r>
            <w:fldChar w:fldCharType="begin"/>
          </w:r>
          <w:r>
            <w:instrText xml:space="preserve"> PAGEREF _Toc23817 \h </w:instrText>
          </w:r>
          <w:r>
            <w:fldChar w:fldCharType="separate"/>
          </w:r>
          <w:r>
            <w:t>32</w:t>
          </w:r>
          <w:r>
            <w:fldChar w:fldCharType="end"/>
          </w:r>
          <w:r>
            <w:fldChar w:fldCharType="end"/>
          </w:r>
        </w:p>
        <w:p>
          <w:pPr>
            <w:pStyle w:val="8"/>
            <w:tabs>
              <w:tab w:val="right" w:leader="dot" w:pos="8845"/>
            </w:tabs>
          </w:pPr>
          <w:r>
            <w:fldChar w:fldCharType="begin"/>
          </w:r>
          <w:r>
            <w:instrText xml:space="preserve"> HYPERLINK \l _Toc5320 </w:instrText>
          </w:r>
          <w:r>
            <w:fldChar w:fldCharType="separate"/>
          </w:r>
          <w:r>
            <w:rPr>
              <w:rFonts w:hint="eastAsia" w:ascii="Times New Roman" w:hAnsi="Times New Roman"/>
              <w:lang w:val="en-US" w:eastAsia="zh-CN"/>
            </w:rPr>
            <w:t>第一节</w:t>
          </w:r>
          <w:r>
            <w:rPr>
              <w:rFonts w:hint="default" w:ascii="Times New Roman" w:hAnsi="Times New Roman"/>
              <w:lang w:val="en-US" w:eastAsia="zh-CN"/>
            </w:rPr>
            <w:t xml:space="preserve"> </w:t>
          </w:r>
          <w:r>
            <w:rPr>
              <w:rFonts w:hint="eastAsia" w:ascii="Times New Roman" w:hAnsi="Times New Roman"/>
              <w:lang w:val="en-US" w:eastAsia="zh-CN"/>
            </w:rPr>
            <w:t xml:space="preserve"> </w:t>
          </w:r>
          <w:r>
            <w:rPr>
              <w:rFonts w:hint="default" w:ascii="Times New Roman" w:hAnsi="Times New Roman"/>
              <w:lang w:val="en-US" w:eastAsia="zh-CN"/>
            </w:rPr>
            <w:t>建设夏繁种业高地</w:t>
          </w:r>
          <w:r>
            <w:tab/>
          </w:r>
          <w:r>
            <w:fldChar w:fldCharType="begin"/>
          </w:r>
          <w:r>
            <w:instrText xml:space="preserve"> PAGEREF _Toc5320 \h </w:instrText>
          </w:r>
          <w:r>
            <w:fldChar w:fldCharType="separate"/>
          </w:r>
          <w:r>
            <w:t>32</w:t>
          </w:r>
          <w:r>
            <w:fldChar w:fldCharType="end"/>
          </w:r>
          <w:r>
            <w:fldChar w:fldCharType="end"/>
          </w:r>
        </w:p>
        <w:p>
          <w:pPr>
            <w:pStyle w:val="8"/>
            <w:tabs>
              <w:tab w:val="right" w:leader="dot" w:pos="8845"/>
            </w:tabs>
          </w:pPr>
          <w:r>
            <w:fldChar w:fldCharType="begin"/>
          </w:r>
          <w:r>
            <w:instrText xml:space="preserve"> HYPERLINK \l _Toc3059 </w:instrText>
          </w:r>
          <w:r>
            <w:fldChar w:fldCharType="separate"/>
          </w:r>
          <w:r>
            <w:rPr>
              <w:rFonts w:hint="eastAsia" w:ascii="Times New Roman" w:hAnsi="Times New Roman"/>
              <w:lang w:val="en-US" w:eastAsia="zh-CN"/>
            </w:rPr>
            <w:t xml:space="preserve">第二节 </w:t>
          </w:r>
          <w:r>
            <w:rPr>
              <w:rFonts w:hint="default" w:ascii="Times New Roman" w:hAnsi="Times New Roman"/>
              <w:lang w:val="en-US" w:eastAsia="zh-CN"/>
            </w:rPr>
            <w:t xml:space="preserve"> 建设全域有机农业之市</w:t>
          </w:r>
          <w:r>
            <w:tab/>
          </w:r>
          <w:r>
            <w:fldChar w:fldCharType="begin"/>
          </w:r>
          <w:r>
            <w:instrText xml:space="preserve"> PAGEREF _Toc3059 \h </w:instrText>
          </w:r>
          <w:r>
            <w:fldChar w:fldCharType="separate"/>
          </w:r>
          <w:r>
            <w:t>34</w:t>
          </w:r>
          <w:r>
            <w:fldChar w:fldCharType="end"/>
          </w:r>
          <w:r>
            <w:fldChar w:fldCharType="end"/>
          </w:r>
        </w:p>
        <w:p>
          <w:pPr>
            <w:pStyle w:val="8"/>
            <w:tabs>
              <w:tab w:val="right" w:leader="dot" w:pos="8845"/>
            </w:tabs>
          </w:pPr>
          <w:r>
            <w:fldChar w:fldCharType="begin"/>
          </w:r>
          <w:r>
            <w:instrText xml:space="preserve"> HYPERLINK \l _Toc14761 </w:instrText>
          </w:r>
          <w:r>
            <w:fldChar w:fldCharType="separate"/>
          </w:r>
          <w:r>
            <w:rPr>
              <w:rFonts w:hint="eastAsia" w:ascii="Times New Roman" w:hAnsi="Times New Roman"/>
              <w:lang w:val="en-US" w:eastAsia="zh-CN"/>
            </w:rPr>
            <w:t>第三节</w:t>
          </w:r>
          <w:r>
            <w:rPr>
              <w:rFonts w:hint="default" w:ascii="Times New Roman" w:hAnsi="Times New Roman"/>
              <w:lang w:val="en-US" w:eastAsia="zh-CN"/>
            </w:rPr>
            <w:t xml:space="preserve"> </w:t>
          </w:r>
          <w:r>
            <w:rPr>
              <w:rFonts w:hint="eastAsia" w:ascii="Times New Roman" w:hAnsi="Times New Roman"/>
              <w:lang w:val="en-US" w:eastAsia="zh-CN"/>
            </w:rPr>
            <w:t xml:space="preserve"> </w:t>
          </w:r>
          <w:r>
            <w:rPr>
              <w:rFonts w:hint="default" w:ascii="Times New Roman" w:hAnsi="Times New Roman"/>
              <w:lang w:val="en-US" w:eastAsia="zh-CN"/>
            </w:rPr>
            <w:t>培优特色农牧品牌集群</w:t>
          </w:r>
          <w:r>
            <w:tab/>
          </w:r>
          <w:r>
            <w:fldChar w:fldCharType="begin"/>
          </w:r>
          <w:r>
            <w:instrText xml:space="preserve"> PAGEREF _Toc14761 \h </w:instrText>
          </w:r>
          <w:r>
            <w:fldChar w:fldCharType="separate"/>
          </w:r>
          <w:r>
            <w:t>35</w:t>
          </w:r>
          <w:r>
            <w:fldChar w:fldCharType="end"/>
          </w:r>
          <w:r>
            <w:fldChar w:fldCharType="end"/>
          </w:r>
        </w:p>
        <w:p>
          <w:pPr>
            <w:pStyle w:val="8"/>
            <w:tabs>
              <w:tab w:val="right" w:leader="dot" w:pos="8845"/>
            </w:tabs>
          </w:pPr>
          <w:r>
            <w:fldChar w:fldCharType="begin"/>
          </w:r>
          <w:r>
            <w:instrText xml:space="preserve"> HYPERLINK \l _Toc27543 </w:instrText>
          </w:r>
          <w:r>
            <w:fldChar w:fldCharType="separate"/>
          </w:r>
          <w:r>
            <w:rPr>
              <w:rFonts w:hint="eastAsia" w:ascii="Times New Roman" w:hAnsi="Times New Roman"/>
              <w:lang w:val="en-US" w:eastAsia="zh-CN"/>
            </w:rPr>
            <w:t>第四节</w:t>
          </w:r>
          <w:r>
            <w:rPr>
              <w:rFonts w:hint="default" w:ascii="Times New Roman" w:hAnsi="Times New Roman"/>
              <w:lang w:val="en-US" w:eastAsia="zh-CN"/>
            </w:rPr>
            <w:t xml:space="preserve"> </w:t>
          </w:r>
          <w:r>
            <w:rPr>
              <w:rFonts w:hint="eastAsia" w:ascii="Times New Roman" w:hAnsi="Times New Roman"/>
              <w:lang w:val="en-US" w:eastAsia="zh-CN"/>
            </w:rPr>
            <w:t xml:space="preserve"> </w:t>
          </w:r>
          <w:r>
            <w:rPr>
              <w:rFonts w:hint="default" w:ascii="Times New Roman" w:hAnsi="Times New Roman"/>
              <w:lang w:val="en-US" w:eastAsia="zh-CN"/>
            </w:rPr>
            <w:t>壮大组织化经营规模</w:t>
          </w:r>
          <w:r>
            <w:tab/>
          </w:r>
          <w:r>
            <w:fldChar w:fldCharType="begin"/>
          </w:r>
          <w:r>
            <w:instrText xml:space="preserve"> PAGEREF _Toc27543 \h </w:instrText>
          </w:r>
          <w:r>
            <w:fldChar w:fldCharType="separate"/>
          </w:r>
          <w:r>
            <w:t>35</w:t>
          </w:r>
          <w:r>
            <w:fldChar w:fldCharType="end"/>
          </w:r>
          <w:r>
            <w:fldChar w:fldCharType="end"/>
          </w:r>
        </w:p>
        <w:p>
          <w:pPr>
            <w:pStyle w:val="15"/>
            <w:tabs>
              <w:tab w:val="right" w:leader="dot" w:pos="8845"/>
            </w:tabs>
          </w:pPr>
          <w:r>
            <w:fldChar w:fldCharType="begin"/>
          </w:r>
          <w:r>
            <w:instrText xml:space="preserve"> HYPERLINK \l _Toc1676 </w:instrText>
          </w:r>
          <w:r>
            <w:fldChar w:fldCharType="separate"/>
          </w:r>
          <w:r>
            <w:rPr>
              <w:rFonts w:hint="default"/>
              <w:lang w:val="en-US" w:eastAsia="zh-CN"/>
            </w:rPr>
            <w:t>第十章  构建支撑型现代服务业体系</w:t>
          </w:r>
          <w:r>
            <w:tab/>
          </w:r>
          <w:r>
            <w:fldChar w:fldCharType="begin"/>
          </w:r>
          <w:r>
            <w:instrText xml:space="preserve"> PAGEREF _Toc1676 \h </w:instrText>
          </w:r>
          <w:r>
            <w:fldChar w:fldCharType="separate"/>
          </w:r>
          <w:r>
            <w:t>37</w:t>
          </w:r>
          <w:r>
            <w:fldChar w:fldCharType="end"/>
          </w:r>
          <w:r>
            <w:fldChar w:fldCharType="end"/>
          </w:r>
        </w:p>
        <w:p>
          <w:pPr>
            <w:pStyle w:val="8"/>
            <w:tabs>
              <w:tab w:val="right" w:leader="dot" w:pos="8845"/>
            </w:tabs>
          </w:pPr>
          <w:r>
            <w:fldChar w:fldCharType="begin"/>
          </w:r>
          <w:r>
            <w:instrText xml:space="preserve"> HYPERLINK \l _Toc15772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提质发展生活性服务业</w:t>
          </w:r>
          <w:r>
            <w:tab/>
          </w:r>
          <w:r>
            <w:fldChar w:fldCharType="begin"/>
          </w:r>
          <w:r>
            <w:instrText xml:space="preserve"> PAGEREF _Toc15772 \h </w:instrText>
          </w:r>
          <w:r>
            <w:fldChar w:fldCharType="separate"/>
          </w:r>
          <w:r>
            <w:t>37</w:t>
          </w:r>
          <w:r>
            <w:fldChar w:fldCharType="end"/>
          </w:r>
          <w:r>
            <w:fldChar w:fldCharType="end"/>
          </w:r>
        </w:p>
        <w:p>
          <w:pPr>
            <w:pStyle w:val="8"/>
            <w:tabs>
              <w:tab w:val="right" w:leader="dot" w:pos="8845"/>
            </w:tabs>
          </w:pPr>
          <w:r>
            <w:fldChar w:fldCharType="begin"/>
          </w:r>
          <w:r>
            <w:instrText xml:space="preserve"> HYPERLINK \l _Toc29203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大力发展生产性服务业</w:t>
          </w:r>
          <w:r>
            <w:tab/>
          </w:r>
          <w:r>
            <w:fldChar w:fldCharType="begin"/>
          </w:r>
          <w:r>
            <w:instrText xml:space="preserve"> PAGEREF _Toc29203 \h </w:instrText>
          </w:r>
          <w:r>
            <w:fldChar w:fldCharType="separate"/>
          </w:r>
          <w:r>
            <w:t>38</w:t>
          </w:r>
          <w:r>
            <w:fldChar w:fldCharType="end"/>
          </w:r>
          <w:r>
            <w:fldChar w:fldCharType="end"/>
          </w:r>
        </w:p>
        <w:p>
          <w:pPr>
            <w:pStyle w:val="15"/>
            <w:tabs>
              <w:tab w:val="right" w:leader="dot" w:pos="8845"/>
            </w:tabs>
          </w:pPr>
          <w:r>
            <w:fldChar w:fldCharType="begin"/>
          </w:r>
          <w:r>
            <w:instrText xml:space="preserve"> HYPERLINK \l _Toc13160 </w:instrText>
          </w:r>
          <w:r>
            <w:fldChar w:fldCharType="separate"/>
          </w:r>
          <w:r>
            <w:rPr>
              <w:rFonts w:hint="default"/>
              <w:lang w:val="en-US" w:eastAsia="zh-CN"/>
            </w:rPr>
            <w:t>第十一章  培育发展新产业新赛道</w:t>
          </w:r>
          <w:r>
            <w:tab/>
          </w:r>
          <w:r>
            <w:fldChar w:fldCharType="begin"/>
          </w:r>
          <w:r>
            <w:instrText xml:space="preserve"> PAGEREF _Toc13160 \h </w:instrText>
          </w:r>
          <w:r>
            <w:fldChar w:fldCharType="separate"/>
          </w:r>
          <w:r>
            <w:t>39</w:t>
          </w:r>
          <w:r>
            <w:fldChar w:fldCharType="end"/>
          </w:r>
          <w:r>
            <w:fldChar w:fldCharType="end"/>
          </w:r>
        </w:p>
        <w:p>
          <w:pPr>
            <w:pStyle w:val="8"/>
            <w:tabs>
              <w:tab w:val="right" w:leader="dot" w:pos="8845"/>
            </w:tabs>
          </w:pPr>
          <w:r>
            <w:fldChar w:fldCharType="begin"/>
          </w:r>
          <w:r>
            <w:instrText xml:space="preserve"> HYPERLINK \l _Toc20521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培育发展低空经济</w:t>
          </w:r>
          <w:r>
            <w:tab/>
          </w:r>
          <w:r>
            <w:fldChar w:fldCharType="begin"/>
          </w:r>
          <w:r>
            <w:instrText xml:space="preserve"> PAGEREF _Toc20521 \h </w:instrText>
          </w:r>
          <w:r>
            <w:fldChar w:fldCharType="separate"/>
          </w:r>
          <w:r>
            <w:t>39</w:t>
          </w:r>
          <w:r>
            <w:fldChar w:fldCharType="end"/>
          </w:r>
          <w:r>
            <w:fldChar w:fldCharType="end"/>
          </w:r>
        </w:p>
        <w:p>
          <w:pPr>
            <w:pStyle w:val="8"/>
            <w:tabs>
              <w:tab w:val="right" w:leader="dot" w:pos="8845"/>
            </w:tabs>
          </w:pPr>
          <w:r>
            <w:fldChar w:fldCharType="begin"/>
          </w:r>
          <w:r>
            <w:instrText xml:space="preserve"> HYPERLINK \l _Toc8405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积极拓展产业新赛道</w:t>
          </w:r>
          <w:r>
            <w:tab/>
          </w:r>
          <w:r>
            <w:fldChar w:fldCharType="begin"/>
          </w:r>
          <w:r>
            <w:instrText xml:space="preserve"> PAGEREF _Toc8405 \h </w:instrText>
          </w:r>
          <w:r>
            <w:fldChar w:fldCharType="separate"/>
          </w:r>
          <w:r>
            <w:t>40</w:t>
          </w:r>
          <w:r>
            <w:fldChar w:fldCharType="end"/>
          </w:r>
          <w:r>
            <w:fldChar w:fldCharType="end"/>
          </w:r>
        </w:p>
        <w:p>
          <w:pPr>
            <w:pStyle w:val="12"/>
            <w:tabs>
              <w:tab w:val="right" w:leader="dot" w:pos="8845"/>
            </w:tabs>
          </w:pPr>
          <w:r>
            <w:fldChar w:fldCharType="begin"/>
          </w:r>
          <w:r>
            <w:instrText xml:space="preserve"> HYPERLINK \l _Toc7798 </w:instrText>
          </w:r>
          <w:r>
            <w:fldChar w:fldCharType="separate"/>
          </w:r>
          <w:r>
            <w:rPr>
              <w:rFonts w:hint="eastAsia"/>
              <w:lang w:val="en-US" w:eastAsia="zh-CN"/>
            </w:rPr>
            <w:t>第四篇</w:t>
          </w:r>
          <w:r>
            <w:rPr>
              <w:rFonts w:hint="default"/>
              <w:lang w:val="en-US" w:eastAsia="zh-CN"/>
            </w:rPr>
            <w:t xml:space="preserve"> </w:t>
          </w:r>
          <w:r>
            <w:rPr>
              <w:rFonts w:hint="eastAsia"/>
              <w:lang w:val="en-US" w:eastAsia="zh-CN"/>
            </w:rPr>
            <w:t xml:space="preserve"> 推动</w:t>
          </w:r>
          <w:r>
            <w:rPr>
              <w:rFonts w:hint="default"/>
              <w:lang w:val="en-US" w:eastAsia="zh-CN"/>
            </w:rPr>
            <w:t>城乡融合共兴，</w:t>
          </w:r>
          <w:r>
            <w:rPr>
              <w:rFonts w:hint="eastAsia"/>
              <w:lang w:val="en-US" w:eastAsia="zh-CN"/>
            </w:rPr>
            <w:t>建设独具魅力高原名城</w:t>
          </w:r>
          <w:r>
            <w:tab/>
          </w:r>
          <w:r>
            <w:fldChar w:fldCharType="begin"/>
          </w:r>
          <w:r>
            <w:instrText xml:space="preserve"> PAGEREF _Toc7798 \h </w:instrText>
          </w:r>
          <w:r>
            <w:fldChar w:fldCharType="separate"/>
          </w:r>
          <w:r>
            <w:t>41</w:t>
          </w:r>
          <w:r>
            <w:fldChar w:fldCharType="end"/>
          </w:r>
          <w:r>
            <w:fldChar w:fldCharType="end"/>
          </w:r>
        </w:p>
        <w:p>
          <w:pPr>
            <w:pStyle w:val="15"/>
            <w:tabs>
              <w:tab w:val="right" w:leader="dot" w:pos="8845"/>
            </w:tabs>
          </w:pPr>
          <w:r>
            <w:fldChar w:fldCharType="begin"/>
          </w:r>
          <w:r>
            <w:instrText xml:space="preserve"> HYPERLINK \l _Toc26964 </w:instrText>
          </w:r>
          <w:r>
            <w:fldChar w:fldCharType="separate"/>
          </w:r>
          <w:r>
            <w:rPr>
              <w:rFonts w:hint="default"/>
              <w:lang w:val="en-US" w:eastAsia="zh-CN"/>
            </w:rPr>
            <w:t>第十二章  增强中心城区极核功能</w:t>
          </w:r>
          <w:r>
            <w:tab/>
          </w:r>
          <w:r>
            <w:fldChar w:fldCharType="begin"/>
          </w:r>
          <w:r>
            <w:instrText xml:space="preserve"> PAGEREF _Toc26964 \h </w:instrText>
          </w:r>
          <w:r>
            <w:fldChar w:fldCharType="separate"/>
          </w:r>
          <w:r>
            <w:t>41</w:t>
          </w:r>
          <w:r>
            <w:fldChar w:fldCharType="end"/>
          </w:r>
          <w:r>
            <w:fldChar w:fldCharType="end"/>
          </w:r>
        </w:p>
        <w:p>
          <w:pPr>
            <w:pStyle w:val="8"/>
            <w:tabs>
              <w:tab w:val="right" w:leader="dot" w:pos="8845"/>
            </w:tabs>
          </w:pPr>
          <w:r>
            <w:fldChar w:fldCharType="begin"/>
          </w:r>
          <w:r>
            <w:instrText xml:space="preserve"> HYPERLINK \l _Toc17767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优化城区功能布局</w:t>
          </w:r>
          <w:r>
            <w:tab/>
          </w:r>
          <w:r>
            <w:fldChar w:fldCharType="begin"/>
          </w:r>
          <w:r>
            <w:instrText xml:space="preserve"> PAGEREF _Toc17767 \h </w:instrText>
          </w:r>
          <w:r>
            <w:fldChar w:fldCharType="separate"/>
          </w:r>
          <w:r>
            <w:t>41</w:t>
          </w:r>
          <w:r>
            <w:fldChar w:fldCharType="end"/>
          </w:r>
          <w:r>
            <w:fldChar w:fldCharType="end"/>
          </w:r>
        </w:p>
        <w:p>
          <w:pPr>
            <w:pStyle w:val="8"/>
            <w:tabs>
              <w:tab w:val="right" w:leader="dot" w:pos="8845"/>
            </w:tabs>
          </w:pPr>
          <w:r>
            <w:fldChar w:fldCharType="begin"/>
          </w:r>
          <w:r>
            <w:instrText xml:space="preserve"> HYPERLINK \l _Toc9049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推动旧城有机更新</w:t>
          </w:r>
          <w:r>
            <w:tab/>
          </w:r>
          <w:r>
            <w:fldChar w:fldCharType="begin"/>
          </w:r>
          <w:r>
            <w:instrText xml:space="preserve"> PAGEREF _Toc9049 \h </w:instrText>
          </w:r>
          <w:r>
            <w:fldChar w:fldCharType="separate"/>
          </w:r>
          <w:r>
            <w:t>42</w:t>
          </w:r>
          <w:r>
            <w:fldChar w:fldCharType="end"/>
          </w:r>
          <w:r>
            <w:fldChar w:fldCharType="end"/>
          </w:r>
        </w:p>
        <w:p>
          <w:pPr>
            <w:pStyle w:val="8"/>
            <w:tabs>
              <w:tab w:val="right" w:leader="dot" w:pos="8845"/>
            </w:tabs>
          </w:pPr>
          <w:r>
            <w:fldChar w:fldCharType="begin"/>
          </w:r>
          <w:r>
            <w:instrText xml:space="preserve"> HYPERLINK \l _Toc31345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完善城区功能配套</w:t>
          </w:r>
          <w:r>
            <w:tab/>
          </w:r>
          <w:r>
            <w:fldChar w:fldCharType="begin"/>
          </w:r>
          <w:r>
            <w:instrText xml:space="preserve"> PAGEREF _Toc31345 \h </w:instrText>
          </w:r>
          <w:r>
            <w:fldChar w:fldCharType="separate"/>
          </w:r>
          <w:r>
            <w:t>43</w:t>
          </w:r>
          <w:r>
            <w:fldChar w:fldCharType="end"/>
          </w:r>
          <w:r>
            <w:fldChar w:fldCharType="end"/>
          </w:r>
        </w:p>
        <w:p>
          <w:pPr>
            <w:pStyle w:val="8"/>
            <w:tabs>
              <w:tab w:val="right" w:leader="dot" w:pos="8845"/>
            </w:tabs>
          </w:pPr>
          <w:r>
            <w:fldChar w:fldCharType="begin"/>
          </w:r>
          <w:r>
            <w:instrText xml:space="preserve"> HYPERLINK \l _Toc3085 </w:instrText>
          </w:r>
          <w:r>
            <w:fldChar w:fldCharType="separate"/>
          </w:r>
          <w:r>
            <w:rPr>
              <w:rFonts w:hint="eastAsia"/>
              <w:lang w:val="en-US" w:eastAsia="zh-CN"/>
            </w:rPr>
            <w:t>第四节</w:t>
          </w:r>
          <w:r>
            <w:rPr>
              <w:rFonts w:hint="default"/>
              <w:lang w:val="en-US" w:eastAsia="zh-CN"/>
            </w:rPr>
            <w:t xml:space="preserve"> </w:t>
          </w:r>
          <w:r>
            <w:rPr>
              <w:rFonts w:hint="eastAsia"/>
              <w:lang w:val="en-US" w:eastAsia="zh-CN"/>
            </w:rPr>
            <w:t xml:space="preserve"> </w:t>
          </w:r>
          <w:r>
            <w:rPr>
              <w:rFonts w:hint="default"/>
              <w:lang w:val="en-US" w:eastAsia="zh-CN"/>
            </w:rPr>
            <w:t>提升城区治理效能</w:t>
          </w:r>
          <w:r>
            <w:tab/>
          </w:r>
          <w:r>
            <w:fldChar w:fldCharType="begin"/>
          </w:r>
          <w:r>
            <w:instrText xml:space="preserve"> PAGEREF _Toc3085 \h </w:instrText>
          </w:r>
          <w:r>
            <w:fldChar w:fldCharType="separate"/>
          </w:r>
          <w:r>
            <w:t>43</w:t>
          </w:r>
          <w:r>
            <w:fldChar w:fldCharType="end"/>
          </w:r>
          <w:r>
            <w:fldChar w:fldCharType="end"/>
          </w:r>
        </w:p>
        <w:p>
          <w:pPr>
            <w:pStyle w:val="15"/>
            <w:tabs>
              <w:tab w:val="right" w:leader="dot" w:pos="8845"/>
            </w:tabs>
          </w:pPr>
          <w:r>
            <w:fldChar w:fldCharType="begin"/>
          </w:r>
          <w:r>
            <w:instrText xml:space="preserve"> HYPERLINK \l _Toc5502 </w:instrText>
          </w:r>
          <w:r>
            <w:fldChar w:fldCharType="separate"/>
          </w:r>
          <w:r>
            <w:rPr>
              <w:rFonts w:hint="default"/>
              <w:lang w:val="en-US" w:eastAsia="zh-CN"/>
            </w:rPr>
            <w:t>第十三章  提升</w:t>
          </w:r>
          <w:r>
            <w:rPr>
              <w:rFonts w:hint="eastAsia"/>
              <w:lang w:val="en-US" w:eastAsia="zh-CN"/>
            </w:rPr>
            <w:t>乡镇</w:t>
          </w:r>
          <w:r>
            <w:rPr>
              <w:rFonts w:hint="default"/>
              <w:lang w:val="en-US" w:eastAsia="zh-CN"/>
            </w:rPr>
            <w:t>辐射带动能力</w:t>
          </w:r>
          <w:r>
            <w:tab/>
          </w:r>
          <w:r>
            <w:fldChar w:fldCharType="begin"/>
          </w:r>
          <w:r>
            <w:instrText xml:space="preserve"> PAGEREF _Toc5502 \h </w:instrText>
          </w:r>
          <w:r>
            <w:fldChar w:fldCharType="separate"/>
          </w:r>
          <w:r>
            <w:t>46</w:t>
          </w:r>
          <w:r>
            <w:fldChar w:fldCharType="end"/>
          </w:r>
          <w:r>
            <w:fldChar w:fldCharType="end"/>
          </w:r>
        </w:p>
        <w:p>
          <w:pPr>
            <w:pStyle w:val="8"/>
            <w:tabs>
              <w:tab w:val="right" w:leader="dot" w:pos="8845"/>
            </w:tabs>
          </w:pPr>
          <w:r>
            <w:fldChar w:fldCharType="begin"/>
          </w:r>
          <w:r>
            <w:instrText xml:space="preserve"> HYPERLINK \l _Toc30096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重点打造中心乡镇</w:t>
          </w:r>
          <w:r>
            <w:tab/>
          </w:r>
          <w:r>
            <w:fldChar w:fldCharType="begin"/>
          </w:r>
          <w:r>
            <w:instrText xml:space="preserve"> PAGEREF _Toc30096 \h </w:instrText>
          </w:r>
          <w:r>
            <w:fldChar w:fldCharType="separate"/>
          </w:r>
          <w:r>
            <w:t>46</w:t>
          </w:r>
          <w:r>
            <w:fldChar w:fldCharType="end"/>
          </w:r>
          <w:r>
            <w:fldChar w:fldCharType="end"/>
          </w:r>
        </w:p>
        <w:p>
          <w:pPr>
            <w:pStyle w:val="8"/>
            <w:tabs>
              <w:tab w:val="right" w:leader="dot" w:pos="8845"/>
            </w:tabs>
          </w:pPr>
          <w:r>
            <w:fldChar w:fldCharType="begin"/>
          </w:r>
          <w:r>
            <w:instrText xml:space="preserve"> HYPERLINK \l _Toc31391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梯度培育</w:t>
          </w:r>
          <w:r>
            <w:rPr>
              <w:rFonts w:hint="default"/>
              <w:lang w:val="en-US" w:eastAsia="zh-CN"/>
            </w:rPr>
            <w:t>特色乡镇</w:t>
          </w:r>
          <w:r>
            <w:tab/>
          </w:r>
          <w:r>
            <w:fldChar w:fldCharType="begin"/>
          </w:r>
          <w:r>
            <w:instrText xml:space="preserve"> PAGEREF _Toc31391 \h </w:instrText>
          </w:r>
          <w:r>
            <w:fldChar w:fldCharType="separate"/>
          </w:r>
          <w:r>
            <w:t>46</w:t>
          </w:r>
          <w:r>
            <w:fldChar w:fldCharType="end"/>
          </w:r>
          <w:r>
            <w:fldChar w:fldCharType="end"/>
          </w:r>
        </w:p>
        <w:p>
          <w:pPr>
            <w:pStyle w:val="15"/>
            <w:tabs>
              <w:tab w:val="right" w:leader="dot" w:pos="8845"/>
            </w:tabs>
          </w:pPr>
          <w:r>
            <w:fldChar w:fldCharType="begin"/>
          </w:r>
          <w:r>
            <w:instrText xml:space="preserve"> HYPERLINK \l _Toc27732 </w:instrText>
          </w:r>
          <w:r>
            <w:fldChar w:fldCharType="separate"/>
          </w:r>
          <w:r>
            <w:rPr>
              <w:rFonts w:hint="default"/>
              <w:lang w:val="en-US" w:eastAsia="zh-CN"/>
            </w:rPr>
            <w:t>第十四章  推动乡村振兴扩面提速</w:t>
          </w:r>
          <w:r>
            <w:tab/>
          </w:r>
          <w:r>
            <w:fldChar w:fldCharType="begin"/>
          </w:r>
          <w:r>
            <w:instrText xml:space="preserve"> PAGEREF _Toc27732 \h </w:instrText>
          </w:r>
          <w:r>
            <w:fldChar w:fldCharType="separate"/>
          </w:r>
          <w:r>
            <w:t>47</w:t>
          </w:r>
          <w:r>
            <w:fldChar w:fldCharType="end"/>
          </w:r>
          <w:r>
            <w:fldChar w:fldCharType="end"/>
          </w:r>
        </w:p>
        <w:p>
          <w:pPr>
            <w:pStyle w:val="8"/>
            <w:tabs>
              <w:tab w:val="right" w:leader="dot" w:pos="8845"/>
            </w:tabs>
          </w:pPr>
          <w:r>
            <w:fldChar w:fldCharType="begin"/>
          </w:r>
          <w:r>
            <w:instrText xml:space="preserve"> HYPERLINK \l _Toc635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持续巩固拓展脱贫攻坚成果</w:t>
          </w:r>
          <w:r>
            <w:tab/>
          </w:r>
          <w:r>
            <w:fldChar w:fldCharType="begin"/>
          </w:r>
          <w:r>
            <w:instrText xml:space="preserve"> PAGEREF _Toc635 \h </w:instrText>
          </w:r>
          <w:r>
            <w:fldChar w:fldCharType="separate"/>
          </w:r>
          <w:r>
            <w:t>47</w:t>
          </w:r>
          <w:r>
            <w:fldChar w:fldCharType="end"/>
          </w:r>
          <w:r>
            <w:fldChar w:fldCharType="end"/>
          </w:r>
        </w:p>
        <w:p>
          <w:pPr>
            <w:pStyle w:val="8"/>
            <w:tabs>
              <w:tab w:val="right" w:leader="dot" w:pos="8845"/>
            </w:tabs>
          </w:pPr>
          <w:r>
            <w:fldChar w:fldCharType="begin"/>
          </w:r>
          <w:r>
            <w:instrText xml:space="preserve"> HYPERLINK \l _Toc29792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纵深</w:t>
          </w:r>
          <w:r>
            <w:rPr>
              <w:rFonts w:hint="default"/>
              <w:lang w:val="en-US" w:eastAsia="zh-CN"/>
            </w:rPr>
            <w:t>推进水电移民搬迁安置</w:t>
          </w:r>
          <w:r>
            <w:tab/>
          </w:r>
          <w:r>
            <w:fldChar w:fldCharType="begin"/>
          </w:r>
          <w:r>
            <w:instrText xml:space="preserve"> PAGEREF _Toc29792 \h </w:instrText>
          </w:r>
          <w:r>
            <w:fldChar w:fldCharType="separate"/>
          </w:r>
          <w:r>
            <w:t>48</w:t>
          </w:r>
          <w:r>
            <w:fldChar w:fldCharType="end"/>
          </w:r>
          <w:r>
            <w:fldChar w:fldCharType="end"/>
          </w:r>
        </w:p>
        <w:p>
          <w:pPr>
            <w:pStyle w:val="8"/>
            <w:tabs>
              <w:tab w:val="right" w:leader="dot" w:pos="8845"/>
            </w:tabs>
          </w:pPr>
          <w:r>
            <w:fldChar w:fldCharType="begin"/>
          </w:r>
          <w:r>
            <w:instrText xml:space="preserve"> HYPERLINK \l _Toc24344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加快</w:t>
          </w:r>
          <w:r>
            <w:rPr>
              <w:rFonts w:hint="default"/>
              <w:lang w:val="en-US" w:eastAsia="zh-CN"/>
            </w:rPr>
            <w:t>建设宜居宜业和美乡村</w:t>
          </w:r>
          <w:r>
            <w:tab/>
          </w:r>
          <w:r>
            <w:fldChar w:fldCharType="begin"/>
          </w:r>
          <w:r>
            <w:instrText xml:space="preserve"> PAGEREF _Toc24344 \h </w:instrText>
          </w:r>
          <w:r>
            <w:fldChar w:fldCharType="separate"/>
          </w:r>
          <w:r>
            <w:t>48</w:t>
          </w:r>
          <w:r>
            <w:fldChar w:fldCharType="end"/>
          </w:r>
          <w:r>
            <w:fldChar w:fldCharType="end"/>
          </w:r>
        </w:p>
        <w:p>
          <w:pPr>
            <w:pStyle w:val="15"/>
            <w:tabs>
              <w:tab w:val="right" w:leader="dot" w:pos="8845"/>
            </w:tabs>
          </w:pPr>
          <w:r>
            <w:fldChar w:fldCharType="begin"/>
          </w:r>
          <w:r>
            <w:instrText xml:space="preserve"> HYPERLINK \l _Toc1389 </w:instrText>
          </w:r>
          <w:r>
            <w:fldChar w:fldCharType="separate"/>
          </w:r>
          <w:r>
            <w:rPr>
              <w:rFonts w:hint="default"/>
              <w:lang w:val="en-US" w:eastAsia="zh-CN"/>
            </w:rPr>
            <w:t xml:space="preserve">第十五章  </w:t>
          </w:r>
          <w:r>
            <w:rPr>
              <w:rFonts w:hint="eastAsia"/>
              <w:lang w:val="en-US" w:eastAsia="zh-CN"/>
            </w:rPr>
            <w:t>统筹推进</w:t>
          </w:r>
          <w:r>
            <w:rPr>
              <w:rFonts w:hint="default"/>
              <w:lang w:val="en-US" w:eastAsia="zh-CN"/>
            </w:rPr>
            <w:t>城乡融合发展</w:t>
          </w:r>
          <w:r>
            <w:tab/>
          </w:r>
          <w:r>
            <w:fldChar w:fldCharType="begin"/>
          </w:r>
          <w:r>
            <w:instrText xml:space="preserve"> PAGEREF _Toc1389 \h </w:instrText>
          </w:r>
          <w:r>
            <w:fldChar w:fldCharType="separate"/>
          </w:r>
          <w:r>
            <w:t>49</w:t>
          </w:r>
          <w:r>
            <w:fldChar w:fldCharType="end"/>
          </w:r>
          <w:r>
            <w:fldChar w:fldCharType="end"/>
          </w:r>
        </w:p>
        <w:p>
          <w:pPr>
            <w:pStyle w:val="8"/>
            <w:tabs>
              <w:tab w:val="right" w:leader="dot" w:pos="8845"/>
            </w:tabs>
          </w:pPr>
          <w:r>
            <w:fldChar w:fldCharType="begin"/>
          </w:r>
          <w:r>
            <w:instrText xml:space="preserve"> HYPERLINK \l _Toc10213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推动城乡基础设施共建共享</w:t>
          </w:r>
          <w:r>
            <w:tab/>
          </w:r>
          <w:r>
            <w:fldChar w:fldCharType="begin"/>
          </w:r>
          <w:r>
            <w:instrText xml:space="preserve"> PAGEREF _Toc10213 \h </w:instrText>
          </w:r>
          <w:r>
            <w:fldChar w:fldCharType="separate"/>
          </w:r>
          <w:r>
            <w:t>49</w:t>
          </w:r>
          <w:r>
            <w:fldChar w:fldCharType="end"/>
          </w:r>
          <w:r>
            <w:fldChar w:fldCharType="end"/>
          </w:r>
        </w:p>
        <w:p>
          <w:pPr>
            <w:pStyle w:val="8"/>
            <w:tabs>
              <w:tab w:val="right" w:leader="dot" w:pos="8845"/>
            </w:tabs>
          </w:pPr>
          <w:r>
            <w:fldChar w:fldCharType="begin"/>
          </w:r>
          <w:r>
            <w:instrText xml:space="preserve"> HYPERLINK \l _Toc25925 </w:instrText>
          </w:r>
          <w:r>
            <w:fldChar w:fldCharType="separate"/>
          </w:r>
          <w:r>
            <w:rPr>
              <w:rFonts w:hint="eastAsia"/>
              <w:lang w:val="en-US" w:eastAsia="zh-CN"/>
            </w:rPr>
            <w:t>第二节  推动城乡公共服务优质均衡</w:t>
          </w:r>
          <w:r>
            <w:tab/>
          </w:r>
          <w:r>
            <w:fldChar w:fldCharType="begin"/>
          </w:r>
          <w:r>
            <w:instrText xml:space="preserve"> PAGEREF _Toc25925 \h </w:instrText>
          </w:r>
          <w:r>
            <w:fldChar w:fldCharType="separate"/>
          </w:r>
          <w:r>
            <w:t>50</w:t>
          </w:r>
          <w:r>
            <w:fldChar w:fldCharType="end"/>
          </w:r>
          <w:r>
            <w:fldChar w:fldCharType="end"/>
          </w:r>
        </w:p>
        <w:p>
          <w:pPr>
            <w:pStyle w:val="8"/>
            <w:tabs>
              <w:tab w:val="right" w:leader="dot" w:pos="8845"/>
            </w:tabs>
          </w:pPr>
          <w:r>
            <w:fldChar w:fldCharType="begin"/>
          </w:r>
          <w:r>
            <w:instrText xml:space="preserve"> HYPERLINK \l _Toc20282 </w:instrText>
          </w:r>
          <w:r>
            <w:fldChar w:fldCharType="separate"/>
          </w:r>
          <w:r>
            <w:rPr>
              <w:rFonts w:hint="eastAsia"/>
              <w:lang w:val="en-US" w:eastAsia="zh-CN"/>
            </w:rPr>
            <w:t xml:space="preserve">第三节  </w:t>
          </w:r>
          <w:r>
            <w:rPr>
              <w:rFonts w:hint="default"/>
              <w:lang w:val="en-US" w:eastAsia="zh-CN"/>
            </w:rPr>
            <w:t>推动城乡</w:t>
          </w:r>
          <w:r>
            <w:rPr>
              <w:rFonts w:hint="eastAsia"/>
              <w:lang w:val="en-US" w:eastAsia="zh-CN"/>
            </w:rPr>
            <w:t>各类</w:t>
          </w:r>
          <w:r>
            <w:rPr>
              <w:rFonts w:hint="default"/>
              <w:lang w:val="en-US" w:eastAsia="zh-CN"/>
            </w:rPr>
            <w:t>要素</w:t>
          </w:r>
          <w:r>
            <w:rPr>
              <w:rFonts w:hint="eastAsia"/>
              <w:lang w:val="en-US" w:eastAsia="zh-CN"/>
            </w:rPr>
            <w:t>优化配置</w:t>
          </w:r>
          <w:r>
            <w:tab/>
          </w:r>
          <w:r>
            <w:fldChar w:fldCharType="begin"/>
          </w:r>
          <w:r>
            <w:instrText xml:space="preserve"> PAGEREF _Toc20282 \h </w:instrText>
          </w:r>
          <w:r>
            <w:fldChar w:fldCharType="separate"/>
          </w:r>
          <w:r>
            <w:t>50</w:t>
          </w:r>
          <w:r>
            <w:fldChar w:fldCharType="end"/>
          </w:r>
          <w:r>
            <w:fldChar w:fldCharType="end"/>
          </w:r>
        </w:p>
        <w:p>
          <w:pPr>
            <w:pStyle w:val="12"/>
            <w:tabs>
              <w:tab w:val="right" w:leader="dot" w:pos="8845"/>
            </w:tabs>
          </w:pPr>
          <w:r>
            <w:fldChar w:fldCharType="begin"/>
          </w:r>
          <w:r>
            <w:instrText xml:space="preserve"> HYPERLINK \l _Toc14800 </w:instrText>
          </w:r>
          <w:r>
            <w:fldChar w:fldCharType="separate"/>
          </w:r>
          <w:r>
            <w:rPr>
              <w:rFonts w:hint="eastAsia"/>
              <w:lang w:val="en-US" w:eastAsia="zh-CN"/>
            </w:rPr>
            <w:t>第五篇</w:t>
          </w:r>
          <w:r>
            <w:rPr>
              <w:rFonts w:hint="default"/>
              <w:lang w:val="en-US" w:eastAsia="zh-CN"/>
            </w:rPr>
            <w:t xml:space="preserve"> </w:t>
          </w:r>
          <w:r>
            <w:rPr>
              <w:rFonts w:hint="eastAsia"/>
              <w:lang w:val="en-US" w:eastAsia="zh-CN"/>
            </w:rPr>
            <w:t xml:space="preserve"> </w:t>
          </w:r>
          <w:r>
            <w:rPr>
              <w:rFonts w:hint="default"/>
              <w:lang w:val="en-US" w:eastAsia="zh-CN"/>
            </w:rPr>
            <w:t>完善</w:t>
          </w:r>
          <w:r>
            <w:rPr>
              <w:rFonts w:hint="eastAsia"/>
              <w:lang w:val="en-US" w:eastAsia="zh-CN"/>
            </w:rPr>
            <w:t>现代化基础</w:t>
          </w:r>
          <w:r>
            <w:rPr>
              <w:rFonts w:hint="default"/>
              <w:lang w:val="en-US" w:eastAsia="zh-CN"/>
            </w:rPr>
            <w:t>设施，</w:t>
          </w:r>
          <w:r>
            <w:rPr>
              <w:rFonts w:hint="eastAsia"/>
              <w:lang w:val="en-US" w:eastAsia="zh-CN"/>
            </w:rPr>
            <w:t>提升发展支撑保障能力</w:t>
          </w:r>
          <w:r>
            <w:tab/>
          </w:r>
          <w:r>
            <w:fldChar w:fldCharType="begin"/>
          </w:r>
          <w:r>
            <w:instrText xml:space="preserve"> PAGEREF _Toc14800 \h </w:instrText>
          </w:r>
          <w:r>
            <w:fldChar w:fldCharType="separate"/>
          </w:r>
          <w:r>
            <w:t>51</w:t>
          </w:r>
          <w:r>
            <w:fldChar w:fldCharType="end"/>
          </w:r>
          <w:r>
            <w:fldChar w:fldCharType="end"/>
          </w:r>
        </w:p>
        <w:p>
          <w:pPr>
            <w:pStyle w:val="15"/>
            <w:tabs>
              <w:tab w:val="right" w:leader="dot" w:pos="8845"/>
            </w:tabs>
          </w:pPr>
          <w:r>
            <w:fldChar w:fldCharType="begin"/>
          </w:r>
          <w:r>
            <w:instrText xml:space="preserve"> HYPERLINK \l _Toc5281 </w:instrText>
          </w:r>
          <w:r>
            <w:fldChar w:fldCharType="separate"/>
          </w:r>
          <w:r>
            <w:rPr>
              <w:rFonts w:hint="default"/>
              <w:lang w:val="en-US" w:eastAsia="zh-CN"/>
            </w:rPr>
            <w:t xml:space="preserve">第十六章  </w:t>
          </w:r>
          <w:r>
            <w:rPr>
              <w:rFonts w:hint="eastAsia"/>
              <w:lang w:val="en-US" w:eastAsia="zh-CN"/>
            </w:rPr>
            <w:t>建设无缝衔接综合交通网</w:t>
          </w:r>
          <w:r>
            <w:tab/>
          </w:r>
          <w:r>
            <w:fldChar w:fldCharType="begin"/>
          </w:r>
          <w:r>
            <w:instrText xml:space="preserve"> PAGEREF _Toc5281 \h </w:instrText>
          </w:r>
          <w:r>
            <w:fldChar w:fldCharType="separate"/>
          </w:r>
          <w:r>
            <w:t>51</w:t>
          </w:r>
          <w:r>
            <w:fldChar w:fldCharType="end"/>
          </w:r>
          <w:r>
            <w:fldChar w:fldCharType="end"/>
          </w:r>
        </w:p>
        <w:p>
          <w:pPr>
            <w:pStyle w:val="8"/>
            <w:tabs>
              <w:tab w:val="right" w:leader="dot" w:pos="8845"/>
            </w:tabs>
          </w:pPr>
          <w:r>
            <w:fldChar w:fldCharType="begin"/>
          </w:r>
          <w:r>
            <w:instrText xml:space="preserve"> HYPERLINK \l _Toc14500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推动进出通道有序建设</w:t>
          </w:r>
          <w:r>
            <w:tab/>
          </w:r>
          <w:r>
            <w:fldChar w:fldCharType="begin"/>
          </w:r>
          <w:r>
            <w:instrText xml:space="preserve"> PAGEREF _Toc14500 \h </w:instrText>
          </w:r>
          <w:r>
            <w:fldChar w:fldCharType="separate"/>
          </w:r>
          <w:r>
            <w:t>51</w:t>
          </w:r>
          <w:r>
            <w:fldChar w:fldCharType="end"/>
          </w:r>
          <w:r>
            <w:fldChar w:fldCharType="end"/>
          </w:r>
        </w:p>
        <w:p>
          <w:pPr>
            <w:pStyle w:val="8"/>
            <w:tabs>
              <w:tab w:val="right" w:leader="dot" w:pos="8845"/>
            </w:tabs>
          </w:pPr>
          <w:r>
            <w:fldChar w:fldCharType="begin"/>
          </w:r>
          <w:r>
            <w:instrText xml:space="preserve"> HYPERLINK \l _Toc25257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提高内部道路通畅水平</w:t>
          </w:r>
          <w:r>
            <w:tab/>
          </w:r>
          <w:r>
            <w:fldChar w:fldCharType="begin"/>
          </w:r>
          <w:r>
            <w:instrText xml:space="preserve"> PAGEREF _Toc25257 \h </w:instrText>
          </w:r>
          <w:r>
            <w:fldChar w:fldCharType="separate"/>
          </w:r>
          <w:r>
            <w:t>51</w:t>
          </w:r>
          <w:r>
            <w:fldChar w:fldCharType="end"/>
          </w:r>
          <w:r>
            <w:fldChar w:fldCharType="end"/>
          </w:r>
        </w:p>
        <w:p>
          <w:pPr>
            <w:pStyle w:val="8"/>
            <w:tabs>
              <w:tab w:val="right" w:leader="dot" w:pos="8845"/>
            </w:tabs>
          </w:pPr>
          <w:r>
            <w:fldChar w:fldCharType="begin"/>
          </w:r>
          <w:r>
            <w:instrText xml:space="preserve"> HYPERLINK \l _Toc18465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提高</w:t>
          </w:r>
          <w:r>
            <w:rPr>
              <w:rFonts w:hint="default"/>
              <w:lang w:val="en-US" w:eastAsia="zh-CN"/>
            </w:rPr>
            <w:t>交通</w:t>
          </w:r>
          <w:r>
            <w:rPr>
              <w:rFonts w:hint="eastAsia"/>
              <w:lang w:val="en-US" w:eastAsia="zh-CN"/>
            </w:rPr>
            <w:t>运输服务水平</w:t>
          </w:r>
          <w:r>
            <w:tab/>
          </w:r>
          <w:r>
            <w:fldChar w:fldCharType="begin"/>
          </w:r>
          <w:r>
            <w:instrText xml:space="preserve"> PAGEREF _Toc18465 \h </w:instrText>
          </w:r>
          <w:r>
            <w:fldChar w:fldCharType="separate"/>
          </w:r>
          <w:r>
            <w:t>52</w:t>
          </w:r>
          <w:r>
            <w:fldChar w:fldCharType="end"/>
          </w:r>
          <w:r>
            <w:fldChar w:fldCharType="end"/>
          </w:r>
        </w:p>
        <w:p>
          <w:pPr>
            <w:pStyle w:val="15"/>
            <w:tabs>
              <w:tab w:val="right" w:leader="dot" w:pos="8845"/>
            </w:tabs>
          </w:pPr>
          <w:r>
            <w:fldChar w:fldCharType="begin"/>
          </w:r>
          <w:r>
            <w:instrText xml:space="preserve"> HYPERLINK \l _Toc15379 </w:instrText>
          </w:r>
          <w:r>
            <w:fldChar w:fldCharType="separate"/>
          </w:r>
          <w:r>
            <w:rPr>
              <w:rFonts w:hint="default"/>
              <w:lang w:val="en-US" w:eastAsia="zh-CN"/>
            </w:rPr>
            <w:t>第十</w:t>
          </w:r>
          <w:r>
            <w:rPr>
              <w:rFonts w:hint="eastAsia"/>
              <w:lang w:val="en-US" w:eastAsia="zh-CN"/>
            </w:rPr>
            <w:t>七</w:t>
          </w:r>
          <w:r>
            <w:rPr>
              <w:rFonts w:hint="default"/>
              <w:lang w:val="en-US" w:eastAsia="zh-CN"/>
            </w:rPr>
            <w:t xml:space="preserve">章  </w:t>
          </w:r>
          <w:r>
            <w:rPr>
              <w:rFonts w:hint="eastAsia"/>
              <w:lang w:val="en-US" w:eastAsia="zh-CN"/>
            </w:rPr>
            <w:t>建设安全优质民生水利网</w:t>
          </w:r>
          <w:r>
            <w:tab/>
          </w:r>
          <w:r>
            <w:fldChar w:fldCharType="begin"/>
          </w:r>
          <w:r>
            <w:instrText xml:space="preserve"> PAGEREF _Toc15379 \h </w:instrText>
          </w:r>
          <w:r>
            <w:fldChar w:fldCharType="separate"/>
          </w:r>
          <w:r>
            <w:t>53</w:t>
          </w:r>
          <w:r>
            <w:fldChar w:fldCharType="end"/>
          </w:r>
          <w:r>
            <w:fldChar w:fldCharType="end"/>
          </w:r>
        </w:p>
        <w:p>
          <w:pPr>
            <w:pStyle w:val="8"/>
            <w:tabs>
              <w:tab w:val="right" w:leader="dot" w:pos="8845"/>
            </w:tabs>
          </w:pPr>
          <w:r>
            <w:fldChar w:fldCharType="begin"/>
          </w:r>
          <w:r>
            <w:instrText xml:space="preserve"> HYPERLINK \l _Toc18012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加强防灾减灾工程建设</w:t>
          </w:r>
          <w:r>
            <w:tab/>
          </w:r>
          <w:r>
            <w:fldChar w:fldCharType="begin"/>
          </w:r>
          <w:r>
            <w:instrText xml:space="preserve"> PAGEREF _Toc18012 \h </w:instrText>
          </w:r>
          <w:r>
            <w:fldChar w:fldCharType="separate"/>
          </w:r>
          <w:r>
            <w:t>53</w:t>
          </w:r>
          <w:r>
            <w:fldChar w:fldCharType="end"/>
          </w:r>
          <w:r>
            <w:fldChar w:fldCharType="end"/>
          </w:r>
        </w:p>
        <w:p>
          <w:pPr>
            <w:pStyle w:val="8"/>
            <w:tabs>
              <w:tab w:val="right" w:leader="dot" w:pos="8845"/>
            </w:tabs>
          </w:pPr>
          <w:r>
            <w:fldChar w:fldCharType="begin"/>
          </w:r>
          <w:r>
            <w:instrText xml:space="preserve"> HYPERLINK \l _Toc15252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加强农田</w:t>
          </w:r>
          <w:r>
            <w:rPr>
              <w:rFonts w:hint="default"/>
              <w:lang w:val="en-US" w:eastAsia="zh-CN"/>
            </w:rPr>
            <w:t>水利工程建设</w:t>
          </w:r>
          <w:r>
            <w:tab/>
          </w:r>
          <w:r>
            <w:fldChar w:fldCharType="begin"/>
          </w:r>
          <w:r>
            <w:instrText xml:space="preserve"> PAGEREF _Toc15252 \h </w:instrText>
          </w:r>
          <w:r>
            <w:fldChar w:fldCharType="separate"/>
          </w:r>
          <w:r>
            <w:t>54</w:t>
          </w:r>
          <w:r>
            <w:fldChar w:fldCharType="end"/>
          </w:r>
          <w:r>
            <w:fldChar w:fldCharType="end"/>
          </w:r>
        </w:p>
        <w:p>
          <w:pPr>
            <w:pStyle w:val="8"/>
            <w:tabs>
              <w:tab w:val="right" w:leader="dot" w:pos="8845"/>
            </w:tabs>
          </w:pPr>
          <w:r>
            <w:fldChar w:fldCharType="begin"/>
          </w:r>
          <w:r>
            <w:instrText xml:space="preserve"> HYPERLINK \l _Toc3170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提高城乡供水保障能力</w:t>
          </w:r>
          <w:r>
            <w:tab/>
          </w:r>
          <w:r>
            <w:fldChar w:fldCharType="begin"/>
          </w:r>
          <w:r>
            <w:instrText xml:space="preserve"> PAGEREF _Toc3170 \h </w:instrText>
          </w:r>
          <w:r>
            <w:fldChar w:fldCharType="separate"/>
          </w:r>
          <w:r>
            <w:t>54</w:t>
          </w:r>
          <w:r>
            <w:fldChar w:fldCharType="end"/>
          </w:r>
          <w:r>
            <w:fldChar w:fldCharType="end"/>
          </w:r>
        </w:p>
        <w:p>
          <w:pPr>
            <w:pStyle w:val="15"/>
            <w:tabs>
              <w:tab w:val="right" w:leader="dot" w:pos="8845"/>
            </w:tabs>
          </w:pPr>
          <w:r>
            <w:fldChar w:fldCharType="begin"/>
          </w:r>
          <w:r>
            <w:instrText xml:space="preserve"> HYPERLINK \l _Toc646 </w:instrText>
          </w:r>
          <w:r>
            <w:fldChar w:fldCharType="separate"/>
          </w:r>
          <w:r>
            <w:rPr>
              <w:rFonts w:hint="default"/>
              <w:lang w:val="en-US" w:eastAsia="zh-CN"/>
            </w:rPr>
            <w:t>第十</w:t>
          </w:r>
          <w:r>
            <w:rPr>
              <w:rFonts w:hint="eastAsia"/>
              <w:lang w:val="en-US" w:eastAsia="zh-CN"/>
            </w:rPr>
            <w:t>八</w:t>
          </w:r>
          <w:r>
            <w:rPr>
              <w:rFonts w:hint="default"/>
              <w:lang w:val="en-US" w:eastAsia="zh-CN"/>
            </w:rPr>
            <w:t xml:space="preserve">章  </w:t>
          </w:r>
          <w:r>
            <w:rPr>
              <w:rFonts w:hint="eastAsia"/>
              <w:lang w:val="en-US" w:eastAsia="zh-CN"/>
            </w:rPr>
            <w:t>建设清洁低碳现代能源网</w:t>
          </w:r>
          <w:r>
            <w:tab/>
          </w:r>
          <w:r>
            <w:fldChar w:fldCharType="begin"/>
          </w:r>
          <w:r>
            <w:instrText xml:space="preserve"> PAGEREF _Toc646 \h </w:instrText>
          </w:r>
          <w:r>
            <w:fldChar w:fldCharType="separate"/>
          </w:r>
          <w:r>
            <w:t>55</w:t>
          </w:r>
          <w:r>
            <w:fldChar w:fldCharType="end"/>
          </w:r>
          <w:r>
            <w:fldChar w:fldCharType="end"/>
          </w:r>
        </w:p>
        <w:p>
          <w:pPr>
            <w:pStyle w:val="8"/>
            <w:tabs>
              <w:tab w:val="right" w:leader="dot" w:pos="8845"/>
            </w:tabs>
          </w:pPr>
          <w:r>
            <w:fldChar w:fldCharType="begin"/>
          </w:r>
          <w:r>
            <w:instrText xml:space="preserve"> HYPERLINK \l _Toc14495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推动全域电网强基扩容</w:t>
          </w:r>
          <w:r>
            <w:tab/>
          </w:r>
          <w:r>
            <w:fldChar w:fldCharType="begin"/>
          </w:r>
          <w:r>
            <w:instrText xml:space="preserve"> PAGEREF _Toc14495 \h </w:instrText>
          </w:r>
          <w:r>
            <w:fldChar w:fldCharType="separate"/>
          </w:r>
          <w:r>
            <w:t>55</w:t>
          </w:r>
          <w:r>
            <w:fldChar w:fldCharType="end"/>
          </w:r>
          <w:r>
            <w:fldChar w:fldCharType="end"/>
          </w:r>
        </w:p>
        <w:p>
          <w:pPr>
            <w:pStyle w:val="8"/>
            <w:tabs>
              <w:tab w:val="right" w:leader="dot" w:pos="8845"/>
            </w:tabs>
          </w:pPr>
          <w:r>
            <w:fldChar w:fldCharType="begin"/>
          </w:r>
          <w:r>
            <w:instrText xml:space="preserve"> HYPERLINK \l _Toc5690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构建多元</w:t>
          </w:r>
          <w:r>
            <w:rPr>
              <w:rFonts w:hint="eastAsia"/>
              <w:lang w:val="en-US" w:eastAsia="zh-CN"/>
            </w:rPr>
            <w:t>互补能源供应</w:t>
          </w:r>
          <w:r>
            <w:rPr>
              <w:rFonts w:hint="default"/>
              <w:lang w:val="en-US" w:eastAsia="zh-CN"/>
            </w:rPr>
            <w:t>体系</w:t>
          </w:r>
          <w:r>
            <w:tab/>
          </w:r>
          <w:r>
            <w:fldChar w:fldCharType="begin"/>
          </w:r>
          <w:r>
            <w:instrText xml:space="preserve"> PAGEREF _Toc5690 \h </w:instrText>
          </w:r>
          <w:r>
            <w:fldChar w:fldCharType="separate"/>
          </w:r>
          <w:r>
            <w:t>56</w:t>
          </w:r>
          <w:r>
            <w:fldChar w:fldCharType="end"/>
          </w:r>
          <w:r>
            <w:fldChar w:fldCharType="end"/>
          </w:r>
        </w:p>
        <w:p>
          <w:pPr>
            <w:pStyle w:val="15"/>
            <w:tabs>
              <w:tab w:val="right" w:leader="dot" w:pos="8845"/>
            </w:tabs>
          </w:pPr>
          <w:r>
            <w:fldChar w:fldCharType="begin"/>
          </w:r>
          <w:r>
            <w:instrText xml:space="preserve"> HYPERLINK \l _Toc24936 </w:instrText>
          </w:r>
          <w:r>
            <w:fldChar w:fldCharType="separate"/>
          </w:r>
          <w:r>
            <w:rPr>
              <w:rFonts w:hint="default"/>
              <w:lang w:val="en-US" w:eastAsia="zh-CN"/>
            </w:rPr>
            <w:t xml:space="preserve">第十九章  </w:t>
          </w:r>
          <w:r>
            <w:rPr>
              <w:rFonts w:hint="eastAsia"/>
              <w:lang w:val="en-US" w:eastAsia="zh-CN"/>
            </w:rPr>
            <w:t>建设高效便捷数字信息网</w:t>
          </w:r>
          <w:r>
            <w:tab/>
          </w:r>
          <w:r>
            <w:fldChar w:fldCharType="begin"/>
          </w:r>
          <w:r>
            <w:instrText xml:space="preserve"> PAGEREF _Toc24936 \h </w:instrText>
          </w:r>
          <w:r>
            <w:fldChar w:fldCharType="separate"/>
          </w:r>
          <w:r>
            <w:t>57</w:t>
          </w:r>
          <w:r>
            <w:fldChar w:fldCharType="end"/>
          </w:r>
          <w:r>
            <w:fldChar w:fldCharType="end"/>
          </w:r>
        </w:p>
        <w:p>
          <w:pPr>
            <w:pStyle w:val="8"/>
            <w:tabs>
              <w:tab w:val="right" w:leader="dot" w:pos="8845"/>
            </w:tabs>
          </w:pPr>
          <w:r>
            <w:fldChar w:fldCharType="begin"/>
          </w:r>
          <w:r>
            <w:instrText xml:space="preserve"> HYPERLINK \l _Toc26830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扩容提质网络基础设施</w:t>
          </w:r>
          <w:r>
            <w:tab/>
          </w:r>
          <w:r>
            <w:fldChar w:fldCharType="begin"/>
          </w:r>
          <w:r>
            <w:instrText xml:space="preserve"> PAGEREF _Toc26830 \h </w:instrText>
          </w:r>
          <w:r>
            <w:fldChar w:fldCharType="separate"/>
          </w:r>
          <w:r>
            <w:t>57</w:t>
          </w:r>
          <w:r>
            <w:fldChar w:fldCharType="end"/>
          </w:r>
          <w:r>
            <w:fldChar w:fldCharType="end"/>
          </w:r>
        </w:p>
        <w:p>
          <w:pPr>
            <w:pStyle w:val="8"/>
            <w:tabs>
              <w:tab w:val="right" w:leader="dot" w:pos="8845"/>
            </w:tabs>
          </w:pPr>
          <w:r>
            <w:fldChar w:fldCharType="begin"/>
          </w:r>
          <w:r>
            <w:instrText xml:space="preserve"> HYPERLINK \l _Toc29101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纵深</w:t>
          </w:r>
          <w:r>
            <w:rPr>
              <w:rFonts w:hint="default"/>
              <w:lang w:val="en-US" w:eastAsia="zh-CN"/>
            </w:rPr>
            <w:t>推进</w:t>
          </w:r>
          <w:r>
            <w:rPr>
              <w:rFonts w:hint="eastAsia"/>
              <w:lang w:val="en-US" w:eastAsia="zh-CN"/>
            </w:rPr>
            <w:t>智慧城市建设</w:t>
          </w:r>
          <w:r>
            <w:tab/>
          </w:r>
          <w:r>
            <w:fldChar w:fldCharType="begin"/>
          </w:r>
          <w:r>
            <w:instrText xml:space="preserve"> PAGEREF _Toc29101 \h </w:instrText>
          </w:r>
          <w:r>
            <w:fldChar w:fldCharType="separate"/>
          </w:r>
          <w:r>
            <w:t>57</w:t>
          </w:r>
          <w:r>
            <w:fldChar w:fldCharType="end"/>
          </w:r>
          <w:r>
            <w:fldChar w:fldCharType="end"/>
          </w:r>
        </w:p>
        <w:p>
          <w:pPr>
            <w:pStyle w:val="12"/>
            <w:tabs>
              <w:tab w:val="right" w:leader="dot" w:pos="8845"/>
            </w:tabs>
          </w:pPr>
          <w:r>
            <w:fldChar w:fldCharType="begin"/>
          </w:r>
          <w:r>
            <w:instrText xml:space="preserve"> HYPERLINK \l _Toc13963 </w:instrText>
          </w:r>
          <w:r>
            <w:fldChar w:fldCharType="separate"/>
          </w:r>
          <w:r>
            <w:rPr>
              <w:rFonts w:hint="eastAsia"/>
              <w:bCs/>
              <w:spacing w:val="-11"/>
              <w:lang w:val="en-US" w:eastAsia="zh-CN"/>
            </w:rPr>
            <w:t>第六篇</w:t>
          </w:r>
          <w:r>
            <w:rPr>
              <w:rFonts w:hint="default"/>
              <w:bCs/>
              <w:spacing w:val="-11"/>
              <w:lang w:val="en-US" w:eastAsia="zh-CN"/>
            </w:rPr>
            <w:t xml:space="preserve"> </w:t>
          </w:r>
          <w:r>
            <w:rPr>
              <w:rFonts w:hint="eastAsia"/>
              <w:bCs/>
              <w:spacing w:val="-11"/>
              <w:lang w:val="en-US" w:eastAsia="zh-CN"/>
            </w:rPr>
            <w:t xml:space="preserve"> </w:t>
          </w:r>
          <w:r>
            <w:rPr>
              <w:rFonts w:hint="default"/>
              <w:bCs/>
              <w:spacing w:val="-11"/>
              <w:lang w:val="en-US" w:eastAsia="zh-CN"/>
            </w:rPr>
            <w:t>加强长江上游生态修复，夯实绿色生态屏障基底</w:t>
          </w:r>
          <w:r>
            <w:tab/>
          </w:r>
          <w:r>
            <w:fldChar w:fldCharType="begin"/>
          </w:r>
          <w:r>
            <w:instrText xml:space="preserve"> PAGEREF _Toc13963 \h </w:instrText>
          </w:r>
          <w:r>
            <w:fldChar w:fldCharType="separate"/>
          </w:r>
          <w:r>
            <w:t>59</w:t>
          </w:r>
          <w:r>
            <w:fldChar w:fldCharType="end"/>
          </w:r>
          <w:r>
            <w:fldChar w:fldCharType="end"/>
          </w:r>
        </w:p>
        <w:p>
          <w:pPr>
            <w:pStyle w:val="15"/>
            <w:tabs>
              <w:tab w:val="right" w:leader="dot" w:pos="8845"/>
            </w:tabs>
          </w:pPr>
          <w:r>
            <w:fldChar w:fldCharType="begin"/>
          </w:r>
          <w:r>
            <w:instrText xml:space="preserve"> HYPERLINK \l _Toc6955 </w:instrText>
          </w:r>
          <w:r>
            <w:fldChar w:fldCharType="separate"/>
          </w:r>
          <w:r>
            <w:rPr>
              <w:rFonts w:hint="default"/>
              <w:lang w:val="en-US" w:eastAsia="zh-CN"/>
            </w:rPr>
            <w:t>第二十章  强化国土空间开发保护</w:t>
          </w:r>
          <w:r>
            <w:tab/>
          </w:r>
          <w:r>
            <w:fldChar w:fldCharType="begin"/>
          </w:r>
          <w:r>
            <w:instrText xml:space="preserve"> PAGEREF _Toc6955 \h </w:instrText>
          </w:r>
          <w:r>
            <w:fldChar w:fldCharType="separate"/>
          </w:r>
          <w:r>
            <w:t>59</w:t>
          </w:r>
          <w:r>
            <w:fldChar w:fldCharType="end"/>
          </w:r>
          <w:r>
            <w:fldChar w:fldCharType="end"/>
          </w:r>
        </w:p>
        <w:p>
          <w:pPr>
            <w:pStyle w:val="8"/>
            <w:tabs>
              <w:tab w:val="right" w:leader="dot" w:pos="8845"/>
            </w:tabs>
          </w:pPr>
          <w:r>
            <w:fldChar w:fldCharType="begin"/>
          </w:r>
          <w:r>
            <w:instrText xml:space="preserve"> HYPERLINK \l _Toc13260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严格落实三条控制线</w:t>
          </w:r>
          <w:r>
            <w:tab/>
          </w:r>
          <w:r>
            <w:fldChar w:fldCharType="begin"/>
          </w:r>
          <w:r>
            <w:instrText xml:space="preserve"> PAGEREF _Toc13260 \h </w:instrText>
          </w:r>
          <w:r>
            <w:fldChar w:fldCharType="separate"/>
          </w:r>
          <w:r>
            <w:t>59</w:t>
          </w:r>
          <w:r>
            <w:fldChar w:fldCharType="end"/>
          </w:r>
          <w:r>
            <w:fldChar w:fldCharType="end"/>
          </w:r>
        </w:p>
        <w:p>
          <w:pPr>
            <w:pStyle w:val="8"/>
            <w:tabs>
              <w:tab w:val="right" w:leader="dot" w:pos="8845"/>
            </w:tabs>
          </w:pPr>
          <w:r>
            <w:fldChar w:fldCharType="begin"/>
          </w:r>
          <w:r>
            <w:instrText xml:space="preserve"> HYPERLINK \l _Toc13782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持续优化国土空间布局</w:t>
          </w:r>
          <w:r>
            <w:tab/>
          </w:r>
          <w:r>
            <w:fldChar w:fldCharType="begin"/>
          </w:r>
          <w:r>
            <w:instrText xml:space="preserve"> PAGEREF _Toc13782 \h </w:instrText>
          </w:r>
          <w:r>
            <w:fldChar w:fldCharType="separate"/>
          </w:r>
          <w:r>
            <w:t>59</w:t>
          </w:r>
          <w:r>
            <w:fldChar w:fldCharType="end"/>
          </w:r>
          <w:r>
            <w:fldChar w:fldCharType="end"/>
          </w:r>
        </w:p>
        <w:p>
          <w:pPr>
            <w:pStyle w:val="8"/>
            <w:tabs>
              <w:tab w:val="right" w:leader="dot" w:pos="8845"/>
            </w:tabs>
          </w:pPr>
          <w:r>
            <w:fldChar w:fldCharType="begin"/>
          </w:r>
          <w:r>
            <w:instrText xml:space="preserve"> HYPERLINK \l _Toc11682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开展全域土地综合整治</w:t>
          </w:r>
          <w:r>
            <w:tab/>
          </w:r>
          <w:r>
            <w:fldChar w:fldCharType="begin"/>
          </w:r>
          <w:r>
            <w:instrText xml:space="preserve"> PAGEREF _Toc11682 \h </w:instrText>
          </w:r>
          <w:r>
            <w:fldChar w:fldCharType="separate"/>
          </w:r>
          <w:r>
            <w:t>60</w:t>
          </w:r>
          <w:r>
            <w:fldChar w:fldCharType="end"/>
          </w:r>
          <w:r>
            <w:fldChar w:fldCharType="end"/>
          </w:r>
        </w:p>
        <w:p>
          <w:pPr>
            <w:pStyle w:val="15"/>
            <w:tabs>
              <w:tab w:val="right" w:leader="dot" w:pos="8845"/>
            </w:tabs>
          </w:pPr>
          <w:r>
            <w:fldChar w:fldCharType="begin"/>
          </w:r>
          <w:r>
            <w:instrText xml:space="preserve"> HYPERLINK \l _Toc26481 </w:instrText>
          </w:r>
          <w:r>
            <w:fldChar w:fldCharType="separate"/>
          </w:r>
          <w:r>
            <w:rPr>
              <w:rFonts w:hint="default"/>
              <w:lang w:val="en-US" w:eastAsia="zh-CN"/>
            </w:rPr>
            <w:t>第二十</w:t>
          </w:r>
          <w:r>
            <w:rPr>
              <w:rFonts w:hint="eastAsia"/>
              <w:lang w:val="en-US" w:eastAsia="zh-CN"/>
            </w:rPr>
            <w:t>一</w:t>
          </w:r>
          <w:r>
            <w:rPr>
              <w:rFonts w:hint="default"/>
              <w:lang w:val="en-US" w:eastAsia="zh-CN"/>
            </w:rPr>
            <w:t xml:space="preserve">章  </w:t>
          </w:r>
          <w:r>
            <w:rPr>
              <w:rFonts w:hint="eastAsia"/>
              <w:lang w:val="en-US" w:eastAsia="zh-CN"/>
            </w:rPr>
            <w:t>筑牢长江上游生态屏障</w:t>
          </w:r>
          <w:r>
            <w:tab/>
          </w:r>
          <w:r>
            <w:fldChar w:fldCharType="begin"/>
          </w:r>
          <w:r>
            <w:instrText xml:space="preserve"> PAGEREF _Toc26481 \h </w:instrText>
          </w:r>
          <w:r>
            <w:fldChar w:fldCharType="separate"/>
          </w:r>
          <w:r>
            <w:t>60</w:t>
          </w:r>
          <w:r>
            <w:fldChar w:fldCharType="end"/>
          </w:r>
          <w:r>
            <w:fldChar w:fldCharType="end"/>
          </w:r>
        </w:p>
        <w:p>
          <w:pPr>
            <w:pStyle w:val="8"/>
            <w:tabs>
              <w:tab w:val="right" w:leader="dot" w:pos="8845"/>
            </w:tabs>
          </w:pPr>
          <w:r>
            <w:fldChar w:fldCharType="begin"/>
          </w:r>
          <w:r>
            <w:instrText xml:space="preserve"> HYPERLINK \l _Toc17822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加大生态系统保护力度</w:t>
          </w:r>
          <w:r>
            <w:tab/>
          </w:r>
          <w:r>
            <w:fldChar w:fldCharType="begin"/>
          </w:r>
          <w:r>
            <w:instrText xml:space="preserve"> PAGEREF _Toc17822 \h </w:instrText>
          </w:r>
          <w:r>
            <w:fldChar w:fldCharType="separate"/>
          </w:r>
          <w:r>
            <w:t>60</w:t>
          </w:r>
          <w:r>
            <w:fldChar w:fldCharType="end"/>
          </w:r>
          <w:r>
            <w:fldChar w:fldCharType="end"/>
          </w:r>
        </w:p>
        <w:p>
          <w:pPr>
            <w:pStyle w:val="8"/>
            <w:tabs>
              <w:tab w:val="right" w:leader="dot" w:pos="8845"/>
            </w:tabs>
          </w:pPr>
          <w:r>
            <w:fldChar w:fldCharType="begin"/>
          </w:r>
          <w:r>
            <w:instrText xml:space="preserve"> HYPERLINK \l _Toc31418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推进全域协同修复治理</w:t>
          </w:r>
          <w:r>
            <w:tab/>
          </w:r>
          <w:r>
            <w:fldChar w:fldCharType="begin"/>
          </w:r>
          <w:r>
            <w:instrText xml:space="preserve"> PAGEREF _Toc31418 \h </w:instrText>
          </w:r>
          <w:r>
            <w:fldChar w:fldCharType="separate"/>
          </w:r>
          <w:r>
            <w:t>61</w:t>
          </w:r>
          <w:r>
            <w:fldChar w:fldCharType="end"/>
          </w:r>
          <w:r>
            <w:fldChar w:fldCharType="end"/>
          </w:r>
        </w:p>
        <w:p>
          <w:pPr>
            <w:pStyle w:val="15"/>
            <w:tabs>
              <w:tab w:val="right" w:leader="dot" w:pos="8845"/>
            </w:tabs>
          </w:pPr>
          <w:r>
            <w:fldChar w:fldCharType="begin"/>
          </w:r>
          <w:r>
            <w:instrText xml:space="preserve"> HYPERLINK \l _Toc21807 </w:instrText>
          </w:r>
          <w:r>
            <w:fldChar w:fldCharType="separate"/>
          </w:r>
          <w:r>
            <w:rPr>
              <w:rFonts w:hint="default"/>
              <w:lang w:val="en-US" w:eastAsia="zh-CN"/>
            </w:rPr>
            <w:t>第二十</w:t>
          </w:r>
          <w:r>
            <w:rPr>
              <w:rFonts w:hint="eastAsia"/>
              <w:lang w:val="en-US" w:eastAsia="zh-CN"/>
            </w:rPr>
            <w:t>二</w:t>
          </w:r>
          <w:r>
            <w:rPr>
              <w:rFonts w:hint="default"/>
              <w:lang w:val="en-US" w:eastAsia="zh-CN"/>
            </w:rPr>
            <w:t>章  持续</w:t>
          </w:r>
          <w:r>
            <w:rPr>
              <w:rFonts w:hint="eastAsia"/>
              <w:lang w:val="en-US" w:eastAsia="zh-CN"/>
            </w:rPr>
            <w:t>提升生态环境质量</w:t>
          </w:r>
          <w:r>
            <w:tab/>
          </w:r>
          <w:r>
            <w:fldChar w:fldCharType="begin"/>
          </w:r>
          <w:r>
            <w:instrText xml:space="preserve"> PAGEREF _Toc21807 \h </w:instrText>
          </w:r>
          <w:r>
            <w:fldChar w:fldCharType="separate"/>
          </w:r>
          <w:r>
            <w:t>62</w:t>
          </w:r>
          <w:r>
            <w:fldChar w:fldCharType="end"/>
          </w:r>
          <w:r>
            <w:fldChar w:fldCharType="end"/>
          </w:r>
        </w:p>
        <w:p>
          <w:pPr>
            <w:pStyle w:val="8"/>
            <w:tabs>
              <w:tab w:val="right" w:leader="dot" w:pos="8845"/>
            </w:tabs>
          </w:pPr>
          <w:r>
            <w:fldChar w:fldCharType="begin"/>
          </w:r>
          <w:r>
            <w:instrText xml:space="preserve"> HYPERLINK \l _Toc24166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聚力攻坚大气污染防治</w:t>
          </w:r>
          <w:r>
            <w:tab/>
          </w:r>
          <w:r>
            <w:fldChar w:fldCharType="begin"/>
          </w:r>
          <w:r>
            <w:instrText xml:space="preserve"> PAGEREF _Toc24166 \h </w:instrText>
          </w:r>
          <w:r>
            <w:fldChar w:fldCharType="separate"/>
          </w:r>
          <w:r>
            <w:t>62</w:t>
          </w:r>
          <w:r>
            <w:fldChar w:fldCharType="end"/>
          </w:r>
          <w:r>
            <w:fldChar w:fldCharType="end"/>
          </w:r>
        </w:p>
        <w:p>
          <w:pPr>
            <w:pStyle w:val="8"/>
            <w:tabs>
              <w:tab w:val="right" w:leader="dot" w:pos="8845"/>
            </w:tabs>
          </w:pPr>
          <w:r>
            <w:fldChar w:fldCharType="begin"/>
          </w:r>
          <w:r>
            <w:instrText xml:space="preserve"> HYPERLINK \l _Toc10030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巩固深化水环境综合治理</w:t>
          </w:r>
          <w:r>
            <w:tab/>
          </w:r>
          <w:r>
            <w:fldChar w:fldCharType="begin"/>
          </w:r>
          <w:r>
            <w:instrText xml:space="preserve"> PAGEREF _Toc10030 \h </w:instrText>
          </w:r>
          <w:r>
            <w:fldChar w:fldCharType="separate"/>
          </w:r>
          <w:r>
            <w:t>62</w:t>
          </w:r>
          <w:r>
            <w:fldChar w:fldCharType="end"/>
          </w:r>
          <w:r>
            <w:fldChar w:fldCharType="end"/>
          </w:r>
        </w:p>
        <w:p>
          <w:pPr>
            <w:pStyle w:val="8"/>
            <w:tabs>
              <w:tab w:val="right" w:leader="dot" w:pos="8845"/>
            </w:tabs>
          </w:pPr>
          <w:r>
            <w:fldChar w:fldCharType="begin"/>
          </w:r>
          <w:r>
            <w:instrText xml:space="preserve"> HYPERLINK \l _Toc21755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系统强化</w:t>
          </w:r>
          <w:r>
            <w:rPr>
              <w:rFonts w:hint="default"/>
              <w:lang w:val="en-US" w:eastAsia="zh-CN"/>
            </w:rPr>
            <w:t>土壤污染防治</w:t>
          </w:r>
          <w:r>
            <w:tab/>
          </w:r>
          <w:r>
            <w:fldChar w:fldCharType="begin"/>
          </w:r>
          <w:r>
            <w:instrText xml:space="preserve"> PAGEREF _Toc21755 \h </w:instrText>
          </w:r>
          <w:r>
            <w:fldChar w:fldCharType="separate"/>
          </w:r>
          <w:r>
            <w:t>63</w:t>
          </w:r>
          <w:r>
            <w:fldChar w:fldCharType="end"/>
          </w:r>
          <w:r>
            <w:fldChar w:fldCharType="end"/>
          </w:r>
        </w:p>
        <w:p>
          <w:pPr>
            <w:pStyle w:val="8"/>
            <w:tabs>
              <w:tab w:val="right" w:leader="dot" w:pos="8845"/>
            </w:tabs>
          </w:pPr>
          <w:r>
            <w:fldChar w:fldCharType="begin"/>
          </w:r>
          <w:r>
            <w:instrText xml:space="preserve"> HYPERLINK \l _Toc21206 </w:instrText>
          </w:r>
          <w:r>
            <w:fldChar w:fldCharType="separate"/>
          </w:r>
          <w:r>
            <w:rPr>
              <w:rFonts w:hint="eastAsia"/>
              <w:lang w:val="en-US" w:eastAsia="zh-CN"/>
            </w:rPr>
            <w:t>第四节</w:t>
          </w:r>
          <w:r>
            <w:rPr>
              <w:rFonts w:hint="default"/>
              <w:lang w:val="en-US" w:eastAsia="zh-CN"/>
            </w:rPr>
            <w:t xml:space="preserve"> </w:t>
          </w:r>
          <w:r>
            <w:rPr>
              <w:rFonts w:hint="eastAsia"/>
              <w:lang w:val="en-US" w:eastAsia="zh-CN"/>
            </w:rPr>
            <w:t xml:space="preserve"> </w:t>
          </w:r>
          <w:r>
            <w:rPr>
              <w:rFonts w:hint="default"/>
              <w:lang w:val="en-US" w:eastAsia="zh-CN"/>
            </w:rPr>
            <w:t>深入推进城乡环境提质</w:t>
          </w:r>
          <w:r>
            <w:tab/>
          </w:r>
          <w:r>
            <w:fldChar w:fldCharType="begin"/>
          </w:r>
          <w:r>
            <w:instrText xml:space="preserve"> PAGEREF _Toc21206 \h </w:instrText>
          </w:r>
          <w:r>
            <w:fldChar w:fldCharType="separate"/>
          </w:r>
          <w:r>
            <w:t>63</w:t>
          </w:r>
          <w:r>
            <w:fldChar w:fldCharType="end"/>
          </w:r>
          <w:r>
            <w:fldChar w:fldCharType="end"/>
          </w:r>
        </w:p>
        <w:p>
          <w:pPr>
            <w:pStyle w:val="15"/>
            <w:tabs>
              <w:tab w:val="right" w:leader="dot" w:pos="8845"/>
            </w:tabs>
          </w:pPr>
          <w:r>
            <w:fldChar w:fldCharType="begin"/>
          </w:r>
          <w:r>
            <w:instrText xml:space="preserve"> HYPERLINK \l _Toc9324 </w:instrText>
          </w:r>
          <w:r>
            <w:fldChar w:fldCharType="separate"/>
          </w:r>
          <w:r>
            <w:rPr>
              <w:rFonts w:hint="default"/>
              <w:lang w:val="en-US" w:eastAsia="zh-CN"/>
            </w:rPr>
            <w:t>第二十</w:t>
          </w:r>
          <w:r>
            <w:rPr>
              <w:rFonts w:hint="eastAsia"/>
              <w:lang w:val="en-US" w:eastAsia="zh-CN"/>
            </w:rPr>
            <w:t>三</w:t>
          </w:r>
          <w:r>
            <w:rPr>
              <w:rFonts w:hint="default"/>
              <w:lang w:val="en-US" w:eastAsia="zh-CN"/>
            </w:rPr>
            <w:t>章  协同推进全面绿色转型</w:t>
          </w:r>
          <w:r>
            <w:tab/>
          </w:r>
          <w:r>
            <w:fldChar w:fldCharType="begin"/>
          </w:r>
          <w:r>
            <w:instrText xml:space="preserve"> PAGEREF _Toc9324 \h </w:instrText>
          </w:r>
          <w:r>
            <w:fldChar w:fldCharType="separate"/>
          </w:r>
          <w:r>
            <w:t>64</w:t>
          </w:r>
          <w:r>
            <w:fldChar w:fldCharType="end"/>
          </w:r>
          <w:r>
            <w:fldChar w:fldCharType="end"/>
          </w:r>
        </w:p>
        <w:p>
          <w:pPr>
            <w:pStyle w:val="8"/>
            <w:tabs>
              <w:tab w:val="right" w:leader="dot" w:pos="8845"/>
            </w:tabs>
          </w:pPr>
          <w:r>
            <w:fldChar w:fldCharType="begin"/>
          </w:r>
          <w:r>
            <w:instrText xml:space="preserve"> HYPERLINK \l _Toc27498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加快生产绿色转型</w:t>
          </w:r>
          <w:r>
            <w:tab/>
          </w:r>
          <w:r>
            <w:fldChar w:fldCharType="begin"/>
          </w:r>
          <w:r>
            <w:instrText xml:space="preserve"> PAGEREF _Toc27498 \h </w:instrText>
          </w:r>
          <w:r>
            <w:fldChar w:fldCharType="separate"/>
          </w:r>
          <w:r>
            <w:t>64</w:t>
          </w:r>
          <w:r>
            <w:fldChar w:fldCharType="end"/>
          </w:r>
          <w:r>
            <w:fldChar w:fldCharType="end"/>
          </w:r>
        </w:p>
        <w:p>
          <w:pPr>
            <w:pStyle w:val="8"/>
            <w:tabs>
              <w:tab w:val="right" w:leader="dot" w:pos="8845"/>
            </w:tabs>
          </w:pPr>
          <w:r>
            <w:fldChar w:fldCharType="begin"/>
          </w:r>
          <w:r>
            <w:instrText xml:space="preserve"> HYPERLINK \l _Toc19362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提高资源利用效率</w:t>
          </w:r>
          <w:r>
            <w:tab/>
          </w:r>
          <w:r>
            <w:fldChar w:fldCharType="begin"/>
          </w:r>
          <w:r>
            <w:instrText xml:space="preserve"> PAGEREF _Toc19362 \h </w:instrText>
          </w:r>
          <w:r>
            <w:fldChar w:fldCharType="separate"/>
          </w:r>
          <w:r>
            <w:t>65</w:t>
          </w:r>
          <w:r>
            <w:fldChar w:fldCharType="end"/>
          </w:r>
          <w:r>
            <w:fldChar w:fldCharType="end"/>
          </w:r>
        </w:p>
        <w:p>
          <w:pPr>
            <w:pStyle w:val="8"/>
            <w:tabs>
              <w:tab w:val="right" w:leader="dot" w:pos="8845"/>
            </w:tabs>
          </w:pPr>
          <w:r>
            <w:fldChar w:fldCharType="begin"/>
          </w:r>
          <w:r>
            <w:instrText xml:space="preserve"> HYPERLINK \l _Toc4628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倡导绿色生活方式</w:t>
          </w:r>
          <w:r>
            <w:tab/>
          </w:r>
          <w:r>
            <w:fldChar w:fldCharType="begin"/>
          </w:r>
          <w:r>
            <w:instrText xml:space="preserve"> PAGEREF _Toc4628 \h </w:instrText>
          </w:r>
          <w:r>
            <w:fldChar w:fldCharType="separate"/>
          </w:r>
          <w:r>
            <w:t>65</w:t>
          </w:r>
          <w:r>
            <w:fldChar w:fldCharType="end"/>
          </w:r>
          <w:r>
            <w:fldChar w:fldCharType="end"/>
          </w:r>
        </w:p>
        <w:p>
          <w:pPr>
            <w:pStyle w:val="15"/>
            <w:tabs>
              <w:tab w:val="right" w:leader="dot" w:pos="8845"/>
            </w:tabs>
          </w:pPr>
          <w:r>
            <w:fldChar w:fldCharType="begin"/>
          </w:r>
          <w:r>
            <w:instrText xml:space="preserve"> HYPERLINK \l _Toc13664 </w:instrText>
          </w:r>
          <w:r>
            <w:fldChar w:fldCharType="separate"/>
          </w:r>
          <w:r>
            <w:rPr>
              <w:rFonts w:hint="default"/>
              <w:lang w:val="en-US" w:eastAsia="zh-CN"/>
            </w:rPr>
            <w:t>第二十</w:t>
          </w:r>
          <w:r>
            <w:rPr>
              <w:rFonts w:hint="eastAsia"/>
              <w:lang w:val="en-US" w:eastAsia="zh-CN"/>
            </w:rPr>
            <w:t>四</w:t>
          </w:r>
          <w:r>
            <w:rPr>
              <w:rFonts w:hint="default"/>
              <w:lang w:val="en-US" w:eastAsia="zh-CN"/>
            </w:rPr>
            <w:t>章  完善生态环境体制机制</w:t>
          </w:r>
          <w:r>
            <w:tab/>
          </w:r>
          <w:r>
            <w:fldChar w:fldCharType="begin"/>
          </w:r>
          <w:r>
            <w:instrText xml:space="preserve"> PAGEREF _Toc13664 \h </w:instrText>
          </w:r>
          <w:r>
            <w:fldChar w:fldCharType="separate"/>
          </w:r>
          <w:r>
            <w:t>66</w:t>
          </w:r>
          <w:r>
            <w:fldChar w:fldCharType="end"/>
          </w:r>
          <w:r>
            <w:fldChar w:fldCharType="end"/>
          </w:r>
        </w:p>
        <w:p>
          <w:pPr>
            <w:pStyle w:val="8"/>
            <w:tabs>
              <w:tab w:val="right" w:leader="dot" w:pos="8845"/>
            </w:tabs>
          </w:pPr>
          <w:r>
            <w:fldChar w:fldCharType="begin"/>
          </w:r>
          <w:r>
            <w:instrText xml:space="preserve"> HYPERLINK \l _Toc9160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完善生态文明基础体制</w:t>
          </w:r>
          <w:r>
            <w:tab/>
          </w:r>
          <w:r>
            <w:fldChar w:fldCharType="begin"/>
          </w:r>
          <w:r>
            <w:instrText xml:space="preserve"> PAGEREF _Toc9160 \h </w:instrText>
          </w:r>
          <w:r>
            <w:fldChar w:fldCharType="separate"/>
          </w:r>
          <w:r>
            <w:t>66</w:t>
          </w:r>
          <w:r>
            <w:fldChar w:fldCharType="end"/>
          </w:r>
          <w:r>
            <w:fldChar w:fldCharType="end"/>
          </w:r>
        </w:p>
        <w:p>
          <w:pPr>
            <w:pStyle w:val="8"/>
            <w:tabs>
              <w:tab w:val="right" w:leader="dot" w:pos="8845"/>
            </w:tabs>
          </w:pPr>
          <w:r>
            <w:fldChar w:fldCharType="begin"/>
          </w:r>
          <w:r>
            <w:instrText xml:space="preserve"> HYPERLINK \l _Toc23323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健全生态环境治理体系</w:t>
          </w:r>
          <w:r>
            <w:tab/>
          </w:r>
          <w:r>
            <w:fldChar w:fldCharType="begin"/>
          </w:r>
          <w:r>
            <w:instrText xml:space="preserve"> PAGEREF _Toc23323 \h </w:instrText>
          </w:r>
          <w:r>
            <w:fldChar w:fldCharType="separate"/>
          </w:r>
          <w:r>
            <w:t>66</w:t>
          </w:r>
          <w:r>
            <w:fldChar w:fldCharType="end"/>
          </w:r>
          <w:r>
            <w:fldChar w:fldCharType="end"/>
          </w:r>
        </w:p>
        <w:p>
          <w:pPr>
            <w:pStyle w:val="8"/>
            <w:tabs>
              <w:tab w:val="right" w:leader="dot" w:pos="8845"/>
            </w:tabs>
          </w:pPr>
          <w:r>
            <w:fldChar w:fldCharType="begin"/>
          </w:r>
          <w:r>
            <w:instrText xml:space="preserve"> HYPERLINK \l _Toc19245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探索生态价值转化机制</w:t>
          </w:r>
          <w:r>
            <w:tab/>
          </w:r>
          <w:r>
            <w:fldChar w:fldCharType="begin"/>
          </w:r>
          <w:r>
            <w:instrText xml:space="preserve"> PAGEREF _Toc19245 \h </w:instrText>
          </w:r>
          <w:r>
            <w:fldChar w:fldCharType="separate"/>
          </w:r>
          <w:r>
            <w:t>67</w:t>
          </w:r>
          <w:r>
            <w:fldChar w:fldCharType="end"/>
          </w:r>
          <w:r>
            <w:fldChar w:fldCharType="end"/>
          </w:r>
        </w:p>
        <w:p>
          <w:pPr>
            <w:pStyle w:val="12"/>
            <w:tabs>
              <w:tab w:val="right" w:leader="dot" w:pos="8845"/>
            </w:tabs>
          </w:pPr>
          <w:r>
            <w:fldChar w:fldCharType="begin"/>
          </w:r>
          <w:r>
            <w:instrText xml:space="preserve"> HYPERLINK \l _Toc8129 </w:instrText>
          </w:r>
          <w:r>
            <w:fldChar w:fldCharType="separate"/>
          </w:r>
          <w:r>
            <w:rPr>
              <w:rFonts w:hint="eastAsia"/>
              <w:lang w:val="en-US" w:eastAsia="zh-CN"/>
            </w:rPr>
            <w:t>第七篇</w:t>
          </w:r>
          <w:r>
            <w:rPr>
              <w:rFonts w:hint="default"/>
              <w:lang w:val="en-US" w:eastAsia="zh-CN"/>
            </w:rPr>
            <w:t xml:space="preserve"> </w:t>
          </w:r>
          <w:r>
            <w:rPr>
              <w:rFonts w:hint="eastAsia"/>
              <w:lang w:val="en-US" w:eastAsia="zh-CN"/>
            </w:rPr>
            <w:t xml:space="preserve"> </w:t>
          </w:r>
          <w:r>
            <w:rPr>
              <w:rFonts w:hint="default"/>
              <w:lang w:val="en-US" w:eastAsia="zh-CN"/>
            </w:rPr>
            <w:t>深化改革开放创新，激发州府之城</w:t>
          </w:r>
          <w:r>
            <w:rPr>
              <w:rFonts w:hint="eastAsia"/>
              <w:lang w:val="en-US" w:eastAsia="zh-CN"/>
            </w:rPr>
            <w:t>发展</w:t>
          </w:r>
          <w:r>
            <w:rPr>
              <w:rFonts w:hint="default"/>
              <w:lang w:val="en-US" w:eastAsia="zh-CN"/>
            </w:rPr>
            <w:t>活力</w:t>
          </w:r>
          <w:r>
            <w:tab/>
          </w:r>
          <w:r>
            <w:fldChar w:fldCharType="begin"/>
          </w:r>
          <w:r>
            <w:instrText xml:space="preserve"> PAGEREF _Toc8129 \h </w:instrText>
          </w:r>
          <w:r>
            <w:fldChar w:fldCharType="separate"/>
          </w:r>
          <w:r>
            <w:t>69</w:t>
          </w:r>
          <w:r>
            <w:fldChar w:fldCharType="end"/>
          </w:r>
          <w:r>
            <w:fldChar w:fldCharType="end"/>
          </w:r>
        </w:p>
        <w:p>
          <w:pPr>
            <w:pStyle w:val="15"/>
            <w:tabs>
              <w:tab w:val="right" w:leader="dot" w:pos="8845"/>
            </w:tabs>
          </w:pPr>
          <w:r>
            <w:fldChar w:fldCharType="begin"/>
          </w:r>
          <w:r>
            <w:instrText xml:space="preserve"> HYPERLINK \l _Toc16090 </w:instrText>
          </w:r>
          <w:r>
            <w:fldChar w:fldCharType="separate"/>
          </w:r>
          <w:r>
            <w:rPr>
              <w:rFonts w:hint="default"/>
              <w:lang w:val="en-US" w:eastAsia="zh-CN"/>
            </w:rPr>
            <w:t>第二十</w:t>
          </w:r>
          <w:r>
            <w:rPr>
              <w:rFonts w:hint="eastAsia"/>
              <w:lang w:val="en-US" w:eastAsia="zh-CN"/>
            </w:rPr>
            <w:t>五</w:t>
          </w:r>
          <w:r>
            <w:rPr>
              <w:rFonts w:hint="default"/>
              <w:lang w:val="en-US" w:eastAsia="zh-CN"/>
            </w:rPr>
            <w:t>章  聚焦重点领域深化改革</w:t>
          </w:r>
          <w:r>
            <w:tab/>
          </w:r>
          <w:r>
            <w:fldChar w:fldCharType="begin"/>
          </w:r>
          <w:r>
            <w:instrText xml:space="preserve"> PAGEREF _Toc16090 \h </w:instrText>
          </w:r>
          <w:r>
            <w:fldChar w:fldCharType="separate"/>
          </w:r>
          <w:r>
            <w:t>69</w:t>
          </w:r>
          <w:r>
            <w:fldChar w:fldCharType="end"/>
          </w:r>
          <w:r>
            <w:fldChar w:fldCharType="end"/>
          </w:r>
        </w:p>
        <w:p>
          <w:pPr>
            <w:pStyle w:val="8"/>
            <w:tabs>
              <w:tab w:val="right" w:leader="dot" w:pos="8845"/>
            </w:tabs>
          </w:pPr>
          <w:r>
            <w:fldChar w:fldCharType="begin"/>
          </w:r>
          <w:r>
            <w:instrText xml:space="preserve"> HYPERLINK \l _Toc10625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有序推进国资国企改革</w:t>
          </w:r>
          <w:r>
            <w:tab/>
          </w:r>
          <w:r>
            <w:fldChar w:fldCharType="begin"/>
          </w:r>
          <w:r>
            <w:instrText xml:space="preserve"> PAGEREF _Toc10625 \h </w:instrText>
          </w:r>
          <w:r>
            <w:fldChar w:fldCharType="separate"/>
          </w:r>
          <w:r>
            <w:t>69</w:t>
          </w:r>
          <w:r>
            <w:fldChar w:fldCharType="end"/>
          </w:r>
          <w:r>
            <w:fldChar w:fldCharType="end"/>
          </w:r>
        </w:p>
        <w:p>
          <w:pPr>
            <w:pStyle w:val="8"/>
            <w:tabs>
              <w:tab w:val="right" w:leader="dot" w:pos="8845"/>
            </w:tabs>
          </w:pPr>
          <w:r>
            <w:fldChar w:fldCharType="begin"/>
          </w:r>
          <w:r>
            <w:instrText xml:space="preserve"> HYPERLINK \l _Toc30310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深化景区管理体制改革</w:t>
          </w:r>
          <w:r>
            <w:tab/>
          </w:r>
          <w:r>
            <w:fldChar w:fldCharType="begin"/>
          </w:r>
          <w:r>
            <w:instrText xml:space="preserve"> PAGEREF _Toc30310 \h </w:instrText>
          </w:r>
          <w:r>
            <w:fldChar w:fldCharType="separate"/>
          </w:r>
          <w:r>
            <w:t>70</w:t>
          </w:r>
          <w:r>
            <w:fldChar w:fldCharType="end"/>
          </w:r>
          <w:r>
            <w:fldChar w:fldCharType="end"/>
          </w:r>
        </w:p>
        <w:p>
          <w:pPr>
            <w:pStyle w:val="8"/>
            <w:tabs>
              <w:tab w:val="right" w:leader="dot" w:pos="8845"/>
            </w:tabs>
          </w:pPr>
          <w:r>
            <w:fldChar w:fldCharType="begin"/>
          </w:r>
          <w:r>
            <w:instrText xml:space="preserve"> HYPERLINK \l _Toc31509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大力实施资源开发改革</w:t>
          </w:r>
          <w:r>
            <w:tab/>
          </w:r>
          <w:r>
            <w:fldChar w:fldCharType="begin"/>
          </w:r>
          <w:r>
            <w:instrText xml:space="preserve"> PAGEREF _Toc31509 \h </w:instrText>
          </w:r>
          <w:r>
            <w:fldChar w:fldCharType="separate"/>
          </w:r>
          <w:r>
            <w:t>70</w:t>
          </w:r>
          <w:r>
            <w:fldChar w:fldCharType="end"/>
          </w:r>
          <w:r>
            <w:fldChar w:fldCharType="end"/>
          </w:r>
        </w:p>
        <w:p>
          <w:pPr>
            <w:pStyle w:val="15"/>
            <w:tabs>
              <w:tab w:val="right" w:leader="dot" w:pos="8845"/>
            </w:tabs>
          </w:pPr>
          <w:r>
            <w:fldChar w:fldCharType="begin"/>
          </w:r>
          <w:r>
            <w:instrText xml:space="preserve"> HYPERLINK \l _Toc13603 </w:instrText>
          </w:r>
          <w:r>
            <w:fldChar w:fldCharType="separate"/>
          </w:r>
          <w:r>
            <w:rPr>
              <w:rFonts w:hint="eastAsia"/>
              <w:lang w:val="en-US" w:eastAsia="zh-CN"/>
            </w:rPr>
            <w:t>第二十六章  多措并举扩内需促消费</w:t>
          </w:r>
          <w:r>
            <w:tab/>
          </w:r>
          <w:r>
            <w:fldChar w:fldCharType="begin"/>
          </w:r>
          <w:r>
            <w:instrText xml:space="preserve"> PAGEREF _Toc13603 \h </w:instrText>
          </w:r>
          <w:r>
            <w:fldChar w:fldCharType="separate"/>
          </w:r>
          <w:r>
            <w:t>71</w:t>
          </w:r>
          <w:r>
            <w:fldChar w:fldCharType="end"/>
          </w:r>
          <w:r>
            <w:fldChar w:fldCharType="end"/>
          </w:r>
        </w:p>
        <w:p>
          <w:pPr>
            <w:pStyle w:val="8"/>
            <w:tabs>
              <w:tab w:val="right" w:leader="dot" w:pos="8845"/>
            </w:tabs>
          </w:pPr>
          <w:r>
            <w:fldChar w:fldCharType="begin"/>
          </w:r>
          <w:r>
            <w:instrText xml:space="preserve"> HYPERLINK \l _Toc20509 </w:instrText>
          </w:r>
          <w:r>
            <w:fldChar w:fldCharType="separate"/>
          </w:r>
          <w:r>
            <w:rPr>
              <w:rFonts w:hint="default" w:ascii="Times New Roman" w:hAnsi="Times New Roman" w:cs="宋体"/>
              <w:bCs/>
              <w:kern w:val="0"/>
              <w:szCs w:val="27"/>
              <w:lang w:val="en-US" w:eastAsia="zh-CN" w:bidi="ar-SA"/>
            </w:rPr>
            <w:t>第</w:t>
          </w:r>
          <w:r>
            <w:rPr>
              <w:rFonts w:hint="eastAsia" w:ascii="Times New Roman" w:hAnsi="Times New Roman" w:cs="宋体"/>
              <w:bCs/>
              <w:kern w:val="0"/>
              <w:szCs w:val="27"/>
              <w:lang w:val="en-US" w:eastAsia="zh-CN" w:bidi="ar-SA"/>
            </w:rPr>
            <w:t>一</w:t>
          </w:r>
          <w:r>
            <w:rPr>
              <w:rFonts w:hint="default" w:ascii="Times New Roman" w:hAnsi="Times New Roman" w:cs="宋体"/>
              <w:bCs/>
              <w:kern w:val="0"/>
              <w:szCs w:val="27"/>
              <w:lang w:val="en-US" w:eastAsia="zh-CN" w:bidi="ar-SA"/>
            </w:rPr>
            <w:t>节  积极扩大有效投资</w:t>
          </w:r>
          <w:r>
            <w:tab/>
          </w:r>
          <w:r>
            <w:fldChar w:fldCharType="begin"/>
          </w:r>
          <w:r>
            <w:instrText xml:space="preserve"> PAGEREF _Toc20509 \h </w:instrText>
          </w:r>
          <w:r>
            <w:fldChar w:fldCharType="separate"/>
          </w:r>
          <w:r>
            <w:t>71</w:t>
          </w:r>
          <w:r>
            <w:fldChar w:fldCharType="end"/>
          </w:r>
          <w:r>
            <w:fldChar w:fldCharType="end"/>
          </w:r>
        </w:p>
        <w:p>
          <w:pPr>
            <w:pStyle w:val="8"/>
            <w:tabs>
              <w:tab w:val="right" w:leader="dot" w:pos="8845"/>
            </w:tabs>
          </w:pPr>
          <w:r>
            <w:fldChar w:fldCharType="begin"/>
          </w:r>
          <w:r>
            <w:instrText xml:space="preserve"> HYPERLINK \l _Toc32629 </w:instrText>
          </w:r>
          <w:r>
            <w:fldChar w:fldCharType="separate"/>
          </w:r>
          <w:r>
            <w:rPr>
              <w:rFonts w:hint="eastAsia" w:ascii="Times New Roman" w:hAnsi="Times New Roman" w:cs="宋体"/>
              <w:lang w:val="en-US" w:eastAsia="zh-CN"/>
            </w:rPr>
            <w:t xml:space="preserve">第二节  </w:t>
          </w:r>
          <w:r>
            <w:rPr>
              <w:rFonts w:hint="default" w:ascii="Times New Roman" w:hAnsi="Times New Roman" w:cs="宋体"/>
              <w:lang w:val="en-US" w:eastAsia="zh-CN"/>
            </w:rPr>
            <w:t>推动消费扩容增效</w:t>
          </w:r>
          <w:r>
            <w:tab/>
          </w:r>
          <w:r>
            <w:fldChar w:fldCharType="begin"/>
          </w:r>
          <w:r>
            <w:instrText xml:space="preserve"> PAGEREF _Toc32629 \h </w:instrText>
          </w:r>
          <w:r>
            <w:fldChar w:fldCharType="separate"/>
          </w:r>
          <w:r>
            <w:t>71</w:t>
          </w:r>
          <w:r>
            <w:fldChar w:fldCharType="end"/>
          </w:r>
          <w:r>
            <w:fldChar w:fldCharType="end"/>
          </w:r>
        </w:p>
        <w:p>
          <w:pPr>
            <w:pStyle w:val="15"/>
            <w:tabs>
              <w:tab w:val="right" w:leader="dot" w:pos="8845"/>
            </w:tabs>
          </w:pPr>
          <w:r>
            <w:fldChar w:fldCharType="begin"/>
          </w:r>
          <w:r>
            <w:instrText xml:space="preserve"> HYPERLINK \l _Toc7560 </w:instrText>
          </w:r>
          <w:r>
            <w:fldChar w:fldCharType="separate"/>
          </w:r>
          <w:r>
            <w:rPr>
              <w:rFonts w:hint="default"/>
              <w:lang w:val="en-US" w:eastAsia="zh-CN"/>
            </w:rPr>
            <w:t>第二十</w:t>
          </w:r>
          <w:r>
            <w:rPr>
              <w:rFonts w:hint="eastAsia"/>
              <w:lang w:val="en-US" w:eastAsia="zh-CN"/>
            </w:rPr>
            <w:t>七</w:t>
          </w:r>
          <w:r>
            <w:rPr>
              <w:rFonts w:hint="default"/>
              <w:lang w:val="en-US" w:eastAsia="zh-CN"/>
            </w:rPr>
            <w:t>章  塑造对外开放合作新格局</w:t>
          </w:r>
          <w:r>
            <w:tab/>
          </w:r>
          <w:r>
            <w:fldChar w:fldCharType="begin"/>
          </w:r>
          <w:r>
            <w:instrText xml:space="preserve"> PAGEREF _Toc7560 \h </w:instrText>
          </w:r>
          <w:r>
            <w:fldChar w:fldCharType="separate"/>
          </w:r>
          <w:r>
            <w:t>72</w:t>
          </w:r>
          <w:r>
            <w:fldChar w:fldCharType="end"/>
          </w:r>
          <w:r>
            <w:fldChar w:fldCharType="end"/>
          </w:r>
        </w:p>
        <w:p>
          <w:pPr>
            <w:pStyle w:val="8"/>
            <w:tabs>
              <w:tab w:val="right" w:leader="dot" w:pos="8845"/>
            </w:tabs>
          </w:pPr>
          <w:r>
            <w:fldChar w:fldCharType="begin"/>
          </w:r>
          <w:r>
            <w:instrText xml:space="preserve"> HYPERLINK \l _Toc30761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打造区域开放高地</w:t>
          </w:r>
          <w:r>
            <w:tab/>
          </w:r>
          <w:r>
            <w:fldChar w:fldCharType="begin"/>
          </w:r>
          <w:r>
            <w:instrText xml:space="preserve"> PAGEREF _Toc30761 \h </w:instrText>
          </w:r>
          <w:r>
            <w:fldChar w:fldCharType="separate"/>
          </w:r>
          <w:r>
            <w:t>72</w:t>
          </w:r>
          <w:r>
            <w:fldChar w:fldCharType="end"/>
          </w:r>
          <w:r>
            <w:fldChar w:fldCharType="end"/>
          </w:r>
        </w:p>
        <w:p>
          <w:pPr>
            <w:pStyle w:val="8"/>
            <w:tabs>
              <w:tab w:val="right" w:leader="dot" w:pos="8845"/>
            </w:tabs>
          </w:pPr>
          <w:r>
            <w:fldChar w:fldCharType="begin"/>
          </w:r>
          <w:r>
            <w:instrText xml:space="preserve"> HYPERLINK \l _Toc24105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深化对口帮扶协作</w:t>
          </w:r>
          <w:r>
            <w:tab/>
          </w:r>
          <w:r>
            <w:fldChar w:fldCharType="begin"/>
          </w:r>
          <w:r>
            <w:instrText xml:space="preserve"> PAGEREF _Toc24105 \h </w:instrText>
          </w:r>
          <w:r>
            <w:fldChar w:fldCharType="separate"/>
          </w:r>
          <w:r>
            <w:t>72</w:t>
          </w:r>
          <w:r>
            <w:fldChar w:fldCharType="end"/>
          </w:r>
          <w:r>
            <w:fldChar w:fldCharType="end"/>
          </w:r>
        </w:p>
        <w:p>
          <w:pPr>
            <w:pStyle w:val="8"/>
            <w:tabs>
              <w:tab w:val="right" w:leader="dot" w:pos="8845"/>
            </w:tabs>
          </w:pPr>
          <w:r>
            <w:fldChar w:fldCharType="begin"/>
          </w:r>
          <w:r>
            <w:instrText xml:space="preserve"> HYPERLINK \l _Toc19766 </w:instrText>
          </w:r>
          <w:r>
            <w:fldChar w:fldCharType="separate"/>
          </w:r>
          <w:r>
            <w:rPr>
              <w:rFonts w:hint="eastAsia" w:ascii="Times New Roman" w:hAnsi="Times New Roman" w:cs="宋体"/>
              <w:kern w:val="0"/>
              <w:szCs w:val="27"/>
              <w:lang w:val="en-US" w:eastAsia="zh-CN" w:bidi="ar-SA"/>
            </w:rPr>
            <w:t xml:space="preserve">第三节  </w:t>
          </w:r>
          <w:r>
            <w:rPr>
              <w:rFonts w:hint="eastAsia" w:ascii="Times New Roman" w:hAnsi="Times New Roman" w:cs="宋体"/>
              <w:lang w:val="en-US" w:eastAsia="zh-CN"/>
            </w:rPr>
            <w:t>推进精准招商引资</w:t>
          </w:r>
          <w:r>
            <w:tab/>
          </w:r>
          <w:r>
            <w:fldChar w:fldCharType="begin"/>
          </w:r>
          <w:r>
            <w:instrText xml:space="preserve"> PAGEREF _Toc19766 \h </w:instrText>
          </w:r>
          <w:r>
            <w:fldChar w:fldCharType="separate"/>
          </w:r>
          <w:r>
            <w:t>73</w:t>
          </w:r>
          <w:r>
            <w:fldChar w:fldCharType="end"/>
          </w:r>
          <w:r>
            <w:fldChar w:fldCharType="end"/>
          </w:r>
        </w:p>
        <w:p>
          <w:pPr>
            <w:pStyle w:val="15"/>
            <w:tabs>
              <w:tab w:val="right" w:leader="dot" w:pos="8845"/>
            </w:tabs>
          </w:pPr>
          <w:r>
            <w:fldChar w:fldCharType="begin"/>
          </w:r>
          <w:r>
            <w:instrText xml:space="preserve"> HYPERLINK \l _Toc21719 </w:instrText>
          </w:r>
          <w:r>
            <w:fldChar w:fldCharType="separate"/>
          </w:r>
          <w:r>
            <w:rPr>
              <w:rFonts w:hint="default"/>
              <w:lang w:val="en-US" w:eastAsia="zh-CN"/>
            </w:rPr>
            <w:t>第二十</w:t>
          </w:r>
          <w:r>
            <w:rPr>
              <w:rFonts w:hint="eastAsia"/>
              <w:lang w:val="en-US" w:eastAsia="zh-CN"/>
            </w:rPr>
            <w:t>八</w:t>
          </w:r>
          <w:r>
            <w:rPr>
              <w:rFonts w:hint="default"/>
              <w:lang w:val="en-US" w:eastAsia="zh-CN"/>
            </w:rPr>
            <w:t>章  推动营商环境持续向好</w:t>
          </w:r>
          <w:r>
            <w:tab/>
          </w:r>
          <w:r>
            <w:fldChar w:fldCharType="begin"/>
          </w:r>
          <w:r>
            <w:instrText xml:space="preserve"> PAGEREF _Toc21719 \h </w:instrText>
          </w:r>
          <w:r>
            <w:fldChar w:fldCharType="separate"/>
          </w:r>
          <w:r>
            <w:t>73</w:t>
          </w:r>
          <w:r>
            <w:fldChar w:fldCharType="end"/>
          </w:r>
          <w:r>
            <w:fldChar w:fldCharType="end"/>
          </w:r>
        </w:p>
        <w:p>
          <w:pPr>
            <w:pStyle w:val="8"/>
            <w:tabs>
              <w:tab w:val="right" w:leader="dot" w:pos="8845"/>
            </w:tabs>
          </w:pPr>
          <w:r>
            <w:fldChar w:fldCharType="begin"/>
          </w:r>
          <w:r>
            <w:instrText xml:space="preserve"> HYPERLINK \l _Toc22475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建立高效便利的政务环境</w:t>
          </w:r>
          <w:r>
            <w:tab/>
          </w:r>
          <w:r>
            <w:fldChar w:fldCharType="begin"/>
          </w:r>
          <w:r>
            <w:instrText xml:space="preserve"> PAGEREF _Toc22475 \h </w:instrText>
          </w:r>
          <w:r>
            <w:fldChar w:fldCharType="separate"/>
          </w:r>
          <w:r>
            <w:t>73</w:t>
          </w:r>
          <w:r>
            <w:fldChar w:fldCharType="end"/>
          </w:r>
          <w:r>
            <w:fldChar w:fldCharType="end"/>
          </w:r>
        </w:p>
        <w:p>
          <w:pPr>
            <w:pStyle w:val="8"/>
            <w:tabs>
              <w:tab w:val="right" w:leader="dot" w:pos="8845"/>
            </w:tabs>
          </w:pPr>
          <w:r>
            <w:fldChar w:fldCharType="begin"/>
          </w:r>
          <w:r>
            <w:instrText xml:space="preserve"> HYPERLINK \l _Toc30937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建立公平法治的市场环境</w:t>
          </w:r>
          <w:r>
            <w:tab/>
          </w:r>
          <w:r>
            <w:fldChar w:fldCharType="begin"/>
          </w:r>
          <w:r>
            <w:instrText xml:space="preserve"> PAGEREF _Toc30937 \h </w:instrText>
          </w:r>
          <w:r>
            <w:fldChar w:fldCharType="separate"/>
          </w:r>
          <w:r>
            <w:t>74</w:t>
          </w:r>
          <w:r>
            <w:fldChar w:fldCharType="end"/>
          </w:r>
          <w:r>
            <w:fldChar w:fldCharType="end"/>
          </w:r>
        </w:p>
        <w:p>
          <w:pPr>
            <w:pStyle w:val="8"/>
            <w:tabs>
              <w:tab w:val="right" w:leader="dot" w:pos="8845"/>
            </w:tabs>
          </w:pPr>
          <w:r>
            <w:fldChar w:fldCharType="begin"/>
          </w:r>
          <w:r>
            <w:instrText xml:space="preserve"> HYPERLINK \l _Toc29087 </w:instrText>
          </w:r>
          <w:r>
            <w:fldChar w:fldCharType="separate"/>
          </w:r>
          <w:r>
            <w:rPr>
              <w:rFonts w:hint="eastAsia" w:ascii="Times New Roman" w:hAnsi="Times New Roman" w:eastAsia="楷体_GB2312" w:cs="宋体"/>
              <w:kern w:val="0"/>
              <w:szCs w:val="27"/>
              <w:lang w:val="en-US" w:eastAsia="zh-CN" w:bidi="ar-SA"/>
            </w:rPr>
            <w:t>第三节</w:t>
          </w:r>
          <w:r>
            <w:rPr>
              <w:rFonts w:hint="eastAsia" w:ascii="Times New Roman" w:hAnsi="Times New Roman" w:eastAsia="楷体_GB2312" w:cs="宋体"/>
              <w:szCs w:val="27"/>
              <w:lang w:val="en-US" w:eastAsia="zh-CN"/>
            </w:rPr>
            <w:t xml:space="preserve"> </w:t>
          </w:r>
          <w:r>
            <w:rPr>
              <w:rFonts w:hint="eastAsia" w:ascii="Times New Roman" w:hAnsi="Times New Roman" w:cs="宋体"/>
              <w:szCs w:val="27"/>
              <w:lang w:val="en-US" w:eastAsia="zh-CN"/>
            </w:rPr>
            <w:t xml:space="preserve"> </w:t>
          </w:r>
          <w:r>
            <w:rPr>
              <w:rFonts w:hint="eastAsia" w:ascii="Times New Roman" w:hAnsi="Times New Roman" w:eastAsia="楷体_GB2312" w:cs="宋体"/>
              <w:szCs w:val="27"/>
            </w:rPr>
            <w:t>培育活力迸发的市场环境</w:t>
          </w:r>
          <w:r>
            <w:tab/>
          </w:r>
          <w:r>
            <w:fldChar w:fldCharType="begin"/>
          </w:r>
          <w:r>
            <w:instrText xml:space="preserve"> PAGEREF _Toc29087 \h </w:instrText>
          </w:r>
          <w:r>
            <w:fldChar w:fldCharType="separate"/>
          </w:r>
          <w:r>
            <w:t>75</w:t>
          </w:r>
          <w:r>
            <w:fldChar w:fldCharType="end"/>
          </w:r>
          <w:r>
            <w:fldChar w:fldCharType="end"/>
          </w:r>
        </w:p>
        <w:p>
          <w:pPr>
            <w:pStyle w:val="15"/>
            <w:tabs>
              <w:tab w:val="right" w:leader="dot" w:pos="8845"/>
            </w:tabs>
          </w:pPr>
          <w:r>
            <w:fldChar w:fldCharType="begin"/>
          </w:r>
          <w:r>
            <w:instrText xml:space="preserve"> HYPERLINK \l _Toc9836 </w:instrText>
          </w:r>
          <w:r>
            <w:fldChar w:fldCharType="separate"/>
          </w:r>
          <w:r>
            <w:rPr>
              <w:rFonts w:hint="default"/>
              <w:lang w:val="en-US" w:eastAsia="zh-CN"/>
            </w:rPr>
            <w:t>第二十</w:t>
          </w:r>
          <w:r>
            <w:rPr>
              <w:rFonts w:hint="eastAsia"/>
              <w:lang w:val="en-US" w:eastAsia="zh-CN"/>
            </w:rPr>
            <w:t>九</w:t>
          </w:r>
          <w:r>
            <w:rPr>
              <w:rFonts w:hint="default"/>
              <w:lang w:val="en-US" w:eastAsia="zh-CN"/>
            </w:rPr>
            <w:t xml:space="preserve">章  </w:t>
          </w:r>
          <w:r>
            <w:rPr>
              <w:rFonts w:hint="eastAsia"/>
              <w:lang w:val="en-US" w:eastAsia="zh-CN"/>
            </w:rPr>
            <w:t>全面</w:t>
          </w:r>
          <w:r>
            <w:rPr>
              <w:rFonts w:hint="default"/>
              <w:lang w:val="en-US" w:eastAsia="zh-CN"/>
            </w:rPr>
            <w:t>激发科技创新活力</w:t>
          </w:r>
          <w:r>
            <w:tab/>
          </w:r>
          <w:r>
            <w:fldChar w:fldCharType="begin"/>
          </w:r>
          <w:r>
            <w:instrText xml:space="preserve"> PAGEREF _Toc9836 \h </w:instrText>
          </w:r>
          <w:r>
            <w:fldChar w:fldCharType="separate"/>
          </w:r>
          <w:r>
            <w:t>75</w:t>
          </w:r>
          <w:r>
            <w:fldChar w:fldCharType="end"/>
          </w:r>
          <w:r>
            <w:fldChar w:fldCharType="end"/>
          </w:r>
        </w:p>
        <w:p>
          <w:pPr>
            <w:pStyle w:val="8"/>
            <w:tabs>
              <w:tab w:val="right" w:leader="dot" w:pos="8845"/>
            </w:tabs>
          </w:pPr>
          <w:r>
            <w:fldChar w:fldCharType="begin"/>
          </w:r>
          <w:r>
            <w:instrText xml:space="preserve"> HYPERLINK \l _Toc20949 </w:instrText>
          </w:r>
          <w:r>
            <w:fldChar w:fldCharType="separate"/>
          </w:r>
          <w:r>
            <w:rPr>
              <w:rFonts w:hint="eastAsia" w:ascii="Times New Roman" w:hAnsi="Times New Roman" w:cs="宋体"/>
              <w:lang w:val="en-US" w:eastAsia="zh-CN"/>
            </w:rPr>
            <w:t>第一节  搭建高能级创新平台</w:t>
          </w:r>
          <w:r>
            <w:tab/>
          </w:r>
          <w:r>
            <w:fldChar w:fldCharType="begin"/>
          </w:r>
          <w:r>
            <w:instrText xml:space="preserve"> PAGEREF _Toc20949 \h </w:instrText>
          </w:r>
          <w:r>
            <w:fldChar w:fldCharType="separate"/>
          </w:r>
          <w:r>
            <w:t>75</w:t>
          </w:r>
          <w:r>
            <w:fldChar w:fldCharType="end"/>
          </w:r>
          <w:r>
            <w:fldChar w:fldCharType="end"/>
          </w:r>
        </w:p>
        <w:p>
          <w:pPr>
            <w:pStyle w:val="8"/>
            <w:tabs>
              <w:tab w:val="right" w:leader="dot" w:pos="8845"/>
            </w:tabs>
          </w:pPr>
          <w:r>
            <w:fldChar w:fldCharType="begin"/>
          </w:r>
          <w:r>
            <w:instrText xml:space="preserve"> HYPERLINK \l _Toc15516 </w:instrText>
          </w:r>
          <w:r>
            <w:fldChar w:fldCharType="separate"/>
          </w:r>
          <w:r>
            <w:rPr>
              <w:rFonts w:hint="eastAsia" w:ascii="Times New Roman" w:hAnsi="Times New Roman" w:cs="宋体"/>
              <w:lang w:val="en-US" w:eastAsia="zh-CN"/>
            </w:rPr>
            <w:t>第二节  加强创新主体培育</w:t>
          </w:r>
          <w:r>
            <w:tab/>
          </w:r>
          <w:r>
            <w:fldChar w:fldCharType="begin"/>
          </w:r>
          <w:r>
            <w:instrText xml:space="preserve"> PAGEREF _Toc15516 \h </w:instrText>
          </w:r>
          <w:r>
            <w:fldChar w:fldCharType="separate"/>
          </w:r>
          <w:r>
            <w:t>75</w:t>
          </w:r>
          <w:r>
            <w:fldChar w:fldCharType="end"/>
          </w:r>
          <w:r>
            <w:fldChar w:fldCharType="end"/>
          </w:r>
        </w:p>
        <w:p>
          <w:pPr>
            <w:pStyle w:val="8"/>
            <w:tabs>
              <w:tab w:val="right" w:leader="dot" w:pos="8845"/>
            </w:tabs>
          </w:pPr>
          <w:r>
            <w:fldChar w:fldCharType="begin"/>
          </w:r>
          <w:r>
            <w:instrText xml:space="preserve"> HYPERLINK \l _Toc5622 </w:instrText>
          </w:r>
          <w:r>
            <w:fldChar w:fldCharType="separate"/>
          </w:r>
          <w:r>
            <w:rPr>
              <w:rFonts w:hint="eastAsia" w:ascii="Times New Roman" w:hAnsi="Times New Roman" w:cs="宋体"/>
              <w:lang w:val="en-US" w:eastAsia="zh-CN"/>
            </w:rPr>
            <w:t>第三节  加大技术成果转化</w:t>
          </w:r>
          <w:r>
            <w:tab/>
          </w:r>
          <w:r>
            <w:fldChar w:fldCharType="begin"/>
          </w:r>
          <w:r>
            <w:instrText xml:space="preserve"> PAGEREF _Toc5622 \h </w:instrText>
          </w:r>
          <w:r>
            <w:fldChar w:fldCharType="separate"/>
          </w:r>
          <w:r>
            <w:t>76</w:t>
          </w:r>
          <w:r>
            <w:fldChar w:fldCharType="end"/>
          </w:r>
          <w:r>
            <w:fldChar w:fldCharType="end"/>
          </w:r>
        </w:p>
        <w:p>
          <w:pPr>
            <w:pStyle w:val="8"/>
            <w:tabs>
              <w:tab w:val="right" w:leader="dot" w:pos="8845"/>
            </w:tabs>
          </w:pPr>
          <w:r>
            <w:fldChar w:fldCharType="begin"/>
          </w:r>
          <w:r>
            <w:instrText xml:space="preserve"> HYPERLINK \l _Toc23243 </w:instrText>
          </w:r>
          <w:r>
            <w:fldChar w:fldCharType="separate"/>
          </w:r>
          <w:r>
            <w:rPr>
              <w:rFonts w:hint="eastAsia" w:ascii="Times New Roman" w:hAnsi="Times New Roman" w:cs="宋体"/>
              <w:lang w:val="en-US" w:eastAsia="zh-CN"/>
            </w:rPr>
            <w:t>第四节  打造优良创新生态</w:t>
          </w:r>
          <w:r>
            <w:tab/>
          </w:r>
          <w:r>
            <w:fldChar w:fldCharType="begin"/>
          </w:r>
          <w:r>
            <w:instrText xml:space="preserve"> PAGEREF _Toc23243 \h </w:instrText>
          </w:r>
          <w:r>
            <w:fldChar w:fldCharType="separate"/>
          </w:r>
          <w:r>
            <w:t>76</w:t>
          </w:r>
          <w:r>
            <w:fldChar w:fldCharType="end"/>
          </w:r>
          <w:r>
            <w:fldChar w:fldCharType="end"/>
          </w:r>
        </w:p>
        <w:p>
          <w:pPr>
            <w:pStyle w:val="15"/>
            <w:tabs>
              <w:tab w:val="right" w:leader="dot" w:pos="8845"/>
            </w:tabs>
          </w:pPr>
          <w:r>
            <w:fldChar w:fldCharType="begin"/>
          </w:r>
          <w:r>
            <w:instrText xml:space="preserve"> HYPERLINK \l _Toc32722 </w:instrText>
          </w:r>
          <w:r>
            <w:fldChar w:fldCharType="separate"/>
          </w:r>
          <w:r>
            <w:rPr>
              <w:rFonts w:hint="default"/>
              <w:lang w:val="en-US" w:eastAsia="zh-CN"/>
            </w:rPr>
            <w:t>第</w:t>
          </w:r>
          <w:r>
            <w:rPr>
              <w:rFonts w:hint="eastAsia"/>
              <w:lang w:val="en-US" w:eastAsia="zh-CN"/>
            </w:rPr>
            <w:t>三十</w:t>
          </w:r>
          <w:r>
            <w:rPr>
              <w:rFonts w:hint="default"/>
              <w:lang w:val="en-US" w:eastAsia="zh-CN"/>
            </w:rPr>
            <w:t>章  强化人才工作“引育留用”</w:t>
          </w:r>
          <w:r>
            <w:tab/>
          </w:r>
          <w:r>
            <w:fldChar w:fldCharType="begin"/>
          </w:r>
          <w:r>
            <w:instrText xml:space="preserve"> PAGEREF _Toc32722 \h </w:instrText>
          </w:r>
          <w:r>
            <w:fldChar w:fldCharType="separate"/>
          </w:r>
          <w:r>
            <w:t>77</w:t>
          </w:r>
          <w:r>
            <w:fldChar w:fldCharType="end"/>
          </w:r>
          <w:r>
            <w:fldChar w:fldCharType="end"/>
          </w:r>
        </w:p>
        <w:p>
          <w:pPr>
            <w:pStyle w:val="8"/>
            <w:tabs>
              <w:tab w:val="right" w:leader="dot" w:pos="8845"/>
            </w:tabs>
          </w:pPr>
          <w:r>
            <w:fldChar w:fldCharType="begin"/>
          </w:r>
          <w:r>
            <w:instrText xml:space="preserve"> HYPERLINK \l _Toc17311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引育急需紧缺人才</w:t>
          </w:r>
          <w:r>
            <w:tab/>
          </w:r>
          <w:r>
            <w:fldChar w:fldCharType="begin"/>
          </w:r>
          <w:r>
            <w:instrText xml:space="preserve"> PAGEREF _Toc17311 \h </w:instrText>
          </w:r>
          <w:r>
            <w:fldChar w:fldCharType="separate"/>
          </w:r>
          <w:r>
            <w:t>77</w:t>
          </w:r>
          <w:r>
            <w:fldChar w:fldCharType="end"/>
          </w:r>
          <w:r>
            <w:fldChar w:fldCharType="end"/>
          </w:r>
        </w:p>
        <w:p>
          <w:pPr>
            <w:pStyle w:val="8"/>
            <w:tabs>
              <w:tab w:val="right" w:leader="dot" w:pos="8845"/>
            </w:tabs>
          </w:pPr>
          <w:r>
            <w:fldChar w:fldCharType="begin"/>
          </w:r>
          <w:r>
            <w:instrText xml:space="preserve"> HYPERLINK \l _Toc30529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优化人才发展环境</w:t>
          </w:r>
          <w:r>
            <w:tab/>
          </w:r>
          <w:r>
            <w:fldChar w:fldCharType="begin"/>
          </w:r>
          <w:r>
            <w:instrText xml:space="preserve"> PAGEREF _Toc30529 \h </w:instrText>
          </w:r>
          <w:r>
            <w:fldChar w:fldCharType="separate"/>
          </w:r>
          <w:r>
            <w:t>77</w:t>
          </w:r>
          <w:r>
            <w:fldChar w:fldCharType="end"/>
          </w:r>
          <w:r>
            <w:fldChar w:fldCharType="end"/>
          </w:r>
        </w:p>
        <w:p>
          <w:pPr>
            <w:pStyle w:val="12"/>
            <w:tabs>
              <w:tab w:val="right" w:leader="dot" w:pos="8845"/>
            </w:tabs>
          </w:pPr>
          <w:r>
            <w:fldChar w:fldCharType="begin"/>
          </w:r>
          <w:r>
            <w:instrText xml:space="preserve"> HYPERLINK \l _Toc22572 </w:instrText>
          </w:r>
          <w:r>
            <w:fldChar w:fldCharType="separate"/>
          </w:r>
          <w:r>
            <w:rPr>
              <w:rFonts w:hint="eastAsia"/>
              <w:lang w:val="en-US" w:eastAsia="zh-CN"/>
            </w:rPr>
            <w:t>第八篇</w:t>
          </w:r>
          <w:r>
            <w:rPr>
              <w:rFonts w:hint="default"/>
              <w:lang w:val="en-US" w:eastAsia="zh-CN"/>
            </w:rPr>
            <w:t xml:space="preserve"> </w:t>
          </w:r>
          <w:r>
            <w:rPr>
              <w:rFonts w:hint="eastAsia"/>
              <w:lang w:val="en-US" w:eastAsia="zh-CN"/>
            </w:rPr>
            <w:t xml:space="preserve"> </w:t>
          </w:r>
          <w:r>
            <w:rPr>
              <w:rFonts w:hint="default"/>
              <w:lang w:val="en-US" w:eastAsia="zh-CN"/>
            </w:rPr>
            <w:t>强化社会民生保障，绘就民族幸福生活画卷</w:t>
          </w:r>
          <w:r>
            <w:tab/>
          </w:r>
          <w:r>
            <w:fldChar w:fldCharType="begin"/>
          </w:r>
          <w:r>
            <w:instrText xml:space="preserve"> PAGEREF _Toc22572 \h </w:instrText>
          </w:r>
          <w:r>
            <w:fldChar w:fldCharType="separate"/>
          </w:r>
          <w:r>
            <w:t>79</w:t>
          </w:r>
          <w:r>
            <w:fldChar w:fldCharType="end"/>
          </w:r>
          <w:r>
            <w:fldChar w:fldCharType="end"/>
          </w:r>
        </w:p>
        <w:p>
          <w:pPr>
            <w:pStyle w:val="15"/>
            <w:tabs>
              <w:tab w:val="right" w:leader="dot" w:pos="8845"/>
            </w:tabs>
          </w:pPr>
          <w:r>
            <w:fldChar w:fldCharType="begin"/>
          </w:r>
          <w:r>
            <w:instrText xml:space="preserve"> HYPERLINK \l _Toc5921 </w:instrText>
          </w:r>
          <w:r>
            <w:fldChar w:fldCharType="separate"/>
          </w:r>
          <w:r>
            <w:rPr>
              <w:rFonts w:hint="default"/>
              <w:lang w:val="en-US" w:eastAsia="zh-CN"/>
            </w:rPr>
            <w:t>第</w:t>
          </w:r>
          <w:r>
            <w:rPr>
              <w:rFonts w:hint="eastAsia"/>
              <w:lang w:val="en-US" w:eastAsia="zh-CN"/>
            </w:rPr>
            <w:t>三</w:t>
          </w:r>
          <w:r>
            <w:rPr>
              <w:rFonts w:hint="default"/>
              <w:lang w:val="en-US" w:eastAsia="zh-CN"/>
            </w:rPr>
            <w:t>十</w:t>
          </w:r>
          <w:r>
            <w:rPr>
              <w:rFonts w:hint="eastAsia"/>
              <w:lang w:val="en-US" w:eastAsia="zh-CN"/>
            </w:rPr>
            <w:t>一</w:t>
          </w:r>
          <w:r>
            <w:rPr>
              <w:rFonts w:hint="default"/>
              <w:lang w:val="en-US" w:eastAsia="zh-CN"/>
            </w:rPr>
            <w:t>章  构建优质教育体系</w:t>
          </w:r>
          <w:r>
            <w:tab/>
          </w:r>
          <w:r>
            <w:fldChar w:fldCharType="begin"/>
          </w:r>
          <w:r>
            <w:instrText xml:space="preserve"> PAGEREF _Toc5921 \h </w:instrText>
          </w:r>
          <w:r>
            <w:fldChar w:fldCharType="separate"/>
          </w:r>
          <w:r>
            <w:t>79</w:t>
          </w:r>
          <w:r>
            <w:fldChar w:fldCharType="end"/>
          </w:r>
          <w:r>
            <w:fldChar w:fldCharType="end"/>
          </w:r>
        </w:p>
        <w:p>
          <w:pPr>
            <w:pStyle w:val="8"/>
            <w:tabs>
              <w:tab w:val="right" w:leader="dot" w:pos="8845"/>
            </w:tabs>
          </w:pPr>
          <w:r>
            <w:fldChar w:fldCharType="begin"/>
          </w:r>
          <w:r>
            <w:instrText xml:space="preserve"> HYPERLINK \l _Toc30098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优化教育资源配置</w:t>
          </w:r>
          <w:r>
            <w:tab/>
          </w:r>
          <w:r>
            <w:fldChar w:fldCharType="begin"/>
          </w:r>
          <w:r>
            <w:instrText xml:space="preserve"> PAGEREF _Toc30098 \h </w:instrText>
          </w:r>
          <w:r>
            <w:fldChar w:fldCharType="separate"/>
          </w:r>
          <w:r>
            <w:t>79</w:t>
          </w:r>
          <w:r>
            <w:fldChar w:fldCharType="end"/>
          </w:r>
          <w:r>
            <w:fldChar w:fldCharType="end"/>
          </w:r>
        </w:p>
        <w:p>
          <w:pPr>
            <w:pStyle w:val="8"/>
            <w:tabs>
              <w:tab w:val="right" w:leader="dot" w:pos="8845"/>
            </w:tabs>
          </w:pPr>
          <w:r>
            <w:fldChar w:fldCharType="begin"/>
          </w:r>
          <w:r>
            <w:instrText xml:space="preserve"> HYPERLINK \l _Toc4201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系统</w:t>
          </w:r>
          <w:r>
            <w:rPr>
              <w:rFonts w:hint="default"/>
              <w:lang w:val="en-US" w:eastAsia="zh-CN"/>
            </w:rPr>
            <w:t>改善办学条件</w:t>
          </w:r>
          <w:r>
            <w:tab/>
          </w:r>
          <w:r>
            <w:fldChar w:fldCharType="begin"/>
          </w:r>
          <w:r>
            <w:instrText xml:space="preserve"> PAGEREF _Toc4201 \h </w:instrText>
          </w:r>
          <w:r>
            <w:fldChar w:fldCharType="separate"/>
          </w:r>
          <w:r>
            <w:t>80</w:t>
          </w:r>
          <w:r>
            <w:fldChar w:fldCharType="end"/>
          </w:r>
          <w:r>
            <w:fldChar w:fldCharType="end"/>
          </w:r>
        </w:p>
        <w:p>
          <w:pPr>
            <w:pStyle w:val="8"/>
            <w:tabs>
              <w:tab w:val="right" w:leader="dot" w:pos="8845"/>
            </w:tabs>
          </w:pPr>
          <w:r>
            <w:fldChar w:fldCharType="begin"/>
          </w:r>
          <w:r>
            <w:instrText xml:space="preserve"> HYPERLINK \l _Toc12107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提升教育教学质量</w:t>
          </w:r>
          <w:r>
            <w:tab/>
          </w:r>
          <w:r>
            <w:fldChar w:fldCharType="begin"/>
          </w:r>
          <w:r>
            <w:instrText xml:space="preserve"> PAGEREF _Toc12107 \h </w:instrText>
          </w:r>
          <w:r>
            <w:fldChar w:fldCharType="separate"/>
          </w:r>
          <w:r>
            <w:t>80</w:t>
          </w:r>
          <w:r>
            <w:fldChar w:fldCharType="end"/>
          </w:r>
          <w:r>
            <w:fldChar w:fldCharType="end"/>
          </w:r>
        </w:p>
        <w:p>
          <w:pPr>
            <w:pStyle w:val="8"/>
            <w:tabs>
              <w:tab w:val="right" w:leader="dot" w:pos="8845"/>
            </w:tabs>
          </w:pPr>
          <w:r>
            <w:fldChar w:fldCharType="begin"/>
          </w:r>
          <w:r>
            <w:instrText xml:space="preserve"> HYPERLINK \l _Toc1200 </w:instrText>
          </w:r>
          <w:r>
            <w:fldChar w:fldCharType="separate"/>
          </w:r>
          <w:r>
            <w:rPr>
              <w:rFonts w:hint="eastAsia"/>
              <w:lang w:val="en-US" w:eastAsia="zh-CN"/>
            </w:rPr>
            <w:t>第四节</w:t>
          </w:r>
          <w:r>
            <w:rPr>
              <w:rFonts w:hint="default"/>
              <w:lang w:val="en-US" w:eastAsia="zh-CN"/>
            </w:rPr>
            <w:t xml:space="preserve"> </w:t>
          </w:r>
          <w:r>
            <w:rPr>
              <w:rFonts w:hint="eastAsia"/>
              <w:lang w:val="en-US" w:eastAsia="zh-CN"/>
            </w:rPr>
            <w:t xml:space="preserve"> </w:t>
          </w:r>
          <w:r>
            <w:rPr>
              <w:rFonts w:hint="default"/>
              <w:lang w:val="en-US" w:eastAsia="zh-CN"/>
            </w:rPr>
            <w:t>深化教育综合改革</w:t>
          </w:r>
          <w:r>
            <w:tab/>
          </w:r>
          <w:r>
            <w:fldChar w:fldCharType="begin"/>
          </w:r>
          <w:r>
            <w:instrText xml:space="preserve"> PAGEREF _Toc1200 \h </w:instrText>
          </w:r>
          <w:r>
            <w:fldChar w:fldCharType="separate"/>
          </w:r>
          <w:r>
            <w:t>81</w:t>
          </w:r>
          <w:r>
            <w:fldChar w:fldCharType="end"/>
          </w:r>
          <w:r>
            <w:fldChar w:fldCharType="end"/>
          </w:r>
        </w:p>
        <w:p>
          <w:pPr>
            <w:pStyle w:val="15"/>
            <w:tabs>
              <w:tab w:val="right" w:leader="dot" w:pos="8845"/>
            </w:tabs>
          </w:pPr>
          <w:r>
            <w:fldChar w:fldCharType="begin"/>
          </w:r>
          <w:r>
            <w:instrText xml:space="preserve"> HYPERLINK \l _Toc1045 </w:instrText>
          </w:r>
          <w:r>
            <w:fldChar w:fldCharType="separate"/>
          </w:r>
          <w:r>
            <w:rPr>
              <w:rFonts w:hint="default"/>
              <w:lang w:val="en-US" w:eastAsia="zh-CN"/>
            </w:rPr>
            <w:t>第</w:t>
          </w:r>
          <w:r>
            <w:rPr>
              <w:rFonts w:hint="eastAsia"/>
              <w:lang w:val="en-US" w:eastAsia="zh-CN"/>
            </w:rPr>
            <w:t>三</w:t>
          </w:r>
          <w:r>
            <w:rPr>
              <w:rFonts w:hint="default"/>
              <w:lang w:val="en-US" w:eastAsia="zh-CN"/>
            </w:rPr>
            <w:t>十</w:t>
          </w:r>
          <w:r>
            <w:rPr>
              <w:rFonts w:hint="eastAsia"/>
              <w:lang w:val="en-US" w:eastAsia="zh-CN"/>
            </w:rPr>
            <w:t>二</w:t>
          </w:r>
          <w:r>
            <w:rPr>
              <w:rFonts w:hint="default"/>
              <w:lang w:val="en-US" w:eastAsia="zh-CN"/>
            </w:rPr>
            <w:t>章  提升医疗服务水平</w:t>
          </w:r>
          <w:r>
            <w:tab/>
          </w:r>
          <w:r>
            <w:fldChar w:fldCharType="begin"/>
          </w:r>
          <w:r>
            <w:instrText xml:space="preserve"> PAGEREF _Toc1045 \h </w:instrText>
          </w:r>
          <w:r>
            <w:fldChar w:fldCharType="separate"/>
          </w:r>
          <w:r>
            <w:t>82</w:t>
          </w:r>
          <w:r>
            <w:fldChar w:fldCharType="end"/>
          </w:r>
          <w:r>
            <w:fldChar w:fldCharType="end"/>
          </w:r>
        </w:p>
        <w:p>
          <w:pPr>
            <w:pStyle w:val="8"/>
            <w:tabs>
              <w:tab w:val="right" w:leader="dot" w:pos="8845"/>
            </w:tabs>
          </w:pPr>
          <w:r>
            <w:fldChar w:fldCharType="begin"/>
          </w:r>
          <w:r>
            <w:instrText xml:space="preserve"> HYPERLINK \l _Toc1563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扩大优质医疗服务供给</w:t>
          </w:r>
          <w:r>
            <w:tab/>
          </w:r>
          <w:r>
            <w:fldChar w:fldCharType="begin"/>
          </w:r>
          <w:r>
            <w:instrText xml:space="preserve"> PAGEREF _Toc1563 \h </w:instrText>
          </w:r>
          <w:r>
            <w:fldChar w:fldCharType="separate"/>
          </w:r>
          <w:r>
            <w:t>82</w:t>
          </w:r>
          <w:r>
            <w:fldChar w:fldCharType="end"/>
          </w:r>
          <w:r>
            <w:fldChar w:fldCharType="end"/>
          </w:r>
        </w:p>
        <w:p>
          <w:pPr>
            <w:pStyle w:val="8"/>
            <w:tabs>
              <w:tab w:val="right" w:leader="dot" w:pos="8845"/>
            </w:tabs>
          </w:pPr>
          <w:r>
            <w:fldChar w:fldCharType="begin"/>
          </w:r>
          <w:r>
            <w:instrText xml:space="preserve"> HYPERLINK \l _Toc17044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提高公共卫生服务能力</w:t>
          </w:r>
          <w:r>
            <w:tab/>
          </w:r>
          <w:r>
            <w:fldChar w:fldCharType="begin"/>
          </w:r>
          <w:r>
            <w:instrText xml:space="preserve"> PAGEREF _Toc17044 \h </w:instrText>
          </w:r>
          <w:r>
            <w:fldChar w:fldCharType="separate"/>
          </w:r>
          <w:r>
            <w:t>83</w:t>
          </w:r>
          <w:r>
            <w:fldChar w:fldCharType="end"/>
          </w:r>
          <w:r>
            <w:fldChar w:fldCharType="end"/>
          </w:r>
        </w:p>
        <w:p>
          <w:pPr>
            <w:pStyle w:val="8"/>
            <w:tabs>
              <w:tab w:val="right" w:leader="dot" w:pos="8845"/>
            </w:tabs>
          </w:pPr>
          <w:r>
            <w:fldChar w:fldCharType="begin"/>
          </w:r>
          <w:r>
            <w:instrText xml:space="preserve"> HYPERLINK \l _Toc15353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促进中藏医药振兴发展</w:t>
          </w:r>
          <w:r>
            <w:tab/>
          </w:r>
          <w:r>
            <w:fldChar w:fldCharType="begin"/>
          </w:r>
          <w:r>
            <w:instrText xml:space="preserve"> PAGEREF _Toc15353 \h </w:instrText>
          </w:r>
          <w:r>
            <w:fldChar w:fldCharType="separate"/>
          </w:r>
          <w:r>
            <w:t>83</w:t>
          </w:r>
          <w:r>
            <w:fldChar w:fldCharType="end"/>
          </w:r>
          <w:r>
            <w:fldChar w:fldCharType="end"/>
          </w:r>
        </w:p>
        <w:p>
          <w:pPr>
            <w:pStyle w:val="8"/>
            <w:tabs>
              <w:tab w:val="right" w:leader="dot" w:pos="8845"/>
            </w:tabs>
          </w:pPr>
          <w:r>
            <w:fldChar w:fldCharType="begin"/>
          </w:r>
          <w:r>
            <w:instrText xml:space="preserve"> HYPERLINK \l _Toc8203 </w:instrText>
          </w:r>
          <w:r>
            <w:fldChar w:fldCharType="separate"/>
          </w:r>
          <w:r>
            <w:rPr>
              <w:rFonts w:hint="eastAsia"/>
              <w:lang w:val="en-US" w:eastAsia="zh-CN"/>
            </w:rPr>
            <w:t>第四节</w:t>
          </w:r>
          <w:r>
            <w:rPr>
              <w:rFonts w:hint="default"/>
              <w:lang w:val="en-US" w:eastAsia="zh-CN"/>
            </w:rPr>
            <w:t xml:space="preserve"> </w:t>
          </w:r>
          <w:r>
            <w:rPr>
              <w:rFonts w:hint="eastAsia"/>
              <w:lang w:val="en-US" w:eastAsia="zh-CN"/>
            </w:rPr>
            <w:t xml:space="preserve"> </w:t>
          </w:r>
          <w:r>
            <w:rPr>
              <w:rFonts w:hint="default"/>
              <w:lang w:val="en-US" w:eastAsia="zh-CN"/>
            </w:rPr>
            <w:t>提升全民健康素养水平</w:t>
          </w:r>
          <w:r>
            <w:tab/>
          </w:r>
          <w:r>
            <w:fldChar w:fldCharType="begin"/>
          </w:r>
          <w:r>
            <w:instrText xml:space="preserve"> PAGEREF _Toc8203 \h </w:instrText>
          </w:r>
          <w:r>
            <w:fldChar w:fldCharType="separate"/>
          </w:r>
          <w:r>
            <w:t>84</w:t>
          </w:r>
          <w:r>
            <w:fldChar w:fldCharType="end"/>
          </w:r>
          <w:r>
            <w:fldChar w:fldCharType="end"/>
          </w:r>
        </w:p>
        <w:p>
          <w:pPr>
            <w:pStyle w:val="15"/>
            <w:tabs>
              <w:tab w:val="right" w:leader="dot" w:pos="8845"/>
            </w:tabs>
          </w:pPr>
          <w:r>
            <w:fldChar w:fldCharType="begin"/>
          </w:r>
          <w:r>
            <w:instrText xml:space="preserve"> HYPERLINK \l _Toc11520 </w:instrText>
          </w:r>
          <w:r>
            <w:fldChar w:fldCharType="separate"/>
          </w:r>
          <w:r>
            <w:rPr>
              <w:rFonts w:hint="default"/>
              <w:lang w:val="en-US" w:eastAsia="zh-CN"/>
            </w:rPr>
            <w:t>第三十</w:t>
          </w:r>
          <w:r>
            <w:rPr>
              <w:rFonts w:hint="eastAsia"/>
              <w:lang w:val="en-US" w:eastAsia="zh-CN"/>
            </w:rPr>
            <w:t>三</w:t>
          </w:r>
          <w:r>
            <w:rPr>
              <w:rFonts w:hint="default"/>
              <w:lang w:val="en-US" w:eastAsia="zh-CN"/>
            </w:rPr>
            <w:t>章  促进充分就业创业</w:t>
          </w:r>
          <w:r>
            <w:tab/>
          </w:r>
          <w:r>
            <w:fldChar w:fldCharType="begin"/>
          </w:r>
          <w:r>
            <w:instrText xml:space="preserve"> PAGEREF _Toc11520 \h </w:instrText>
          </w:r>
          <w:r>
            <w:fldChar w:fldCharType="separate"/>
          </w:r>
          <w:r>
            <w:t>85</w:t>
          </w:r>
          <w:r>
            <w:fldChar w:fldCharType="end"/>
          </w:r>
          <w:r>
            <w:fldChar w:fldCharType="end"/>
          </w:r>
        </w:p>
        <w:p>
          <w:pPr>
            <w:pStyle w:val="8"/>
            <w:tabs>
              <w:tab w:val="right" w:leader="dot" w:pos="8845"/>
            </w:tabs>
          </w:pPr>
          <w:r>
            <w:fldChar w:fldCharType="begin"/>
          </w:r>
          <w:r>
            <w:instrText xml:space="preserve"> HYPERLINK \l _Toc7376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拓宽城乡就业创业渠道</w:t>
          </w:r>
          <w:r>
            <w:tab/>
          </w:r>
          <w:r>
            <w:fldChar w:fldCharType="begin"/>
          </w:r>
          <w:r>
            <w:instrText xml:space="preserve"> PAGEREF _Toc7376 \h </w:instrText>
          </w:r>
          <w:r>
            <w:fldChar w:fldCharType="separate"/>
          </w:r>
          <w:r>
            <w:t>85</w:t>
          </w:r>
          <w:r>
            <w:fldChar w:fldCharType="end"/>
          </w:r>
          <w:r>
            <w:fldChar w:fldCharType="end"/>
          </w:r>
        </w:p>
        <w:p>
          <w:pPr>
            <w:pStyle w:val="8"/>
            <w:tabs>
              <w:tab w:val="right" w:leader="dot" w:pos="8845"/>
            </w:tabs>
          </w:pPr>
          <w:r>
            <w:fldChar w:fldCharType="begin"/>
          </w:r>
          <w:r>
            <w:instrText xml:space="preserve"> HYPERLINK \l _Toc706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健全就业公共服务体系</w:t>
          </w:r>
          <w:r>
            <w:tab/>
          </w:r>
          <w:r>
            <w:fldChar w:fldCharType="begin"/>
          </w:r>
          <w:r>
            <w:instrText xml:space="preserve"> PAGEREF _Toc706 \h </w:instrText>
          </w:r>
          <w:r>
            <w:fldChar w:fldCharType="separate"/>
          </w:r>
          <w:r>
            <w:t>85</w:t>
          </w:r>
          <w:r>
            <w:fldChar w:fldCharType="end"/>
          </w:r>
          <w:r>
            <w:fldChar w:fldCharType="end"/>
          </w:r>
        </w:p>
        <w:p>
          <w:pPr>
            <w:pStyle w:val="8"/>
            <w:tabs>
              <w:tab w:val="right" w:leader="dot" w:pos="8845"/>
            </w:tabs>
          </w:pPr>
          <w:r>
            <w:fldChar w:fldCharType="begin"/>
          </w:r>
          <w:r>
            <w:instrText xml:space="preserve"> HYPERLINK \l _Toc1144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强化劳动者权益保障</w:t>
          </w:r>
          <w:r>
            <w:tab/>
          </w:r>
          <w:r>
            <w:fldChar w:fldCharType="begin"/>
          </w:r>
          <w:r>
            <w:instrText xml:space="preserve"> PAGEREF _Toc1144 \h </w:instrText>
          </w:r>
          <w:r>
            <w:fldChar w:fldCharType="separate"/>
          </w:r>
          <w:r>
            <w:t>86</w:t>
          </w:r>
          <w:r>
            <w:fldChar w:fldCharType="end"/>
          </w:r>
          <w:r>
            <w:fldChar w:fldCharType="end"/>
          </w:r>
        </w:p>
        <w:p>
          <w:pPr>
            <w:pStyle w:val="15"/>
            <w:tabs>
              <w:tab w:val="right" w:leader="dot" w:pos="8845"/>
            </w:tabs>
          </w:pPr>
          <w:r>
            <w:fldChar w:fldCharType="begin"/>
          </w:r>
          <w:r>
            <w:instrText xml:space="preserve"> HYPERLINK \l _Toc10657 </w:instrText>
          </w:r>
          <w:r>
            <w:fldChar w:fldCharType="separate"/>
          </w:r>
          <w:r>
            <w:rPr>
              <w:rFonts w:hint="default"/>
              <w:lang w:val="en-US" w:eastAsia="zh-CN"/>
            </w:rPr>
            <w:t>第三十</w:t>
          </w:r>
          <w:r>
            <w:rPr>
              <w:rFonts w:hint="eastAsia"/>
              <w:lang w:val="en-US" w:eastAsia="zh-CN"/>
            </w:rPr>
            <w:t>四</w:t>
          </w:r>
          <w:r>
            <w:rPr>
              <w:rFonts w:hint="default"/>
              <w:lang w:val="en-US" w:eastAsia="zh-CN"/>
            </w:rPr>
            <w:t>章  健全社会保障体系</w:t>
          </w:r>
          <w:r>
            <w:tab/>
          </w:r>
          <w:r>
            <w:fldChar w:fldCharType="begin"/>
          </w:r>
          <w:r>
            <w:instrText xml:space="preserve"> PAGEREF _Toc10657 \h </w:instrText>
          </w:r>
          <w:r>
            <w:fldChar w:fldCharType="separate"/>
          </w:r>
          <w:r>
            <w:t>87</w:t>
          </w:r>
          <w:r>
            <w:fldChar w:fldCharType="end"/>
          </w:r>
          <w:r>
            <w:fldChar w:fldCharType="end"/>
          </w:r>
        </w:p>
        <w:p>
          <w:pPr>
            <w:pStyle w:val="8"/>
            <w:tabs>
              <w:tab w:val="right" w:leader="dot" w:pos="8845"/>
            </w:tabs>
          </w:pPr>
          <w:r>
            <w:fldChar w:fldCharType="begin"/>
          </w:r>
          <w:r>
            <w:instrText xml:space="preserve"> HYPERLINK \l _Toc11384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完善社会保险制度</w:t>
          </w:r>
          <w:r>
            <w:tab/>
          </w:r>
          <w:r>
            <w:fldChar w:fldCharType="begin"/>
          </w:r>
          <w:r>
            <w:instrText xml:space="preserve"> PAGEREF _Toc11384 \h </w:instrText>
          </w:r>
          <w:r>
            <w:fldChar w:fldCharType="separate"/>
          </w:r>
          <w:r>
            <w:t>87</w:t>
          </w:r>
          <w:r>
            <w:fldChar w:fldCharType="end"/>
          </w:r>
          <w:r>
            <w:fldChar w:fldCharType="end"/>
          </w:r>
        </w:p>
        <w:p>
          <w:pPr>
            <w:pStyle w:val="8"/>
            <w:tabs>
              <w:tab w:val="right" w:leader="dot" w:pos="8845"/>
            </w:tabs>
          </w:pPr>
          <w:r>
            <w:fldChar w:fldCharType="begin"/>
          </w:r>
          <w:r>
            <w:instrText xml:space="preserve"> HYPERLINK \l _Toc14704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健全社会救助体系</w:t>
          </w:r>
          <w:r>
            <w:tab/>
          </w:r>
          <w:r>
            <w:fldChar w:fldCharType="begin"/>
          </w:r>
          <w:r>
            <w:instrText xml:space="preserve"> PAGEREF _Toc14704 \h </w:instrText>
          </w:r>
          <w:r>
            <w:fldChar w:fldCharType="separate"/>
          </w:r>
          <w:r>
            <w:t>87</w:t>
          </w:r>
          <w:r>
            <w:fldChar w:fldCharType="end"/>
          </w:r>
          <w:r>
            <w:fldChar w:fldCharType="end"/>
          </w:r>
        </w:p>
        <w:p>
          <w:pPr>
            <w:pStyle w:val="8"/>
            <w:tabs>
              <w:tab w:val="right" w:leader="dot" w:pos="8845"/>
            </w:tabs>
          </w:pPr>
          <w:r>
            <w:fldChar w:fldCharType="begin"/>
          </w:r>
          <w:r>
            <w:instrText xml:space="preserve"> HYPERLINK \l _Toc19643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发展社会福利事业</w:t>
          </w:r>
          <w:r>
            <w:tab/>
          </w:r>
          <w:r>
            <w:fldChar w:fldCharType="begin"/>
          </w:r>
          <w:r>
            <w:instrText xml:space="preserve"> PAGEREF _Toc19643 \h </w:instrText>
          </w:r>
          <w:r>
            <w:fldChar w:fldCharType="separate"/>
          </w:r>
          <w:r>
            <w:t>88</w:t>
          </w:r>
          <w:r>
            <w:fldChar w:fldCharType="end"/>
          </w:r>
          <w:r>
            <w:fldChar w:fldCharType="end"/>
          </w:r>
        </w:p>
        <w:p>
          <w:pPr>
            <w:pStyle w:val="15"/>
            <w:tabs>
              <w:tab w:val="right" w:leader="dot" w:pos="8845"/>
            </w:tabs>
          </w:pPr>
          <w:r>
            <w:fldChar w:fldCharType="begin"/>
          </w:r>
          <w:r>
            <w:instrText xml:space="preserve"> HYPERLINK \l _Toc13361 </w:instrText>
          </w:r>
          <w:r>
            <w:fldChar w:fldCharType="separate"/>
          </w:r>
          <w:r>
            <w:rPr>
              <w:rFonts w:hint="default"/>
              <w:lang w:val="en-US" w:eastAsia="zh-CN"/>
            </w:rPr>
            <w:t>第三十</w:t>
          </w:r>
          <w:r>
            <w:rPr>
              <w:rFonts w:hint="eastAsia"/>
              <w:lang w:val="en-US" w:eastAsia="zh-CN"/>
            </w:rPr>
            <w:t>五</w:t>
          </w:r>
          <w:r>
            <w:rPr>
              <w:rFonts w:hint="default"/>
              <w:lang w:val="en-US" w:eastAsia="zh-CN"/>
            </w:rPr>
            <w:t xml:space="preserve">章  </w:t>
          </w:r>
          <w:r>
            <w:rPr>
              <w:rFonts w:hint="eastAsia"/>
              <w:lang w:val="en-US" w:eastAsia="zh-CN"/>
            </w:rPr>
            <w:t>促进文化繁荣发展</w:t>
          </w:r>
          <w:r>
            <w:tab/>
          </w:r>
          <w:r>
            <w:fldChar w:fldCharType="begin"/>
          </w:r>
          <w:r>
            <w:instrText xml:space="preserve"> PAGEREF _Toc13361 \h </w:instrText>
          </w:r>
          <w:r>
            <w:fldChar w:fldCharType="separate"/>
          </w:r>
          <w:r>
            <w:t>89</w:t>
          </w:r>
          <w:r>
            <w:fldChar w:fldCharType="end"/>
          </w:r>
          <w:r>
            <w:fldChar w:fldCharType="end"/>
          </w:r>
        </w:p>
        <w:p>
          <w:pPr>
            <w:pStyle w:val="8"/>
            <w:tabs>
              <w:tab w:val="right" w:leader="dot" w:pos="8845"/>
            </w:tabs>
          </w:pPr>
          <w:r>
            <w:fldChar w:fldCharType="begin"/>
          </w:r>
          <w:r>
            <w:instrText xml:space="preserve"> HYPERLINK \l _Toc27133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弘扬和践行社会主义核心价值观</w:t>
          </w:r>
          <w:r>
            <w:tab/>
          </w:r>
          <w:r>
            <w:fldChar w:fldCharType="begin"/>
          </w:r>
          <w:r>
            <w:instrText xml:space="preserve"> PAGEREF _Toc27133 \h </w:instrText>
          </w:r>
          <w:r>
            <w:fldChar w:fldCharType="separate"/>
          </w:r>
          <w:r>
            <w:t>89</w:t>
          </w:r>
          <w:r>
            <w:fldChar w:fldCharType="end"/>
          </w:r>
          <w:r>
            <w:fldChar w:fldCharType="end"/>
          </w:r>
        </w:p>
        <w:p>
          <w:pPr>
            <w:pStyle w:val="8"/>
            <w:tabs>
              <w:tab w:val="right" w:leader="dot" w:pos="8845"/>
            </w:tabs>
          </w:pPr>
          <w:r>
            <w:fldChar w:fldCharType="begin"/>
          </w:r>
          <w:r>
            <w:instrText xml:space="preserve"> HYPERLINK \l _Toc21377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强化优质公共文化供给</w:t>
          </w:r>
          <w:r>
            <w:tab/>
          </w:r>
          <w:r>
            <w:fldChar w:fldCharType="begin"/>
          </w:r>
          <w:r>
            <w:instrText xml:space="preserve"> PAGEREF _Toc21377 \h </w:instrText>
          </w:r>
          <w:r>
            <w:fldChar w:fldCharType="separate"/>
          </w:r>
          <w:r>
            <w:t>89</w:t>
          </w:r>
          <w:r>
            <w:fldChar w:fldCharType="end"/>
          </w:r>
          <w:r>
            <w:fldChar w:fldCharType="end"/>
          </w:r>
        </w:p>
        <w:p>
          <w:pPr>
            <w:pStyle w:val="8"/>
            <w:tabs>
              <w:tab w:val="right" w:leader="dot" w:pos="8845"/>
            </w:tabs>
          </w:pPr>
          <w:r>
            <w:fldChar w:fldCharType="begin"/>
          </w:r>
          <w:r>
            <w:instrText xml:space="preserve"> HYPERLINK \l _Toc18412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eastAsia"/>
            </w:rPr>
            <w:t>保护传承优秀传统文化</w:t>
          </w:r>
          <w:r>
            <w:tab/>
          </w:r>
          <w:r>
            <w:fldChar w:fldCharType="begin"/>
          </w:r>
          <w:r>
            <w:instrText xml:space="preserve"> PAGEREF _Toc18412 \h </w:instrText>
          </w:r>
          <w:r>
            <w:fldChar w:fldCharType="separate"/>
          </w:r>
          <w:r>
            <w:t>90</w:t>
          </w:r>
          <w:r>
            <w:fldChar w:fldCharType="end"/>
          </w:r>
          <w:r>
            <w:fldChar w:fldCharType="end"/>
          </w:r>
        </w:p>
        <w:p>
          <w:pPr>
            <w:pStyle w:val="8"/>
            <w:tabs>
              <w:tab w:val="right" w:leader="dot" w:pos="8845"/>
            </w:tabs>
          </w:pPr>
          <w:r>
            <w:fldChar w:fldCharType="begin"/>
          </w:r>
          <w:r>
            <w:instrText xml:space="preserve"> HYPERLINK \l _Toc8887 </w:instrText>
          </w:r>
          <w:r>
            <w:fldChar w:fldCharType="separate"/>
          </w:r>
          <w:r>
            <w:rPr>
              <w:rFonts w:hint="eastAsia" w:cs="宋体"/>
              <w:lang w:val="en-US" w:eastAsia="zh-CN"/>
            </w:rPr>
            <w:t>第四节  提升</w:t>
          </w:r>
          <w:r>
            <w:rPr>
              <w:rFonts w:hint="eastAsia" w:ascii="Times New Roman" w:hAnsi="Times New Roman" w:cs="宋体"/>
              <w:lang w:val="en-US" w:eastAsia="zh-CN"/>
            </w:rPr>
            <w:t>文化传播力影响力</w:t>
          </w:r>
          <w:r>
            <w:tab/>
          </w:r>
          <w:r>
            <w:fldChar w:fldCharType="begin"/>
          </w:r>
          <w:r>
            <w:instrText xml:space="preserve"> PAGEREF _Toc8887 \h </w:instrText>
          </w:r>
          <w:r>
            <w:fldChar w:fldCharType="separate"/>
          </w:r>
          <w:r>
            <w:t>90</w:t>
          </w:r>
          <w:r>
            <w:fldChar w:fldCharType="end"/>
          </w:r>
          <w:r>
            <w:fldChar w:fldCharType="end"/>
          </w:r>
        </w:p>
        <w:p>
          <w:pPr>
            <w:pStyle w:val="15"/>
            <w:tabs>
              <w:tab w:val="right" w:leader="dot" w:pos="8845"/>
            </w:tabs>
          </w:pPr>
          <w:r>
            <w:fldChar w:fldCharType="begin"/>
          </w:r>
          <w:r>
            <w:instrText xml:space="preserve"> HYPERLINK \l _Toc18780 </w:instrText>
          </w:r>
          <w:r>
            <w:fldChar w:fldCharType="separate"/>
          </w:r>
          <w:r>
            <w:rPr>
              <w:rFonts w:hint="default"/>
              <w:lang w:val="en-US" w:eastAsia="zh-CN"/>
            </w:rPr>
            <w:t>第三十</w:t>
          </w:r>
          <w:r>
            <w:rPr>
              <w:rFonts w:hint="eastAsia"/>
              <w:lang w:val="en-US" w:eastAsia="zh-CN"/>
            </w:rPr>
            <w:t>六</w:t>
          </w:r>
          <w:r>
            <w:rPr>
              <w:rFonts w:hint="default"/>
              <w:lang w:val="en-US" w:eastAsia="zh-CN"/>
            </w:rPr>
            <w:t>章  强化“一老一小”服务</w:t>
          </w:r>
          <w:r>
            <w:tab/>
          </w:r>
          <w:r>
            <w:fldChar w:fldCharType="begin"/>
          </w:r>
          <w:r>
            <w:instrText xml:space="preserve"> PAGEREF _Toc18780 \h </w:instrText>
          </w:r>
          <w:r>
            <w:fldChar w:fldCharType="separate"/>
          </w:r>
          <w:r>
            <w:t>91</w:t>
          </w:r>
          <w:r>
            <w:fldChar w:fldCharType="end"/>
          </w:r>
          <w:r>
            <w:fldChar w:fldCharType="end"/>
          </w:r>
        </w:p>
        <w:p>
          <w:pPr>
            <w:pStyle w:val="8"/>
            <w:tabs>
              <w:tab w:val="right" w:leader="dot" w:pos="8845"/>
            </w:tabs>
          </w:pPr>
          <w:r>
            <w:fldChar w:fldCharType="begin"/>
          </w:r>
          <w:r>
            <w:instrText xml:space="preserve"> HYPERLINK \l _Toc21196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提升养老服务质量</w:t>
          </w:r>
          <w:r>
            <w:tab/>
          </w:r>
          <w:r>
            <w:fldChar w:fldCharType="begin"/>
          </w:r>
          <w:r>
            <w:instrText xml:space="preserve"> PAGEREF _Toc21196 \h </w:instrText>
          </w:r>
          <w:r>
            <w:fldChar w:fldCharType="separate"/>
          </w:r>
          <w:r>
            <w:t>91</w:t>
          </w:r>
          <w:r>
            <w:fldChar w:fldCharType="end"/>
          </w:r>
          <w:r>
            <w:fldChar w:fldCharType="end"/>
          </w:r>
        </w:p>
        <w:p>
          <w:pPr>
            <w:pStyle w:val="8"/>
            <w:tabs>
              <w:tab w:val="right" w:leader="dot" w:pos="8845"/>
            </w:tabs>
          </w:pPr>
          <w:r>
            <w:fldChar w:fldCharType="begin"/>
          </w:r>
          <w:r>
            <w:instrText xml:space="preserve"> HYPERLINK \l _Toc5907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建设生育友好社会</w:t>
          </w:r>
          <w:r>
            <w:tab/>
          </w:r>
          <w:r>
            <w:fldChar w:fldCharType="begin"/>
          </w:r>
          <w:r>
            <w:instrText xml:space="preserve"> PAGEREF _Toc5907 \h </w:instrText>
          </w:r>
          <w:r>
            <w:fldChar w:fldCharType="separate"/>
          </w:r>
          <w:r>
            <w:t>92</w:t>
          </w:r>
          <w:r>
            <w:fldChar w:fldCharType="end"/>
          </w:r>
          <w:r>
            <w:fldChar w:fldCharType="end"/>
          </w:r>
        </w:p>
        <w:p>
          <w:pPr>
            <w:pStyle w:val="12"/>
            <w:tabs>
              <w:tab w:val="right" w:leader="dot" w:pos="8845"/>
            </w:tabs>
          </w:pPr>
          <w:r>
            <w:fldChar w:fldCharType="begin"/>
          </w:r>
          <w:r>
            <w:instrText xml:space="preserve"> HYPERLINK \l _Toc24176 </w:instrText>
          </w:r>
          <w:r>
            <w:fldChar w:fldCharType="separate"/>
          </w:r>
          <w:r>
            <w:rPr>
              <w:rFonts w:hint="eastAsia"/>
              <w:lang w:val="en-US" w:eastAsia="zh-CN"/>
            </w:rPr>
            <w:t>第九篇</w:t>
          </w:r>
          <w:r>
            <w:rPr>
              <w:rFonts w:hint="default"/>
              <w:lang w:val="en-US" w:eastAsia="zh-CN"/>
            </w:rPr>
            <w:t xml:space="preserve"> 坚守安全发展底线，维护社会大局持续稳定</w:t>
          </w:r>
          <w:r>
            <w:tab/>
          </w:r>
          <w:r>
            <w:fldChar w:fldCharType="begin"/>
          </w:r>
          <w:r>
            <w:instrText xml:space="preserve"> PAGEREF _Toc24176 \h </w:instrText>
          </w:r>
          <w:r>
            <w:fldChar w:fldCharType="separate"/>
          </w:r>
          <w:r>
            <w:t>94</w:t>
          </w:r>
          <w:r>
            <w:fldChar w:fldCharType="end"/>
          </w:r>
          <w:r>
            <w:fldChar w:fldCharType="end"/>
          </w:r>
        </w:p>
        <w:p>
          <w:pPr>
            <w:pStyle w:val="15"/>
            <w:tabs>
              <w:tab w:val="right" w:leader="dot" w:pos="8845"/>
            </w:tabs>
          </w:pPr>
          <w:r>
            <w:fldChar w:fldCharType="begin"/>
          </w:r>
          <w:r>
            <w:instrText xml:space="preserve"> HYPERLINK \l _Toc27123 </w:instrText>
          </w:r>
          <w:r>
            <w:fldChar w:fldCharType="separate"/>
          </w:r>
          <w:r>
            <w:rPr>
              <w:rFonts w:hint="default"/>
              <w:lang w:val="en-US" w:eastAsia="zh-CN"/>
            </w:rPr>
            <w:t>第三十</w:t>
          </w:r>
          <w:r>
            <w:rPr>
              <w:rFonts w:hint="eastAsia"/>
              <w:lang w:val="en-US" w:eastAsia="zh-CN"/>
            </w:rPr>
            <w:t>七</w:t>
          </w:r>
          <w:r>
            <w:rPr>
              <w:rFonts w:hint="default"/>
              <w:lang w:val="en-US" w:eastAsia="zh-CN"/>
            </w:rPr>
            <w:t>章  铸牢中华民族共同体意识</w:t>
          </w:r>
          <w:r>
            <w:tab/>
          </w:r>
          <w:r>
            <w:fldChar w:fldCharType="begin"/>
          </w:r>
          <w:r>
            <w:instrText xml:space="preserve"> PAGEREF _Toc27123 \h </w:instrText>
          </w:r>
          <w:r>
            <w:fldChar w:fldCharType="separate"/>
          </w:r>
          <w:r>
            <w:t>94</w:t>
          </w:r>
          <w:r>
            <w:fldChar w:fldCharType="end"/>
          </w:r>
          <w:r>
            <w:fldChar w:fldCharType="end"/>
          </w:r>
        </w:p>
        <w:p>
          <w:pPr>
            <w:pStyle w:val="8"/>
            <w:tabs>
              <w:tab w:val="right" w:leader="dot" w:pos="8845"/>
            </w:tabs>
          </w:pPr>
          <w:r>
            <w:fldChar w:fldCharType="begin"/>
          </w:r>
          <w:r>
            <w:instrText xml:space="preserve"> HYPERLINK \l _Toc2057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促进民族团结进步</w:t>
          </w:r>
          <w:r>
            <w:tab/>
          </w:r>
          <w:r>
            <w:fldChar w:fldCharType="begin"/>
          </w:r>
          <w:r>
            <w:instrText xml:space="preserve"> PAGEREF _Toc2057 \h </w:instrText>
          </w:r>
          <w:r>
            <w:fldChar w:fldCharType="separate"/>
          </w:r>
          <w:r>
            <w:t>94</w:t>
          </w:r>
          <w:r>
            <w:fldChar w:fldCharType="end"/>
          </w:r>
          <w:r>
            <w:fldChar w:fldCharType="end"/>
          </w:r>
        </w:p>
        <w:p>
          <w:pPr>
            <w:pStyle w:val="8"/>
            <w:tabs>
              <w:tab w:val="right" w:leader="dot" w:pos="8845"/>
            </w:tabs>
          </w:pPr>
          <w:r>
            <w:fldChar w:fldCharType="begin"/>
          </w:r>
          <w:r>
            <w:instrText xml:space="preserve"> HYPERLINK \l _Toc31639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依法管理宗教事务</w:t>
          </w:r>
          <w:r>
            <w:tab/>
          </w:r>
          <w:r>
            <w:fldChar w:fldCharType="begin"/>
          </w:r>
          <w:r>
            <w:instrText xml:space="preserve"> PAGEREF _Toc31639 \h </w:instrText>
          </w:r>
          <w:r>
            <w:fldChar w:fldCharType="separate"/>
          </w:r>
          <w:r>
            <w:t>95</w:t>
          </w:r>
          <w:r>
            <w:fldChar w:fldCharType="end"/>
          </w:r>
          <w:r>
            <w:fldChar w:fldCharType="end"/>
          </w:r>
        </w:p>
        <w:p>
          <w:pPr>
            <w:pStyle w:val="15"/>
            <w:tabs>
              <w:tab w:val="right" w:leader="dot" w:pos="8845"/>
            </w:tabs>
          </w:pPr>
          <w:r>
            <w:fldChar w:fldCharType="begin"/>
          </w:r>
          <w:r>
            <w:instrText xml:space="preserve"> HYPERLINK \l _Toc18542 </w:instrText>
          </w:r>
          <w:r>
            <w:fldChar w:fldCharType="separate"/>
          </w:r>
          <w:r>
            <w:rPr>
              <w:rFonts w:hint="default"/>
              <w:lang w:val="en-US" w:eastAsia="zh-CN"/>
            </w:rPr>
            <w:t>第三十</w:t>
          </w:r>
          <w:r>
            <w:rPr>
              <w:rFonts w:hint="eastAsia"/>
              <w:lang w:val="en-US" w:eastAsia="zh-CN"/>
            </w:rPr>
            <w:t>八</w:t>
          </w:r>
          <w:r>
            <w:rPr>
              <w:rFonts w:hint="default"/>
              <w:lang w:val="en-US" w:eastAsia="zh-CN"/>
            </w:rPr>
            <w:t>章  提升基层治理整体效能</w:t>
          </w:r>
          <w:r>
            <w:tab/>
          </w:r>
          <w:r>
            <w:fldChar w:fldCharType="begin"/>
          </w:r>
          <w:r>
            <w:instrText xml:space="preserve"> PAGEREF _Toc18542 \h </w:instrText>
          </w:r>
          <w:r>
            <w:fldChar w:fldCharType="separate"/>
          </w:r>
          <w:r>
            <w:t>95</w:t>
          </w:r>
          <w:r>
            <w:fldChar w:fldCharType="end"/>
          </w:r>
          <w:r>
            <w:fldChar w:fldCharType="end"/>
          </w:r>
        </w:p>
        <w:p>
          <w:pPr>
            <w:pStyle w:val="8"/>
            <w:tabs>
              <w:tab w:val="right" w:leader="dot" w:pos="8845"/>
            </w:tabs>
          </w:pPr>
          <w:r>
            <w:fldChar w:fldCharType="begin"/>
          </w:r>
          <w:r>
            <w:instrText xml:space="preserve"> HYPERLINK \l _Toc30867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强化基层组织治理</w:t>
          </w:r>
          <w:r>
            <w:tab/>
          </w:r>
          <w:r>
            <w:fldChar w:fldCharType="begin"/>
          </w:r>
          <w:r>
            <w:instrText xml:space="preserve"> PAGEREF _Toc30867 \h </w:instrText>
          </w:r>
          <w:r>
            <w:fldChar w:fldCharType="separate"/>
          </w:r>
          <w:r>
            <w:t>95</w:t>
          </w:r>
          <w:r>
            <w:fldChar w:fldCharType="end"/>
          </w:r>
          <w:r>
            <w:fldChar w:fldCharType="end"/>
          </w:r>
        </w:p>
        <w:p>
          <w:pPr>
            <w:pStyle w:val="8"/>
            <w:tabs>
              <w:tab w:val="right" w:leader="dot" w:pos="8845"/>
            </w:tabs>
          </w:pPr>
          <w:r>
            <w:fldChar w:fldCharType="begin"/>
          </w:r>
          <w:r>
            <w:instrText xml:space="preserve"> HYPERLINK \l _Toc15507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推进法治康城建设</w:t>
          </w:r>
          <w:r>
            <w:tab/>
          </w:r>
          <w:r>
            <w:fldChar w:fldCharType="begin"/>
          </w:r>
          <w:r>
            <w:instrText xml:space="preserve"> PAGEREF _Toc15507 \h </w:instrText>
          </w:r>
          <w:r>
            <w:fldChar w:fldCharType="separate"/>
          </w:r>
          <w:r>
            <w:t>96</w:t>
          </w:r>
          <w:r>
            <w:fldChar w:fldCharType="end"/>
          </w:r>
          <w:r>
            <w:fldChar w:fldCharType="end"/>
          </w:r>
        </w:p>
        <w:p>
          <w:pPr>
            <w:pStyle w:val="8"/>
            <w:tabs>
              <w:tab w:val="right" w:leader="dot" w:pos="8845"/>
            </w:tabs>
          </w:pPr>
          <w:r>
            <w:fldChar w:fldCharType="begin"/>
          </w:r>
          <w:r>
            <w:instrText xml:space="preserve"> HYPERLINK \l _Toc27129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防范化解社会矛盾</w:t>
          </w:r>
          <w:r>
            <w:tab/>
          </w:r>
          <w:r>
            <w:fldChar w:fldCharType="begin"/>
          </w:r>
          <w:r>
            <w:instrText xml:space="preserve"> PAGEREF _Toc27129 \h </w:instrText>
          </w:r>
          <w:r>
            <w:fldChar w:fldCharType="separate"/>
          </w:r>
          <w:r>
            <w:t>96</w:t>
          </w:r>
          <w:r>
            <w:fldChar w:fldCharType="end"/>
          </w:r>
          <w:r>
            <w:fldChar w:fldCharType="end"/>
          </w:r>
        </w:p>
        <w:p>
          <w:pPr>
            <w:pStyle w:val="15"/>
            <w:tabs>
              <w:tab w:val="right" w:leader="dot" w:pos="8845"/>
            </w:tabs>
          </w:pPr>
          <w:r>
            <w:fldChar w:fldCharType="begin"/>
          </w:r>
          <w:r>
            <w:instrText xml:space="preserve"> HYPERLINK \l _Toc20870 </w:instrText>
          </w:r>
          <w:r>
            <w:fldChar w:fldCharType="separate"/>
          </w:r>
          <w:r>
            <w:rPr>
              <w:rFonts w:hint="default"/>
              <w:lang w:val="en-US" w:eastAsia="zh-CN"/>
            </w:rPr>
            <w:t>第三十</w:t>
          </w:r>
          <w:r>
            <w:rPr>
              <w:rFonts w:hint="eastAsia"/>
              <w:lang w:val="en-US" w:eastAsia="zh-CN"/>
            </w:rPr>
            <w:t>九</w:t>
          </w:r>
          <w:r>
            <w:rPr>
              <w:rFonts w:hint="default"/>
              <w:lang w:val="en-US" w:eastAsia="zh-CN"/>
            </w:rPr>
            <w:t>章  筑牢社会安全稳定防线</w:t>
          </w:r>
          <w:r>
            <w:tab/>
          </w:r>
          <w:r>
            <w:fldChar w:fldCharType="begin"/>
          </w:r>
          <w:r>
            <w:instrText xml:space="preserve"> PAGEREF _Toc20870 \h </w:instrText>
          </w:r>
          <w:r>
            <w:fldChar w:fldCharType="separate"/>
          </w:r>
          <w:r>
            <w:t>97</w:t>
          </w:r>
          <w:r>
            <w:fldChar w:fldCharType="end"/>
          </w:r>
          <w:r>
            <w:fldChar w:fldCharType="end"/>
          </w:r>
        </w:p>
        <w:p>
          <w:pPr>
            <w:pStyle w:val="8"/>
            <w:tabs>
              <w:tab w:val="right" w:leader="dot" w:pos="8845"/>
            </w:tabs>
          </w:pPr>
          <w:r>
            <w:fldChar w:fldCharType="begin"/>
          </w:r>
          <w:r>
            <w:instrText xml:space="preserve"> HYPERLINK \l _Toc30678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筑牢政治领域安全防线</w:t>
          </w:r>
          <w:r>
            <w:tab/>
          </w:r>
          <w:r>
            <w:fldChar w:fldCharType="begin"/>
          </w:r>
          <w:r>
            <w:instrText xml:space="preserve"> PAGEREF _Toc30678 \h </w:instrText>
          </w:r>
          <w:r>
            <w:fldChar w:fldCharType="separate"/>
          </w:r>
          <w:r>
            <w:t>97</w:t>
          </w:r>
          <w:r>
            <w:fldChar w:fldCharType="end"/>
          </w:r>
          <w:r>
            <w:fldChar w:fldCharType="end"/>
          </w:r>
        </w:p>
        <w:p>
          <w:pPr>
            <w:pStyle w:val="8"/>
            <w:tabs>
              <w:tab w:val="right" w:leader="dot" w:pos="8845"/>
            </w:tabs>
          </w:pPr>
          <w:r>
            <w:fldChar w:fldCharType="begin"/>
          </w:r>
          <w:r>
            <w:instrText xml:space="preserve"> HYPERLINK \l _Toc10605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守牢社会治安防控底线</w:t>
          </w:r>
          <w:r>
            <w:tab/>
          </w:r>
          <w:r>
            <w:fldChar w:fldCharType="begin"/>
          </w:r>
          <w:r>
            <w:instrText xml:space="preserve"> PAGEREF _Toc10605 \h </w:instrText>
          </w:r>
          <w:r>
            <w:fldChar w:fldCharType="separate"/>
          </w:r>
          <w:r>
            <w:t>98</w:t>
          </w:r>
          <w:r>
            <w:fldChar w:fldCharType="end"/>
          </w:r>
          <w:r>
            <w:fldChar w:fldCharType="end"/>
          </w:r>
        </w:p>
        <w:p>
          <w:pPr>
            <w:pStyle w:val="8"/>
            <w:tabs>
              <w:tab w:val="right" w:leader="dot" w:pos="8845"/>
            </w:tabs>
          </w:pPr>
          <w:r>
            <w:fldChar w:fldCharType="begin"/>
          </w:r>
          <w:r>
            <w:instrText xml:space="preserve"> HYPERLINK \l _Toc13505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防范化解重点领域风险</w:t>
          </w:r>
          <w:r>
            <w:tab/>
          </w:r>
          <w:r>
            <w:fldChar w:fldCharType="begin"/>
          </w:r>
          <w:r>
            <w:instrText xml:space="preserve"> PAGEREF _Toc13505 \h </w:instrText>
          </w:r>
          <w:r>
            <w:fldChar w:fldCharType="separate"/>
          </w:r>
          <w:r>
            <w:t>98</w:t>
          </w:r>
          <w:r>
            <w:fldChar w:fldCharType="end"/>
          </w:r>
          <w:r>
            <w:fldChar w:fldCharType="end"/>
          </w:r>
        </w:p>
        <w:p>
          <w:pPr>
            <w:pStyle w:val="15"/>
            <w:tabs>
              <w:tab w:val="right" w:leader="dot" w:pos="8845"/>
            </w:tabs>
          </w:pPr>
          <w:r>
            <w:fldChar w:fldCharType="begin"/>
          </w:r>
          <w:r>
            <w:instrText xml:space="preserve"> HYPERLINK \l _Toc18793 </w:instrText>
          </w:r>
          <w:r>
            <w:fldChar w:fldCharType="separate"/>
          </w:r>
          <w:r>
            <w:rPr>
              <w:rFonts w:hint="default"/>
              <w:lang w:val="en-US" w:eastAsia="zh-CN"/>
            </w:rPr>
            <w:t>第</w:t>
          </w:r>
          <w:r>
            <w:rPr>
              <w:rFonts w:hint="eastAsia"/>
              <w:lang w:val="en-US" w:eastAsia="zh-CN"/>
            </w:rPr>
            <w:t>四十</w:t>
          </w:r>
          <w:r>
            <w:rPr>
              <w:rFonts w:hint="default"/>
              <w:lang w:val="en-US" w:eastAsia="zh-CN"/>
            </w:rPr>
            <w:t>章  强化防灾减灾体系建设</w:t>
          </w:r>
          <w:r>
            <w:tab/>
          </w:r>
          <w:r>
            <w:fldChar w:fldCharType="begin"/>
          </w:r>
          <w:r>
            <w:instrText xml:space="preserve"> PAGEREF _Toc18793 \h </w:instrText>
          </w:r>
          <w:r>
            <w:fldChar w:fldCharType="separate"/>
          </w:r>
          <w:r>
            <w:t>99</w:t>
          </w:r>
          <w:r>
            <w:fldChar w:fldCharType="end"/>
          </w:r>
          <w:r>
            <w:fldChar w:fldCharType="end"/>
          </w:r>
        </w:p>
        <w:p>
          <w:pPr>
            <w:pStyle w:val="8"/>
            <w:tabs>
              <w:tab w:val="right" w:leader="dot" w:pos="8845"/>
            </w:tabs>
          </w:pPr>
          <w:r>
            <w:fldChar w:fldCharType="begin"/>
          </w:r>
          <w:r>
            <w:instrText xml:space="preserve"> HYPERLINK \l _Toc25267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健全应急管理体系</w:t>
          </w:r>
          <w:r>
            <w:tab/>
          </w:r>
          <w:r>
            <w:fldChar w:fldCharType="begin"/>
          </w:r>
          <w:r>
            <w:instrText xml:space="preserve"> PAGEREF _Toc25267 \h </w:instrText>
          </w:r>
          <w:r>
            <w:fldChar w:fldCharType="separate"/>
          </w:r>
          <w:r>
            <w:t>99</w:t>
          </w:r>
          <w:r>
            <w:fldChar w:fldCharType="end"/>
          </w:r>
          <w:r>
            <w:fldChar w:fldCharType="end"/>
          </w:r>
        </w:p>
        <w:p>
          <w:pPr>
            <w:pStyle w:val="8"/>
            <w:tabs>
              <w:tab w:val="right" w:leader="dot" w:pos="8845"/>
            </w:tabs>
          </w:pPr>
          <w:r>
            <w:fldChar w:fldCharType="begin"/>
          </w:r>
          <w:r>
            <w:instrText xml:space="preserve"> HYPERLINK \l _Toc24451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强化灾害预防治理</w:t>
          </w:r>
          <w:r>
            <w:tab/>
          </w:r>
          <w:r>
            <w:fldChar w:fldCharType="begin"/>
          </w:r>
          <w:r>
            <w:instrText xml:space="preserve"> PAGEREF _Toc24451 \h </w:instrText>
          </w:r>
          <w:r>
            <w:fldChar w:fldCharType="separate"/>
          </w:r>
          <w:r>
            <w:t>99</w:t>
          </w:r>
          <w:r>
            <w:fldChar w:fldCharType="end"/>
          </w:r>
          <w:r>
            <w:fldChar w:fldCharType="end"/>
          </w:r>
        </w:p>
        <w:p>
          <w:pPr>
            <w:pStyle w:val="8"/>
            <w:tabs>
              <w:tab w:val="right" w:leader="dot" w:pos="8845"/>
            </w:tabs>
          </w:pPr>
          <w:r>
            <w:fldChar w:fldCharType="begin"/>
          </w:r>
          <w:r>
            <w:instrText xml:space="preserve"> HYPERLINK \l _Toc25529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提升应急保障能力</w:t>
          </w:r>
          <w:r>
            <w:tab/>
          </w:r>
          <w:r>
            <w:fldChar w:fldCharType="begin"/>
          </w:r>
          <w:r>
            <w:instrText xml:space="preserve"> PAGEREF _Toc25529 \h </w:instrText>
          </w:r>
          <w:r>
            <w:fldChar w:fldCharType="separate"/>
          </w:r>
          <w:r>
            <w:t>100</w:t>
          </w:r>
          <w:r>
            <w:fldChar w:fldCharType="end"/>
          </w:r>
          <w:r>
            <w:fldChar w:fldCharType="end"/>
          </w:r>
        </w:p>
        <w:p>
          <w:pPr>
            <w:pStyle w:val="12"/>
            <w:tabs>
              <w:tab w:val="right" w:leader="dot" w:pos="8845"/>
            </w:tabs>
          </w:pPr>
          <w:r>
            <w:fldChar w:fldCharType="begin"/>
          </w:r>
          <w:r>
            <w:instrText xml:space="preserve"> HYPERLINK \l _Toc23887 </w:instrText>
          </w:r>
          <w:r>
            <w:fldChar w:fldCharType="separate"/>
          </w:r>
          <w:r>
            <w:rPr>
              <w:rFonts w:hint="eastAsia"/>
              <w:lang w:val="en-US" w:eastAsia="zh-CN"/>
            </w:rPr>
            <w:t>第十篇</w:t>
          </w:r>
          <w:r>
            <w:rPr>
              <w:rFonts w:hint="default"/>
              <w:lang w:val="en-US" w:eastAsia="zh-CN"/>
            </w:rPr>
            <w:t xml:space="preserve"> </w:t>
          </w:r>
          <w:r>
            <w:rPr>
              <w:rFonts w:hint="eastAsia"/>
              <w:lang w:val="en-US" w:eastAsia="zh-CN"/>
            </w:rPr>
            <w:t xml:space="preserve"> </w:t>
          </w:r>
          <w:r>
            <w:rPr>
              <w:rFonts w:hint="default"/>
              <w:lang w:val="en-US" w:eastAsia="zh-CN"/>
            </w:rPr>
            <w:t>强化规划实施保障</w:t>
          </w:r>
          <w:r>
            <w:tab/>
          </w:r>
          <w:r>
            <w:fldChar w:fldCharType="begin"/>
          </w:r>
          <w:r>
            <w:instrText xml:space="preserve"> PAGEREF _Toc23887 \h </w:instrText>
          </w:r>
          <w:r>
            <w:fldChar w:fldCharType="separate"/>
          </w:r>
          <w:r>
            <w:t>102</w:t>
          </w:r>
          <w:r>
            <w:fldChar w:fldCharType="end"/>
          </w:r>
          <w:r>
            <w:fldChar w:fldCharType="end"/>
          </w:r>
        </w:p>
        <w:p>
          <w:pPr>
            <w:pStyle w:val="15"/>
            <w:tabs>
              <w:tab w:val="right" w:leader="dot" w:pos="8845"/>
            </w:tabs>
          </w:pPr>
          <w:r>
            <w:fldChar w:fldCharType="begin"/>
          </w:r>
          <w:r>
            <w:instrText xml:space="preserve"> HYPERLINK \l _Toc1331 </w:instrText>
          </w:r>
          <w:r>
            <w:fldChar w:fldCharType="separate"/>
          </w:r>
          <w:r>
            <w:rPr>
              <w:rFonts w:hint="default"/>
              <w:lang w:val="en-US" w:eastAsia="zh-CN"/>
            </w:rPr>
            <w:t>第</w:t>
          </w:r>
          <w:r>
            <w:rPr>
              <w:rFonts w:hint="eastAsia"/>
              <w:lang w:val="en-US" w:eastAsia="zh-CN"/>
            </w:rPr>
            <w:t>四十一</w:t>
          </w:r>
          <w:r>
            <w:rPr>
              <w:rFonts w:hint="default"/>
              <w:lang w:val="en-US" w:eastAsia="zh-CN"/>
            </w:rPr>
            <w:t>章  坚持和加强党的全面领导</w:t>
          </w:r>
          <w:r>
            <w:tab/>
          </w:r>
          <w:r>
            <w:fldChar w:fldCharType="begin"/>
          </w:r>
          <w:r>
            <w:instrText xml:space="preserve"> PAGEREF _Toc1331 \h </w:instrText>
          </w:r>
          <w:r>
            <w:fldChar w:fldCharType="separate"/>
          </w:r>
          <w:r>
            <w:t>102</w:t>
          </w:r>
          <w:r>
            <w:fldChar w:fldCharType="end"/>
          </w:r>
          <w:r>
            <w:fldChar w:fldCharType="end"/>
          </w:r>
        </w:p>
        <w:p>
          <w:pPr>
            <w:pStyle w:val="15"/>
            <w:tabs>
              <w:tab w:val="right" w:leader="dot" w:pos="8845"/>
            </w:tabs>
          </w:pPr>
          <w:r>
            <w:fldChar w:fldCharType="begin"/>
          </w:r>
          <w:r>
            <w:instrText xml:space="preserve"> HYPERLINK \l _Toc2906 </w:instrText>
          </w:r>
          <w:r>
            <w:fldChar w:fldCharType="separate"/>
          </w:r>
          <w:r>
            <w:rPr>
              <w:rFonts w:hint="default"/>
              <w:lang w:val="en-US" w:eastAsia="zh-CN"/>
            </w:rPr>
            <w:t>第</w:t>
          </w:r>
          <w:r>
            <w:rPr>
              <w:rFonts w:hint="eastAsia"/>
              <w:lang w:val="en-US" w:eastAsia="zh-CN"/>
            </w:rPr>
            <w:t>四</w:t>
          </w:r>
          <w:r>
            <w:rPr>
              <w:rFonts w:hint="default"/>
              <w:lang w:val="en-US" w:eastAsia="zh-CN"/>
            </w:rPr>
            <w:t>十</w:t>
          </w:r>
          <w:r>
            <w:rPr>
              <w:rFonts w:hint="eastAsia"/>
              <w:lang w:val="en-US" w:eastAsia="zh-CN"/>
            </w:rPr>
            <w:t>二</w:t>
          </w:r>
          <w:r>
            <w:rPr>
              <w:rFonts w:hint="default"/>
              <w:lang w:val="en-US" w:eastAsia="zh-CN"/>
            </w:rPr>
            <w:t>章  健全统一规划体系</w:t>
          </w:r>
          <w:r>
            <w:tab/>
          </w:r>
          <w:r>
            <w:fldChar w:fldCharType="begin"/>
          </w:r>
          <w:r>
            <w:instrText xml:space="preserve"> PAGEREF _Toc2906 \h </w:instrText>
          </w:r>
          <w:r>
            <w:fldChar w:fldCharType="separate"/>
          </w:r>
          <w:r>
            <w:t>103</w:t>
          </w:r>
          <w:r>
            <w:fldChar w:fldCharType="end"/>
          </w:r>
          <w:r>
            <w:fldChar w:fldCharType="end"/>
          </w:r>
        </w:p>
        <w:p>
          <w:pPr>
            <w:pStyle w:val="8"/>
            <w:tabs>
              <w:tab w:val="right" w:leader="dot" w:pos="8845"/>
            </w:tabs>
          </w:pPr>
          <w:r>
            <w:fldChar w:fldCharType="begin"/>
          </w:r>
          <w:r>
            <w:instrText xml:space="preserve"> HYPERLINK \l _Toc23647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健全规划管理体系</w:t>
          </w:r>
          <w:r>
            <w:tab/>
          </w:r>
          <w:r>
            <w:fldChar w:fldCharType="begin"/>
          </w:r>
          <w:r>
            <w:instrText xml:space="preserve"> PAGEREF _Toc23647 \h </w:instrText>
          </w:r>
          <w:r>
            <w:fldChar w:fldCharType="separate"/>
          </w:r>
          <w:r>
            <w:t>103</w:t>
          </w:r>
          <w:r>
            <w:fldChar w:fldCharType="end"/>
          </w:r>
          <w:r>
            <w:fldChar w:fldCharType="end"/>
          </w:r>
        </w:p>
        <w:p>
          <w:pPr>
            <w:pStyle w:val="8"/>
            <w:tabs>
              <w:tab w:val="right" w:leader="dot" w:pos="8845"/>
            </w:tabs>
          </w:pPr>
          <w:r>
            <w:fldChar w:fldCharType="begin"/>
          </w:r>
          <w:r>
            <w:instrText xml:space="preserve"> HYPERLINK \l _Toc26646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加强规划协调衔接</w:t>
          </w:r>
          <w:r>
            <w:tab/>
          </w:r>
          <w:r>
            <w:fldChar w:fldCharType="begin"/>
          </w:r>
          <w:r>
            <w:instrText xml:space="preserve"> PAGEREF _Toc26646 \h </w:instrText>
          </w:r>
          <w:r>
            <w:fldChar w:fldCharType="separate"/>
          </w:r>
          <w:r>
            <w:t>103</w:t>
          </w:r>
          <w:r>
            <w:fldChar w:fldCharType="end"/>
          </w:r>
          <w:r>
            <w:fldChar w:fldCharType="end"/>
          </w:r>
        </w:p>
        <w:p>
          <w:pPr>
            <w:pStyle w:val="15"/>
            <w:tabs>
              <w:tab w:val="right" w:leader="dot" w:pos="8845"/>
            </w:tabs>
          </w:pPr>
          <w:r>
            <w:fldChar w:fldCharType="begin"/>
          </w:r>
          <w:r>
            <w:instrText xml:space="preserve"> HYPERLINK \l _Toc3340 </w:instrText>
          </w:r>
          <w:r>
            <w:fldChar w:fldCharType="separate"/>
          </w:r>
          <w:r>
            <w:rPr>
              <w:rFonts w:hint="default"/>
              <w:lang w:val="en-US" w:eastAsia="zh-CN"/>
            </w:rPr>
            <w:t>第</w:t>
          </w:r>
          <w:r>
            <w:rPr>
              <w:rFonts w:hint="eastAsia"/>
              <w:lang w:val="en-US" w:eastAsia="zh-CN"/>
            </w:rPr>
            <w:t>四</w:t>
          </w:r>
          <w:r>
            <w:rPr>
              <w:rFonts w:hint="default"/>
              <w:lang w:val="en-US" w:eastAsia="zh-CN"/>
            </w:rPr>
            <w:t>十</w:t>
          </w:r>
          <w:r>
            <w:rPr>
              <w:rFonts w:hint="eastAsia"/>
              <w:lang w:val="en-US" w:eastAsia="zh-CN"/>
            </w:rPr>
            <w:t>三</w:t>
          </w:r>
          <w:r>
            <w:rPr>
              <w:rFonts w:hint="default"/>
              <w:lang w:val="en-US" w:eastAsia="zh-CN"/>
            </w:rPr>
            <w:t>章  推动规划落地实施</w:t>
          </w:r>
          <w:r>
            <w:tab/>
          </w:r>
          <w:r>
            <w:fldChar w:fldCharType="begin"/>
          </w:r>
          <w:r>
            <w:instrText xml:space="preserve"> PAGEREF _Toc3340 \h </w:instrText>
          </w:r>
          <w:r>
            <w:fldChar w:fldCharType="separate"/>
          </w:r>
          <w:r>
            <w:t>104</w:t>
          </w:r>
          <w:r>
            <w:fldChar w:fldCharType="end"/>
          </w:r>
          <w:r>
            <w:fldChar w:fldCharType="end"/>
          </w:r>
        </w:p>
        <w:p>
          <w:pPr>
            <w:pStyle w:val="8"/>
            <w:tabs>
              <w:tab w:val="right" w:leader="dot" w:pos="8845"/>
            </w:tabs>
          </w:pPr>
          <w:r>
            <w:fldChar w:fldCharType="begin"/>
          </w:r>
          <w:r>
            <w:instrText xml:space="preserve"> HYPERLINK \l _Toc14468 </w:instrText>
          </w:r>
          <w:r>
            <w:fldChar w:fldCharType="separate"/>
          </w:r>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强化重大项目支撑</w:t>
          </w:r>
          <w:r>
            <w:tab/>
          </w:r>
          <w:r>
            <w:fldChar w:fldCharType="begin"/>
          </w:r>
          <w:r>
            <w:instrText xml:space="preserve"> PAGEREF _Toc14468 \h </w:instrText>
          </w:r>
          <w:r>
            <w:fldChar w:fldCharType="separate"/>
          </w:r>
          <w:r>
            <w:t>104</w:t>
          </w:r>
          <w:r>
            <w:fldChar w:fldCharType="end"/>
          </w:r>
          <w:r>
            <w:fldChar w:fldCharType="end"/>
          </w:r>
        </w:p>
        <w:p>
          <w:pPr>
            <w:pStyle w:val="8"/>
            <w:tabs>
              <w:tab w:val="right" w:leader="dot" w:pos="8845"/>
            </w:tabs>
          </w:pPr>
          <w:r>
            <w:fldChar w:fldCharType="begin"/>
          </w:r>
          <w:r>
            <w:instrText xml:space="preserve"> HYPERLINK \l _Toc20226 </w:instrText>
          </w:r>
          <w:r>
            <w:fldChar w:fldCharType="separate"/>
          </w:r>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加强规划目标考核</w:t>
          </w:r>
          <w:r>
            <w:tab/>
          </w:r>
          <w:r>
            <w:fldChar w:fldCharType="begin"/>
          </w:r>
          <w:r>
            <w:instrText xml:space="preserve"> PAGEREF _Toc20226 \h </w:instrText>
          </w:r>
          <w:r>
            <w:fldChar w:fldCharType="separate"/>
          </w:r>
          <w:r>
            <w:t>104</w:t>
          </w:r>
          <w:r>
            <w:fldChar w:fldCharType="end"/>
          </w:r>
          <w:r>
            <w:fldChar w:fldCharType="end"/>
          </w:r>
        </w:p>
        <w:p>
          <w:pPr>
            <w:pStyle w:val="8"/>
            <w:tabs>
              <w:tab w:val="right" w:leader="dot" w:pos="8845"/>
            </w:tabs>
          </w:pPr>
          <w:r>
            <w:fldChar w:fldCharType="begin"/>
          </w:r>
          <w:r>
            <w:instrText xml:space="preserve"> HYPERLINK \l _Toc18699 </w:instrText>
          </w:r>
          <w:r>
            <w:fldChar w:fldCharType="separate"/>
          </w:r>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加强规划监督评估</w:t>
          </w:r>
          <w:r>
            <w:tab/>
          </w:r>
          <w:r>
            <w:fldChar w:fldCharType="begin"/>
          </w:r>
          <w:r>
            <w:instrText xml:space="preserve"> PAGEREF _Toc18699 \h </w:instrText>
          </w:r>
          <w:r>
            <w:fldChar w:fldCharType="separate"/>
          </w:r>
          <w:r>
            <w:t>104</w:t>
          </w:r>
          <w:r>
            <w:fldChar w:fldCharType="end"/>
          </w:r>
          <w:r>
            <w:fldChar w:fldCharType="end"/>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b w:val="0"/>
              <w:bCs w:val="0"/>
              <w:color w:val="auto"/>
              <w:sz w:val="32"/>
              <w:szCs w:val="32"/>
              <w:lang w:val="en-US" w:eastAsia="zh-CN"/>
            </w:rPr>
            <w:sectPr>
              <w:footerReference r:id="rId5" w:type="default"/>
              <w:pgSz w:w="11906" w:h="16838"/>
              <w:pgMar w:top="2098" w:right="1474" w:bottom="1984" w:left="1587" w:header="851" w:footer="1417" w:gutter="0"/>
              <w:pgNumType w:fmt="decimal" w:start="1"/>
              <w:cols w:space="0" w:num="1"/>
              <w:rtlGutter w:val="0"/>
              <w:docGrid w:type="lines" w:linePitch="440" w:charSpace="0"/>
            </w:sectPr>
          </w:pPr>
          <w:r>
            <w:fldChar w:fldCharType="end"/>
          </w:r>
        </w:p>
      </w:sdtContent>
    </w:sdt>
    <w:p>
      <w:pPr>
        <w:keepNext w:val="0"/>
        <w:keepLines w:val="0"/>
        <w:pageBreakBefore w:val="0"/>
        <w:widowControl w:val="0"/>
        <w:kinsoku/>
        <w:wordWrap/>
        <w:overflowPunct w:val="0"/>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马尔康市国民经济和社会发展第十五个五年规划纲要》根据《中共马尔康市委关于制定国民经济和社会发展第十五个五年规划的建议》编制，主要明确“十五五”时期全市经济社会发展的宏伟目标、主要任务和重大举措，是指导马尔康未来五年高质量发展的纲领性文件，是政府履行职责的重要依据，是全市各族人民团结奋进的行动指南。</w:t>
      </w:r>
    </w:p>
    <w:p>
      <w:pPr>
        <w:pStyle w:val="2"/>
        <w:keepNext/>
        <w:keepLines/>
        <w:pageBreakBefore w:val="0"/>
        <w:widowControl w:val="0"/>
        <w:kinsoku/>
        <w:wordWrap/>
        <w:overflowPunct/>
        <w:topLinePunct w:val="0"/>
        <w:autoSpaceDE/>
        <w:autoSpaceDN/>
        <w:bidi w:val="0"/>
        <w:adjustRightInd/>
        <w:snapToGrid/>
        <w:spacing w:before="340" w:after="330" w:line="360" w:lineRule="auto"/>
        <w:ind w:firstLine="0" w:firstLineChars="0"/>
        <w:textAlignment w:val="auto"/>
        <w:rPr>
          <w:rFonts w:hint="default" w:ascii="Times New Roman" w:hAnsi="Times New Roman" w:eastAsia="方正小标宋简体" w:cs="Times New Roman"/>
          <w:lang w:val="en-US" w:eastAsia="zh-CN"/>
        </w:rPr>
      </w:pPr>
      <w:bookmarkStart w:id="0" w:name="_Toc20590"/>
      <w:bookmarkStart w:id="1" w:name="_Toc3485"/>
      <w:r>
        <w:rPr>
          <w:rFonts w:hint="default" w:ascii="Times New Roman" w:hAnsi="Times New Roman" w:eastAsia="方正小标宋简体" w:cs="Times New Roman"/>
          <w:lang w:val="en-US" w:eastAsia="zh-CN"/>
        </w:rPr>
        <w:t xml:space="preserve">第一篇 </w:t>
      </w:r>
      <w:bookmarkStart w:id="2" w:name="_Toc24499"/>
      <w:bookmarkStart w:id="3" w:name="_Toc28748"/>
      <w:bookmarkStart w:id="4" w:name="_Toc21435"/>
      <w:bookmarkStart w:id="5" w:name="_Toc8915"/>
      <w:bookmarkStart w:id="6" w:name="_Toc22896"/>
      <w:r>
        <w:rPr>
          <w:rFonts w:hint="default" w:ascii="Times New Roman" w:hAnsi="Times New Roman" w:eastAsia="方正小标宋简体" w:cs="Times New Roman"/>
          <w:lang w:val="en-US" w:eastAsia="zh-CN"/>
        </w:rPr>
        <w:t xml:space="preserve"> 开启“强州府·建名城”发展新征程</w:t>
      </w:r>
      <w:bookmarkEnd w:id="0"/>
      <w:bookmarkEnd w:id="1"/>
      <w:bookmarkEnd w:id="2"/>
      <w:bookmarkEnd w:id="3"/>
      <w:bookmarkEnd w:id="4"/>
      <w:bookmarkEnd w:id="5"/>
      <w:bookmarkEnd w:id="6"/>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val="0"/>
          <w:bCs w:val="0"/>
          <w:color w:val="auto"/>
          <w:sz w:val="32"/>
          <w:szCs w:val="32"/>
          <w:lang w:val="en-US" w:eastAsia="zh-CN"/>
        </w:rPr>
        <w:t>“十五五”时期，</w:t>
      </w:r>
      <w:r>
        <w:rPr>
          <w:rFonts w:hint="default" w:ascii="Times New Roman" w:hAnsi="Times New Roman" w:cs="Times New Roman"/>
          <w:b w:val="0"/>
          <w:bCs w:val="0"/>
          <w:color w:val="auto"/>
          <w:sz w:val="32"/>
          <w:szCs w:val="32"/>
          <w:lang w:val="en-US" w:eastAsia="zh-CN"/>
        </w:rPr>
        <w:t>深入践行</w:t>
      </w:r>
      <w:r>
        <w:rPr>
          <w:rFonts w:hint="default" w:ascii="Times New Roman" w:hAnsi="Times New Roman" w:eastAsia="仿宋_GB2312" w:cs="Times New Roman"/>
          <w:b w:val="0"/>
          <w:bCs w:val="0"/>
          <w:color w:val="auto"/>
          <w:sz w:val="32"/>
          <w:szCs w:val="32"/>
          <w:lang w:val="en-US" w:eastAsia="zh-CN"/>
        </w:rPr>
        <w:t>“强州府</w:t>
      </w:r>
      <w:r>
        <w:rPr>
          <w:rFonts w:hint="default" w:ascii="Times New Roman" w:hAnsi="Times New Roman" w:eastAsia="微软雅黑" w:cs="Times New Roman"/>
          <w:color w:val="auto"/>
          <w:lang w:val="en-US" w:eastAsia="zh-CN"/>
        </w:rPr>
        <w:t>·</w:t>
      </w:r>
      <w:r>
        <w:rPr>
          <w:rFonts w:hint="default" w:ascii="Times New Roman" w:hAnsi="Times New Roman" w:eastAsia="仿宋_GB2312" w:cs="Times New Roman"/>
          <w:b w:val="0"/>
          <w:bCs w:val="0"/>
          <w:color w:val="auto"/>
          <w:sz w:val="32"/>
          <w:szCs w:val="32"/>
          <w:lang w:val="en-US" w:eastAsia="zh-CN"/>
        </w:rPr>
        <w:t>建名城”</w:t>
      </w:r>
      <w:r>
        <w:rPr>
          <w:rFonts w:hint="default" w:ascii="Times New Roman" w:hAnsi="Times New Roman" w:cs="Times New Roman"/>
          <w:b w:val="0"/>
          <w:bCs w:val="0"/>
          <w:color w:val="auto"/>
          <w:sz w:val="32"/>
          <w:szCs w:val="32"/>
          <w:lang w:val="en-US" w:eastAsia="zh-CN"/>
        </w:rPr>
        <w:t>战略任务</w:t>
      </w:r>
      <w:r>
        <w:rPr>
          <w:rFonts w:hint="default" w:ascii="Times New Roman" w:hAnsi="Times New Roman" w:eastAsia="仿宋_GB2312" w:cs="Times New Roman"/>
          <w:b w:val="0"/>
          <w:bCs w:val="0"/>
          <w:color w:val="auto"/>
          <w:sz w:val="32"/>
          <w:szCs w:val="32"/>
          <w:lang w:val="en-US" w:eastAsia="zh-CN"/>
        </w:rPr>
        <w:t>，加快</w:t>
      </w:r>
      <w:r>
        <w:rPr>
          <w:rFonts w:hint="default" w:ascii="Times New Roman" w:hAnsi="Times New Roman" w:cs="Times New Roman"/>
          <w:b w:val="0"/>
          <w:bCs w:val="0"/>
          <w:color w:val="auto"/>
          <w:sz w:val="32"/>
          <w:szCs w:val="32"/>
          <w:lang w:val="en-US" w:eastAsia="zh-CN"/>
        </w:rPr>
        <w:t>推进“六地六城”建设</w:t>
      </w:r>
      <w:r>
        <w:rPr>
          <w:rFonts w:hint="default" w:ascii="Times New Roman" w:hAnsi="Times New Roman" w:eastAsia="仿宋_GB2312" w:cs="Times New Roman"/>
          <w:b w:val="0"/>
          <w:bCs w:val="0"/>
          <w:color w:val="auto"/>
          <w:sz w:val="32"/>
          <w:szCs w:val="32"/>
          <w:lang w:val="en-US" w:eastAsia="zh-CN"/>
        </w:rPr>
        <w:t>，是马尔康经济社会发展的主线和全市人民的共同意志。主动适应宏观环境深刻变化，牢牢把握区域战略机遇，积极回应人民群众新期盼，围绕主线</w:t>
      </w:r>
      <w:r>
        <w:rPr>
          <w:rFonts w:hint="default" w:ascii="Times New Roman" w:hAnsi="Times New Roman" w:cs="Times New Roman"/>
          <w:b w:val="0"/>
          <w:bCs w:val="0"/>
          <w:color w:val="auto"/>
          <w:sz w:val="32"/>
          <w:szCs w:val="32"/>
          <w:lang w:val="en-US" w:eastAsia="zh-CN"/>
        </w:rPr>
        <w:t>锐意进取</w:t>
      </w:r>
      <w:r>
        <w:rPr>
          <w:rFonts w:hint="default" w:ascii="Times New Roman" w:hAnsi="Times New Roman" w:eastAsia="仿宋_GB2312" w:cs="Times New Roman"/>
          <w:b w:val="0"/>
          <w:bCs w:val="0"/>
          <w:color w:val="auto"/>
          <w:sz w:val="32"/>
          <w:szCs w:val="32"/>
          <w:lang w:val="en-US" w:eastAsia="zh-CN"/>
        </w:rPr>
        <w:t>、开拓</w:t>
      </w:r>
      <w:r>
        <w:rPr>
          <w:rFonts w:hint="default" w:ascii="Times New Roman" w:hAnsi="Times New Roman" w:cs="Times New Roman"/>
          <w:b w:val="0"/>
          <w:bCs w:val="0"/>
          <w:color w:val="auto"/>
          <w:sz w:val="32"/>
          <w:szCs w:val="32"/>
          <w:lang w:val="en-US" w:eastAsia="zh-CN"/>
        </w:rPr>
        <w:t>创新</w:t>
      </w:r>
      <w:r>
        <w:rPr>
          <w:rFonts w:hint="default" w:ascii="Times New Roman" w:hAnsi="Times New Roman" w:eastAsia="仿宋_GB2312" w:cs="Times New Roman"/>
          <w:b w:val="0"/>
          <w:bCs w:val="0"/>
          <w:color w:val="auto"/>
          <w:sz w:val="32"/>
          <w:szCs w:val="32"/>
          <w:lang w:val="en-US" w:eastAsia="zh-CN"/>
        </w:rPr>
        <w:t>，奋力谱写民族地区高质量发展阿坝典范</w:t>
      </w:r>
      <w:r>
        <w:rPr>
          <w:rFonts w:hint="default" w:ascii="Times New Roman" w:hAnsi="Times New Roman" w:cs="Times New Roman"/>
          <w:b w:val="0"/>
          <w:bCs w:val="0"/>
          <w:color w:val="auto"/>
          <w:sz w:val="32"/>
          <w:szCs w:val="32"/>
          <w:lang w:val="en-US" w:eastAsia="zh-CN"/>
        </w:rPr>
        <w:t>马尔康</w:t>
      </w:r>
      <w:r>
        <w:rPr>
          <w:rFonts w:hint="default" w:ascii="Times New Roman" w:hAnsi="Times New Roman" w:eastAsia="仿宋_GB2312" w:cs="Times New Roman"/>
          <w:b w:val="0"/>
          <w:bCs w:val="0"/>
          <w:color w:val="auto"/>
          <w:sz w:val="32"/>
          <w:szCs w:val="32"/>
          <w:lang w:val="en-US" w:eastAsia="zh-CN"/>
        </w:rPr>
        <w:t>新篇章。</w:t>
      </w:r>
    </w:p>
    <w:p>
      <w:pPr>
        <w:pStyle w:val="3"/>
        <w:keepNext w:val="0"/>
        <w:keepLines w:val="0"/>
        <w:pageBreakBefore w:val="0"/>
        <w:widowControl w:val="0"/>
        <w:kinsoku/>
        <w:wordWrap/>
        <w:overflowPunct/>
        <w:topLinePunct w:val="0"/>
        <w:autoSpaceDE/>
        <w:autoSpaceDN/>
        <w:bidi w:val="0"/>
        <w:adjustRightInd/>
        <w:snapToGrid/>
        <w:spacing w:before="260" w:beforeAutospacing="0" w:after="260" w:afterAutospacing="0"/>
        <w:ind w:firstLine="0" w:firstLineChars="0"/>
        <w:jc w:val="center"/>
        <w:textAlignment w:val="auto"/>
        <w:rPr>
          <w:rFonts w:hint="eastAsia" w:ascii="黑体" w:hAnsi="黑体" w:eastAsia="黑体" w:cs="黑体"/>
          <w:b w:val="0"/>
          <w:bCs w:val="0"/>
          <w:sz w:val="32"/>
          <w:szCs w:val="32"/>
          <w:lang w:val="en-US" w:eastAsia="zh-CN"/>
        </w:rPr>
      </w:pPr>
      <w:bookmarkStart w:id="7" w:name="_Toc30436"/>
      <w:bookmarkStart w:id="8" w:name="_Toc17061"/>
      <w:bookmarkStart w:id="9" w:name="_Toc22128"/>
      <w:bookmarkStart w:id="10" w:name="_Toc6172"/>
      <w:bookmarkStart w:id="11" w:name="_Toc10884"/>
      <w:r>
        <w:rPr>
          <w:rFonts w:hint="eastAsia" w:ascii="黑体" w:hAnsi="黑体" w:eastAsia="黑体" w:cs="黑体"/>
          <w:b w:val="0"/>
          <w:bCs w:val="0"/>
          <w:sz w:val="32"/>
          <w:szCs w:val="32"/>
          <w:lang w:val="en-US" w:eastAsia="zh-CN"/>
        </w:rPr>
        <w:t xml:space="preserve">第一章 </w:t>
      </w:r>
      <w:bookmarkStart w:id="12" w:name="_Toc1791"/>
      <w:bookmarkStart w:id="13" w:name="_Toc3297"/>
      <w:r>
        <w:rPr>
          <w:rFonts w:hint="eastAsia" w:ascii="黑体" w:hAnsi="黑体" w:eastAsia="黑体" w:cs="黑体"/>
          <w:b w:val="0"/>
          <w:bCs w:val="0"/>
          <w:sz w:val="32"/>
          <w:szCs w:val="32"/>
          <w:lang w:val="en-US" w:eastAsia="zh-CN"/>
        </w:rPr>
        <w:t xml:space="preserve"> 规划背景</w:t>
      </w:r>
      <w:bookmarkEnd w:id="7"/>
      <w:bookmarkEnd w:id="8"/>
      <w:bookmarkEnd w:id="9"/>
      <w:bookmarkEnd w:id="10"/>
      <w:bookmarkEnd w:id="11"/>
      <w:bookmarkEnd w:id="12"/>
      <w:bookmarkEnd w:id="13"/>
    </w:p>
    <w:p>
      <w:pPr>
        <w:pStyle w:val="4"/>
        <w:keepNext w:val="0"/>
        <w:keepLines w:val="0"/>
        <w:pageBreakBefore w:val="0"/>
        <w:widowControl w:val="0"/>
        <w:kinsoku/>
        <w:wordWrap/>
        <w:overflowPunct/>
        <w:topLinePunct w:val="0"/>
        <w:autoSpaceDE/>
        <w:autoSpaceDN/>
        <w:bidi w:val="0"/>
        <w:adjustRightInd/>
        <w:snapToGrid/>
        <w:spacing w:before="260" w:beforeAutospacing="0" w:after="260" w:afterAutospacing="0"/>
        <w:ind w:firstLine="0" w:firstLineChars="0"/>
        <w:jc w:val="center"/>
        <w:textAlignment w:val="auto"/>
        <w:rPr>
          <w:rFonts w:hint="eastAsia" w:ascii="楷体_GB2312" w:hAnsi="楷体_GB2312" w:eastAsia="楷体_GB2312" w:cs="楷体_GB2312"/>
          <w:b w:val="0"/>
          <w:bCs w:val="0"/>
          <w:sz w:val="32"/>
          <w:szCs w:val="32"/>
          <w:lang w:val="en-US" w:eastAsia="zh-CN"/>
        </w:rPr>
      </w:pPr>
      <w:bookmarkStart w:id="14" w:name="_Toc25819"/>
      <w:bookmarkStart w:id="15" w:name="_Toc9005"/>
      <w:r>
        <w:rPr>
          <w:rFonts w:hint="eastAsia" w:ascii="楷体_GB2312" w:hAnsi="楷体_GB2312" w:eastAsia="楷体_GB2312" w:cs="楷体_GB2312"/>
          <w:b w:val="0"/>
          <w:bCs w:val="0"/>
          <w:sz w:val="32"/>
          <w:szCs w:val="32"/>
          <w:lang w:val="en-US" w:eastAsia="zh-CN"/>
        </w:rPr>
        <w:t xml:space="preserve">第一节 </w:t>
      </w:r>
      <w:bookmarkStart w:id="16" w:name="_Toc9652"/>
      <w:bookmarkStart w:id="17" w:name="_Toc30479"/>
      <w:bookmarkStart w:id="18" w:name="_Toc24210"/>
      <w:bookmarkStart w:id="19" w:name="_Toc25245"/>
      <w:bookmarkStart w:id="20" w:name="_Toc12733"/>
      <w:r>
        <w:rPr>
          <w:rFonts w:hint="eastAsia" w:ascii="楷体_GB2312" w:hAnsi="楷体_GB2312" w:eastAsia="楷体_GB2312" w:cs="楷体_GB2312"/>
          <w:b w:val="0"/>
          <w:bCs w:val="0"/>
          <w:sz w:val="32"/>
          <w:szCs w:val="32"/>
          <w:lang w:val="en-US" w:eastAsia="zh-CN"/>
        </w:rPr>
        <w:t xml:space="preserve"> 发展基础</w:t>
      </w:r>
      <w:bookmarkEnd w:id="14"/>
      <w:bookmarkEnd w:id="15"/>
      <w:bookmarkEnd w:id="16"/>
      <w:bookmarkEnd w:id="17"/>
      <w:bookmarkEnd w:id="18"/>
      <w:bookmarkEnd w:id="19"/>
      <w:bookmarkEnd w:id="20"/>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sectPr>
          <w:footerReference r:id="rId6" w:type="default"/>
          <w:pgSz w:w="11906" w:h="16838"/>
          <w:pgMar w:top="2098" w:right="1474" w:bottom="1984" w:left="1587" w:header="851" w:footer="1417" w:gutter="0"/>
          <w:pgNumType w:fmt="decimal" w:start="1"/>
          <w:cols w:space="0" w:num="1"/>
          <w:rtlGutter w:val="0"/>
          <w:docGrid w:type="lines" w:linePitch="440" w:charSpace="0"/>
        </w:sectPr>
      </w:pPr>
      <w:r>
        <w:rPr>
          <w:rFonts w:hint="default" w:ascii="Times New Roman" w:hAnsi="Times New Roman" w:eastAsia="仿宋_GB2312" w:cs="Times New Roman"/>
          <w:color w:val="auto"/>
          <w:sz w:val="32"/>
          <w:szCs w:val="32"/>
          <w:highlight w:val="none"/>
          <w:lang w:val="en-US" w:eastAsia="zh-CN"/>
        </w:rPr>
        <w:t>“十四五”以来，在市委、市政府的坚强领导下，全市上下牢固树立“扛牢首位之责、干好首要之事、建好首善之府”的思想共识，锚定“抢抓强州府战略机遇，奋力谱写民族地区高质量发展阿坝典范马尔康篇章”总体目标，系统推进“六地六城”建设，</w:t>
      </w:r>
      <w:r>
        <w:rPr>
          <w:rFonts w:hint="default" w:ascii="Times New Roman" w:hAnsi="Times New Roman" w:cs="Times New Roman"/>
          <w:color w:val="auto"/>
          <w:sz w:val="32"/>
          <w:szCs w:val="32"/>
          <w:highlight w:val="none"/>
          <w:lang w:val="en-US" w:eastAsia="zh-CN"/>
        </w:rPr>
        <w:t>大力</w:t>
      </w:r>
      <w:r>
        <w:rPr>
          <w:rFonts w:hint="default" w:ascii="Times New Roman" w:hAnsi="Times New Roman" w:eastAsia="仿宋_GB2312" w:cs="Times New Roman"/>
          <w:color w:val="auto"/>
          <w:sz w:val="32"/>
          <w:szCs w:val="32"/>
          <w:highlight w:val="none"/>
          <w:lang w:val="en-US" w:eastAsia="zh-CN"/>
        </w:rPr>
        <w:t>实施“六大工程”，强力</w:t>
      </w:r>
      <w:r>
        <w:rPr>
          <w:rFonts w:hint="default" w:ascii="Times New Roman" w:hAnsi="Times New Roman" w:cs="Times New Roman"/>
          <w:color w:val="auto"/>
          <w:sz w:val="32"/>
          <w:szCs w:val="32"/>
          <w:highlight w:val="none"/>
          <w:lang w:val="en-US" w:eastAsia="zh-CN"/>
        </w:rPr>
        <w:t>推进</w:t>
      </w:r>
      <w:r>
        <w:rPr>
          <w:rFonts w:hint="default" w:ascii="Times New Roman" w:hAnsi="Times New Roman" w:eastAsia="仿宋_GB2312" w:cs="Times New Roman"/>
          <w:color w:val="auto"/>
          <w:sz w:val="32"/>
          <w:szCs w:val="32"/>
          <w:highlight w:val="none"/>
          <w:lang w:val="en-US" w:eastAsia="zh-CN"/>
        </w:rPr>
        <w:t>“六大行动”，圆满完成“十四五”规</w:t>
      </w:r>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划确定的主要目标任务，为加快“强州府</w:t>
      </w:r>
      <w:r>
        <w:rPr>
          <w:rFonts w:hint="default" w:ascii="Times New Roman" w:hAnsi="Times New Roman" w:eastAsia="微软雅黑" w:cs="Times New Roman"/>
          <w:color w:val="auto"/>
          <w:lang w:val="en-US" w:eastAsia="zh-CN"/>
        </w:rPr>
        <w:t>·</w:t>
      </w:r>
      <w:r>
        <w:rPr>
          <w:rFonts w:hint="default" w:ascii="Times New Roman" w:hAnsi="Times New Roman" w:eastAsia="仿宋_GB2312" w:cs="Times New Roman"/>
          <w:color w:val="auto"/>
          <w:sz w:val="32"/>
          <w:szCs w:val="32"/>
          <w:highlight w:val="none"/>
          <w:lang w:val="en-US" w:eastAsia="zh-CN"/>
        </w:rPr>
        <w:t>建名城”步伐、实现民族地区高质量发展奠定了坚实基础。</w:t>
      </w:r>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综合经济实力稳步跃升</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“十四五”期间，全市经济发展保持良好态势，GDP总量、人均GDP始终处于全州第一方阵，规上工业增加值增速持续领跑全州，城乡居民人均可支配收入</w:t>
      </w:r>
      <w:r>
        <w:rPr>
          <w:rFonts w:hint="eastAsia" w:ascii="Times New Roman" w:hAnsi="Times New Roman" w:cs="Times New Roman"/>
          <w:color w:val="auto"/>
          <w:sz w:val="32"/>
          <w:szCs w:val="32"/>
          <w:highlight w:val="none"/>
          <w:lang w:val="en-US" w:eastAsia="zh-CN"/>
        </w:rPr>
        <w:t>总量</w:t>
      </w:r>
      <w:r>
        <w:rPr>
          <w:rFonts w:hint="default" w:ascii="Times New Roman" w:hAnsi="Times New Roman" w:eastAsia="仿宋_GB2312" w:cs="Times New Roman"/>
          <w:color w:val="auto"/>
          <w:sz w:val="32"/>
          <w:szCs w:val="32"/>
          <w:highlight w:val="none"/>
          <w:lang w:val="en-US" w:eastAsia="zh-CN"/>
        </w:rPr>
        <w:t>稳居全州前三</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成功获评全省县域经济高质量发展进步显著县市。预计2025年全市地区生产总值达66</w:t>
      </w:r>
      <w:r>
        <w:rPr>
          <w:rFonts w:hint="eastAsia" w:ascii="Times New Roman" w:hAnsi="Times New Roman" w:cs="Times New Roman"/>
          <w:color w:val="auto"/>
          <w:sz w:val="32"/>
          <w:szCs w:val="32"/>
          <w:highlight w:val="none"/>
          <w:lang w:val="en-US" w:eastAsia="zh-CN"/>
        </w:rPr>
        <w:t>.42</w:t>
      </w:r>
      <w:r>
        <w:rPr>
          <w:rFonts w:hint="default" w:ascii="Times New Roman" w:hAnsi="Times New Roman" w:eastAsia="仿宋_GB2312" w:cs="Times New Roman"/>
          <w:color w:val="auto"/>
          <w:sz w:val="32"/>
          <w:szCs w:val="32"/>
          <w:highlight w:val="none"/>
          <w:lang w:val="en-US" w:eastAsia="zh-CN"/>
        </w:rPr>
        <w:t>亿元，是“十三五”末的1.59倍，年均增速</w:t>
      </w:r>
      <w:r>
        <w:rPr>
          <w:rFonts w:hint="eastAsia" w:ascii="Times New Roman" w:hAnsi="Times New Roman" w:cs="Times New Roman"/>
          <w:color w:val="auto"/>
          <w:sz w:val="32"/>
          <w:szCs w:val="32"/>
          <w:highlight w:val="none"/>
          <w:lang w:val="en-US" w:eastAsia="zh-CN"/>
        </w:rPr>
        <w:t>5.82</w:t>
      </w:r>
      <w:r>
        <w:rPr>
          <w:rFonts w:hint="default" w:ascii="Times New Roman" w:hAnsi="Times New Roman" w:eastAsia="仿宋_GB2312" w:cs="Times New Roman"/>
          <w:color w:val="auto"/>
          <w:sz w:val="32"/>
          <w:szCs w:val="32"/>
          <w:highlight w:val="none"/>
          <w:lang w:val="en-US" w:eastAsia="zh-CN"/>
        </w:rPr>
        <w:t>%；人均GDP预计达到11万元，是“十三五”末的1.54倍；地方一般公共财政预算收入</w:t>
      </w:r>
      <w:r>
        <w:rPr>
          <w:rFonts w:hint="eastAsia" w:ascii="Times New Roman" w:hAnsi="Times New Roman" w:cs="Times New Roman"/>
          <w:color w:val="auto"/>
          <w:sz w:val="32"/>
          <w:szCs w:val="32"/>
          <w:highlight w:val="none"/>
          <w:lang w:val="en-US" w:eastAsia="zh-CN"/>
        </w:rPr>
        <w:t>6.1</w:t>
      </w:r>
      <w:r>
        <w:rPr>
          <w:rFonts w:hint="default" w:ascii="Times New Roman" w:hAnsi="Times New Roman" w:eastAsia="仿宋_GB2312" w:cs="Times New Roman"/>
          <w:color w:val="auto"/>
          <w:sz w:val="32"/>
          <w:szCs w:val="32"/>
          <w:highlight w:val="none"/>
          <w:lang w:val="en-US" w:eastAsia="zh-CN"/>
        </w:rPr>
        <w:t>亿元，是“十三五”末的2.</w:t>
      </w:r>
      <w:r>
        <w:rPr>
          <w:rFonts w:hint="eastAsia" w:ascii="Times New Roman" w:hAnsi="Times New Roman" w:cs="Times New Roman"/>
          <w:color w:val="auto"/>
          <w:sz w:val="32"/>
          <w:szCs w:val="32"/>
          <w:highlight w:val="none"/>
          <w:lang w:val="en-US" w:eastAsia="zh-CN"/>
        </w:rPr>
        <w:t>45</w:t>
      </w:r>
      <w:r>
        <w:rPr>
          <w:rFonts w:hint="default" w:ascii="Times New Roman" w:hAnsi="Times New Roman" w:eastAsia="仿宋_GB2312" w:cs="Times New Roman"/>
          <w:color w:val="auto"/>
          <w:sz w:val="32"/>
          <w:szCs w:val="32"/>
          <w:highlight w:val="none"/>
          <w:lang w:val="en-US" w:eastAsia="zh-CN"/>
        </w:rPr>
        <w:t>倍，年均增速</w:t>
      </w:r>
      <w:r>
        <w:rPr>
          <w:rFonts w:hint="eastAsia" w:ascii="Times New Roman" w:hAnsi="Times New Roman" w:cs="Times New Roman"/>
          <w:color w:val="auto"/>
          <w:sz w:val="32"/>
          <w:szCs w:val="32"/>
          <w:highlight w:val="none"/>
          <w:lang w:val="en-US" w:eastAsia="zh-CN"/>
        </w:rPr>
        <w:t>10.88</w:t>
      </w:r>
      <w:r>
        <w:rPr>
          <w:rFonts w:hint="default" w:ascii="Times New Roman" w:hAnsi="Times New Roman" w:eastAsia="仿宋_GB2312" w:cs="Times New Roman"/>
          <w:color w:val="auto"/>
          <w:sz w:val="32"/>
          <w:szCs w:val="32"/>
          <w:highlight w:val="none"/>
          <w:lang w:val="en-US" w:eastAsia="zh-CN"/>
        </w:rPr>
        <w:t>%；5年累计完成固定资产投资3</w:t>
      </w:r>
      <w:r>
        <w:rPr>
          <w:rFonts w:hint="eastAsia" w:ascii="Times New Roman" w:hAnsi="Times New Roman" w:cs="Times New Roman"/>
          <w:color w:val="auto"/>
          <w:sz w:val="32"/>
          <w:szCs w:val="32"/>
          <w:highlight w:val="none"/>
          <w:lang w:val="en-US" w:eastAsia="zh-CN"/>
        </w:rPr>
        <w:t>58.86</w:t>
      </w:r>
      <w:r>
        <w:rPr>
          <w:rFonts w:hint="default" w:ascii="Times New Roman" w:hAnsi="Times New Roman" w:eastAsia="仿宋_GB2312" w:cs="Times New Roman"/>
          <w:color w:val="auto"/>
          <w:sz w:val="32"/>
          <w:szCs w:val="32"/>
          <w:highlight w:val="none"/>
          <w:lang w:val="en-US" w:eastAsia="zh-CN"/>
        </w:rPr>
        <w:t>亿元，是“十三五”末的1.95倍，年均增速17.39%</w:t>
      </w:r>
      <w:r>
        <w:rPr>
          <w:rFonts w:hint="default" w:ascii="Times New Roman" w:hAnsi="Times New Roman" w:cs="Times New Roman"/>
          <w:color w:val="auto"/>
          <w:sz w:val="32"/>
          <w:szCs w:val="32"/>
          <w:highlight w:val="none"/>
          <w:lang w:val="en-US" w:eastAsia="zh-CN"/>
        </w:rPr>
        <w:t>。</w:t>
      </w:r>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水电</w:t>
      </w:r>
      <w:r>
        <w:rPr>
          <w:rFonts w:hint="default" w:ascii="Times New Roman" w:hAnsi="Times New Roman" w:eastAsia="仿宋_GB2312" w:cs="Times New Roman"/>
          <w:b/>
          <w:bCs/>
          <w:color w:val="auto"/>
          <w:sz w:val="32"/>
          <w:szCs w:val="32"/>
          <w:highlight w:val="none"/>
          <w:lang w:val="en-US" w:eastAsia="zh-CN"/>
        </w:rPr>
        <w:t>移民安置系统推进。</w:t>
      </w:r>
      <w:r>
        <w:rPr>
          <w:rFonts w:hint="default" w:ascii="Times New Roman" w:hAnsi="Times New Roman" w:eastAsia="仿宋_GB2312" w:cs="Times New Roman"/>
          <w:color w:val="auto"/>
          <w:spacing w:val="0"/>
          <w:kern w:val="2"/>
          <w:sz w:val="32"/>
          <w:szCs w:val="32"/>
          <w:highlight w:val="none"/>
          <w:lang w:val="en-US" w:eastAsia="zh-CN" w:bidi="ar-SA"/>
        </w:rPr>
        <w:t>圆满完成双江口水电站二期下闸蓄水及金川水电站工程蓄水移民安置</w:t>
      </w:r>
      <w:r>
        <w:rPr>
          <w:rFonts w:hint="eastAsia" w:ascii="Times New Roman" w:hAnsi="Times New Roman" w:eastAsia="仿宋_GB2312" w:cs="Times New Roman"/>
          <w:color w:val="auto"/>
          <w:spacing w:val="0"/>
          <w:kern w:val="2"/>
          <w:sz w:val="32"/>
          <w:szCs w:val="32"/>
          <w:highlight w:val="none"/>
          <w:lang w:val="en-US" w:eastAsia="zh-CN" w:bidi="ar-SA"/>
        </w:rPr>
        <w:t>终极验收</w:t>
      </w:r>
      <w:r>
        <w:rPr>
          <w:rFonts w:hint="default" w:ascii="Times New Roman" w:hAnsi="Times New Roman" w:eastAsia="仿宋_GB2312" w:cs="Times New Roman"/>
          <w:color w:val="auto"/>
          <w:spacing w:val="0"/>
          <w:kern w:val="2"/>
          <w:sz w:val="32"/>
          <w:szCs w:val="32"/>
          <w:highlight w:val="none"/>
          <w:lang w:val="en-US" w:eastAsia="zh-CN" w:bidi="ar-SA"/>
        </w:rPr>
        <w:t>工作，有序推进双江口水电站5个城市居住区建设和2个农村安置点征地拆迁，</w:t>
      </w:r>
      <w:r>
        <w:rPr>
          <w:rFonts w:hint="eastAsia" w:ascii="Times New Roman" w:hAnsi="Times New Roman" w:eastAsia="仿宋_GB2312" w:cs="Times New Roman"/>
          <w:color w:val="auto"/>
          <w:spacing w:val="0"/>
          <w:kern w:val="2"/>
          <w:sz w:val="32"/>
          <w:szCs w:val="32"/>
          <w:highlight w:val="none"/>
          <w:lang w:val="en-US" w:eastAsia="zh-CN" w:bidi="ar-SA"/>
        </w:rPr>
        <w:t>高效完成</w:t>
      </w:r>
      <w:r>
        <w:rPr>
          <w:rFonts w:hint="default" w:ascii="Times New Roman" w:hAnsi="Times New Roman" w:eastAsia="仿宋_GB2312" w:cs="Times New Roman"/>
          <w:color w:val="auto"/>
          <w:spacing w:val="0"/>
          <w:kern w:val="2"/>
          <w:sz w:val="32"/>
          <w:szCs w:val="32"/>
          <w:highlight w:val="none"/>
          <w:lang w:val="en-US" w:eastAsia="zh-CN" w:bidi="ar-SA"/>
        </w:rPr>
        <w:t>白湾集镇、脚木足集镇、党坝集镇、</w:t>
      </w:r>
      <w:r>
        <w:rPr>
          <w:rFonts w:hint="eastAsia" w:ascii="Times New Roman" w:hAnsi="Times New Roman" w:eastAsia="仿宋_GB2312" w:cs="Times New Roman"/>
          <w:color w:val="auto"/>
          <w:spacing w:val="0"/>
          <w:kern w:val="2"/>
          <w:sz w:val="32"/>
          <w:szCs w:val="32"/>
          <w:highlight w:val="none"/>
          <w:lang w:val="en-US" w:eastAsia="zh-CN" w:bidi="ar-SA"/>
        </w:rPr>
        <w:t>党坝乡</w:t>
      </w:r>
      <w:r>
        <w:rPr>
          <w:rFonts w:hint="default" w:ascii="Times New Roman" w:hAnsi="Times New Roman" w:eastAsia="仿宋_GB2312" w:cs="Times New Roman"/>
          <w:color w:val="auto"/>
          <w:spacing w:val="0"/>
          <w:kern w:val="2"/>
          <w:sz w:val="32"/>
          <w:szCs w:val="32"/>
          <w:highlight w:val="none"/>
          <w:lang w:val="en-US" w:eastAsia="zh-CN" w:bidi="ar-SA"/>
        </w:rPr>
        <w:t>安置点搬迁安置，累计</w:t>
      </w:r>
      <w:r>
        <w:rPr>
          <w:rFonts w:hint="eastAsia" w:ascii="Times New Roman" w:hAnsi="Times New Roman" w:eastAsia="仿宋_GB2312" w:cs="Times New Roman"/>
          <w:color w:val="auto"/>
          <w:spacing w:val="0"/>
          <w:kern w:val="2"/>
          <w:sz w:val="32"/>
          <w:szCs w:val="32"/>
          <w:highlight w:val="none"/>
          <w:lang w:val="en-US" w:eastAsia="zh-CN" w:bidi="ar-SA"/>
        </w:rPr>
        <w:t>搬迁</w:t>
      </w:r>
      <w:r>
        <w:rPr>
          <w:rFonts w:hint="default" w:ascii="Times New Roman" w:hAnsi="Times New Roman" w:eastAsia="仿宋_GB2312" w:cs="Times New Roman"/>
          <w:color w:val="auto"/>
          <w:spacing w:val="0"/>
          <w:kern w:val="2"/>
          <w:sz w:val="32"/>
          <w:szCs w:val="32"/>
          <w:highlight w:val="none"/>
          <w:lang w:val="en-US" w:eastAsia="zh-CN" w:bidi="ar-SA"/>
        </w:rPr>
        <w:t>1537人，实现搬迁过程安全有序、高质高效</w:t>
      </w:r>
      <w:r>
        <w:rPr>
          <w:rFonts w:hint="eastAsia" w:ascii="Times New Roman" w:hAnsi="Times New Roman" w:cs="Times New Roman"/>
          <w:color w:val="auto"/>
          <w:spacing w:val="0"/>
          <w:kern w:val="2"/>
          <w:sz w:val="32"/>
          <w:szCs w:val="32"/>
          <w:highlight w:val="none"/>
          <w:lang w:val="en-US" w:eastAsia="zh-CN" w:bidi="ar-SA"/>
        </w:rPr>
        <w:t>。</w:t>
      </w:r>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灾后恢复重建高效完成。</w:t>
      </w:r>
      <w:r>
        <w:rPr>
          <w:rFonts w:hint="default" w:ascii="Times New Roman" w:hAnsi="Times New Roman" w:eastAsia="仿宋_GB2312" w:cs="Times New Roman"/>
          <w:color w:val="auto"/>
          <w:spacing w:val="0"/>
          <w:kern w:val="2"/>
          <w:sz w:val="32"/>
          <w:szCs w:val="32"/>
          <w:highlight w:val="none"/>
          <w:lang w:val="en-US" w:eastAsia="zh-CN" w:bidi="ar-SA"/>
        </w:rPr>
        <w:t>科学编制并严格执行《马尔康“6·10”震群型地震灾后恢复重建实施方案》</w:t>
      </w:r>
      <w:r>
        <w:rPr>
          <w:rFonts w:hint="eastAsia" w:ascii="Times New Roman" w:hAnsi="Times New Roman"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z w:val="32"/>
          <w:szCs w:val="32"/>
          <w:highlight w:val="none"/>
          <w:lang w:val="en-US" w:eastAsia="zh-CN"/>
        </w:rPr>
        <w:t>积极争取国家和省级补助资金16.99亿元，高效完成4880名受灾群众安置，统筹推进城乡住房及寺庙扎康维修加固、恢复重建</w:t>
      </w:r>
      <w:r>
        <w:rPr>
          <w:rFonts w:hint="eastAsia" w:ascii="Times New Roman" w:hAnsi="Times New Roman" w:cs="Times New Roman"/>
          <w:color w:val="auto"/>
          <w:sz w:val="32"/>
          <w:szCs w:val="32"/>
          <w:highlight w:val="none"/>
          <w:lang w:val="en-US" w:eastAsia="zh-CN"/>
        </w:rPr>
        <w:t>，同步实施90个重点项目和</w:t>
      </w:r>
      <w:r>
        <w:rPr>
          <w:rFonts w:hint="default" w:ascii="Times New Roman" w:hAnsi="Times New Roman" w:eastAsia="仿宋_GB2312" w:cs="Times New Roman"/>
          <w:color w:val="auto"/>
          <w:sz w:val="32"/>
          <w:szCs w:val="32"/>
          <w:highlight w:val="none"/>
          <w:lang w:val="en-US" w:eastAsia="zh-CN"/>
        </w:rPr>
        <w:t>136处地质灾害治理工程</w:t>
      </w:r>
      <w:r>
        <w:rPr>
          <w:rFonts w:hint="default" w:ascii="Times New Roman" w:hAnsi="Times New Roman" w:eastAsia="仿宋_GB2312" w:cs="Times New Roman"/>
          <w:color w:val="auto"/>
          <w:spacing w:val="0"/>
          <w:kern w:val="2"/>
          <w:sz w:val="32"/>
          <w:szCs w:val="32"/>
          <w:highlight w:val="none"/>
          <w:lang w:val="en-US" w:eastAsia="zh-CN" w:bidi="ar-SA"/>
        </w:rPr>
        <w:t>，</w:t>
      </w:r>
      <w:r>
        <w:rPr>
          <w:rFonts w:hint="default" w:ascii="Times New Roman" w:hAnsi="Times New Roman" w:cs="Times New Roman"/>
          <w:color w:val="auto"/>
          <w:sz w:val="32"/>
          <w:szCs w:val="32"/>
          <w:highlight w:val="none"/>
          <w:lang w:val="en-US" w:eastAsia="zh-CN"/>
        </w:rPr>
        <w:t>全面</w:t>
      </w:r>
      <w:r>
        <w:rPr>
          <w:rFonts w:hint="default" w:ascii="Times New Roman" w:hAnsi="Times New Roman" w:eastAsia="仿宋_GB2312" w:cs="Times New Roman"/>
          <w:color w:val="auto"/>
          <w:sz w:val="32"/>
          <w:szCs w:val="32"/>
          <w:highlight w:val="none"/>
          <w:lang w:val="en-US" w:eastAsia="zh-CN"/>
        </w:rPr>
        <w:t>实现“三年任务两年完成”既定目标</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pacing w:val="0"/>
          <w:kern w:val="2"/>
          <w:sz w:val="32"/>
          <w:szCs w:val="32"/>
          <w:highlight w:val="none"/>
          <w:lang w:val="en-US" w:eastAsia="zh-CN" w:bidi="ar-SA"/>
        </w:rPr>
        <w:t>灾后恢复重建任务圆满收官</w:t>
      </w:r>
      <w:r>
        <w:rPr>
          <w:rFonts w:hint="default" w:ascii="Times New Roman" w:hAnsi="Times New Roman" w:eastAsia="仿宋_GB2312" w:cs="Times New Roman"/>
          <w:color w:val="auto"/>
          <w:sz w:val="32"/>
          <w:szCs w:val="32"/>
          <w:highlight w:val="none"/>
          <w:lang w:val="en-US" w:eastAsia="zh-CN"/>
        </w:rPr>
        <w:t>。</w:t>
      </w:r>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产业发展能级加速攀升。</w:t>
      </w:r>
      <w:r>
        <w:rPr>
          <w:rFonts w:hint="default" w:ascii="Times New Roman" w:hAnsi="Times New Roman" w:eastAsia="仿宋_GB2312" w:cs="Times New Roman"/>
          <w:color w:val="auto"/>
          <w:sz w:val="32"/>
          <w:szCs w:val="32"/>
          <w:highlight w:val="none"/>
          <w:lang w:val="en-US" w:eastAsia="zh-CN"/>
        </w:rPr>
        <w:t>特色农牧夯基提质，天府夏繁种业园见效成势，林麝产业园</w:t>
      </w:r>
      <w:r>
        <w:rPr>
          <w:rFonts w:hint="eastAsia" w:ascii="Times New Roman" w:hAnsi="Times New Roman" w:cs="Times New Roman"/>
          <w:color w:val="auto"/>
          <w:sz w:val="32"/>
          <w:szCs w:val="32"/>
          <w:highlight w:val="none"/>
          <w:lang w:val="en-US" w:eastAsia="zh-CN"/>
        </w:rPr>
        <w:t>整体</w:t>
      </w:r>
      <w:r>
        <w:rPr>
          <w:rFonts w:hint="default" w:ascii="Times New Roman" w:hAnsi="Times New Roman" w:eastAsia="仿宋_GB2312" w:cs="Times New Roman"/>
          <w:color w:val="auto"/>
          <w:sz w:val="32"/>
          <w:szCs w:val="32"/>
          <w:highlight w:val="none"/>
          <w:lang w:val="en-US" w:eastAsia="zh-CN"/>
        </w:rPr>
        <w:t>建成，脚木足粮食现代农业园区成功创建省三星级现代农业园区，建成亚洲最大养獐试验场和国家级中蜂保种场。生态工业加速崛起</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巴拉水电站实现全容量投产发电，马尔康大藏光伏项目首次并网成功，党坝锂矿氧化锂资源量突破120万吨，金鑫矿业年产100万吨改扩建项目成功核准，中特能源成功取得54万吨/年采矿许可证。现代服务业蓬勃发展，电商产业园建成运行，市、乡、村三级快递物流配送体系</w:t>
      </w:r>
      <w:r>
        <w:rPr>
          <w:rFonts w:hint="eastAsia" w:ascii="Times New Roman" w:hAnsi="Times New Roman" w:cs="Times New Roman"/>
          <w:color w:val="auto"/>
          <w:sz w:val="32"/>
          <w:szCs w:val="32"/>
          <w:highlight w:val="none"/>
          <w:lang w:val="en-US" w:eastAsia="zh-CN"/>
        </w:rPr>
        <w:t>实现</w:t>
      </w:r>
      <w:r>
        <w:rPr>
          <w:rFonts w:hint="default" w:ascii="Times New Roman" w:hAnsi="Times New Roman" w:eastAsia="仿宋_GB2312" w:cs="Times New Roman"/>
          <w:color w:val="auto"/>
          <w:sz w:val="32"/>
          <w:szCs w:val="32"/>
          <w:highlight w:val="none"/>
          <w:lang w:val="en-US" w:eastAsia="zh-CN"/>
        </w:rPr>
        <w:t>贯通，卓克基荣膺全州首批旅游度假区，成功创建昌列山、大藏、毛木初3个</w:t>
      </w:r>
      <w:r>
        <w:rPr>
          <w:rFonts w:hint="default" w:ascii="Times New Roman" w:hAnsi="Times New Roman" w:cs="Times New Roman"/>
          <w:color w:val="auto"/>
          <w:sz w:val="32"/>
          <w:szCs w:val="32"/>
          <w:highlight w:val="none"/>
          <w:lang w:val="en-US" w:eastAsia="zh-CN"/>
        </w:rPr>
        <w:t>国家</w:t>
      </w:r>
      <w:r>
        <w:rPr>
          <w:rFonts w:hint="default" w:ascii="Times New Roman" w:hAnsi="Times New Roman" w:eastAsia="仿宋_GB2312" w:cs="Times New Roman"/>
          <w:color w:val="auto"/>
          <w:sz w:val="32"/>
          <w:szCs w:val="32"/>
          <w:highlight w:val="none"/>
          <w:lang w:val="en-US" w:eastAsia="zh-CN"/>
        </w:rPr>
        <w:t>AAA级旅游景区。</w:t>
      </w:r>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2" w:firstLineChars="200"/>
        <w:jc w:val="both"/>
        <w:textAlignment w:val="auto"/>
        <w:rPr>
          <w:rFonts w:hint="default" w:ascii="Times New Roman" w:hAnsi="Times New Roman" w:eastAsia="仿宋_GB2312" w:cs="Times New Roman"/>
          <w:b w:val="0"/>
          <w:bCs w:val="0"/>
          <w:color w:val="auto"/>
          <w:spacing w:val="0"/>
          <w:kern w:val="2"/>
          <w:sz w:val="32"/>
          <w:szCs w:val="32"/>
          <w:highlight w:val="none"/>
          <w:lang w:val="en-US" w:eastAsia="zh-CN" w:bidi="ar-SA"/>
        </w:rPr>
      </w:pPr>
      <w:r>
        <w:rPr>
          <w:rFonts w:hint="default" w:ascii="Times New Roman" w:hAnsi="Times New Roman" w:eastAsia="仿宋_GB2312" w:cs="Times New Roman"/>
          <w:b/>
          <w:bCs/>
          <w:color w:val="auto"/>
          <w:sz w:val="32"/>
          <w:szCs w:val="32"/>
          <w:highlight w:val="none"/>
          <w:lang w:val="en-US" w:eastAsia="zh-CN"/>
        </w:rPr>
        <w:t>城乡融合发展全面提质</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color w:val="auto"/>
          <w:spacing w:val="0"/>
          <w:kern w:val="2"/>
          <w:sz w:val="32"/>
          <w:szCs w:val="32"/>
          <w:highlight w:val="none"/>
          <w:lang w:val="en-US" w:eastAsia="zh-CN" w:bidi="ar-SA"/>
        </w:rPr>
        <w:t>城市品质持续进阶</w:t>
      </w:r>
      <w:r>
        <w:rPr>
          <w:rFonts w:hint="default" w:ascii="Times New Roman" w:hAnsi="Times New Roman"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zh-CN" w:bidi="ar-SA"/>
        </w:rPr>
        <w:t>“滨江时代”广场、“康城锦地”成为经济商圈新地标</w:t>
      </w:r>
      <w:r>
        <w:rPr>
          <w:rFonts w:hint="default" w:ascii="Times New Roman" w:hAnsi="Times New Roman" w:cs="Times New Roman"/>
          <w:color w:val="auto"/>
          <w:spacing w:val="0"/>
          <w:kern w:val="2"/>
          <w:sz w:val="32"/>
          <w:szCs w:val="32"/>
          <w:highlight w:val="none"/>
          <w:lang w:val="en-US" w:eastAsia="zh-CN" w:bidi="ar-SA"/>
        </w:rPr>
        <w:t>，马尔康成功纳入省级城市更新试点，</w:t>
      </w:r>
      <w:r>
        <w:rPr>
          <w:rFonts w:hint="default" w:ascii="Times New Roman" w:hAnsi="Times New Roman" w:cs="Times New Roman"/>
          <w:b w:val="0"/>
          <w:bCs w:val="0"/>
          <w:color w:val="auto"/>
          <w:sz w:val="32"/>
          <w:szCs w:val="32"/>
          <w:highlight w:val="none"/>
          <w:lang w:val="en-US" w:eastAsia="zh-CN"/>
        </w:rPr>
        <w:t>完成58个老旧小区改造、53部电梯加装，实现了群众从“住有所居”向“住有宜居”转变</w:t>
      </w:r>
      <w:r>
        <w:rPr>
          <w:rFonts w:hint="default" w:ascii="Times New Roman" w:hAnsi="Times New Roman" w:eastAsia="仿宋_GB2312" w:cs="Times New Roman"/>
          <w:color w:val="auto"/>
          <w:spacing w:val="0"/>
          <w:kern w:val="2"/>
          <w:sz w:val="32"/>
          <w:szCs w:val="32"/>
          <w:highlight w:val="none"/>
          <w:lang w:val="en-US" w:eastAsia="zh-CN" w:bidi="ar-SA"/>
        </w:rPr>
        <w:t>。</w:t>
      </w:r>
      <w:r>
        <w:rPr>
          <w:rFonts w:hint="default" w:ascii="Times New Roman" w:hAnsi="Times New Roman" w:eastAsia="仿宋_GB2312" w:cs="Times New Roman"/>
          <w:b w:val="0"/>
          <w:bCs w:val="0"/>
          <w:color w:val="auto"/>
          <w:spacing w:val="0"/>
          <w:kern w:val="2"/>
          <w:sz w:val="32"/>
          <w:szCs w:val="32"/>
          <w:highlight w:val="none"/>
          <w:lang w:val="en-US" w:eastAsia="zh-CN" w:bidi="ar-SA"/>
        </w:rPr>
        <w:t>基础设施日益完善</w:t>
      </w:r>
      <w:r>
        <w:rPr>
          <w:rFonts w:hint="default" w:ascii="Times New Roman" w:hAnsi="Times New Roman" w:cs="Times New Roman"/>
          <w:b w:val="0"/>
          <w:bCs w:val="0"/>
          <w:color w:val="auto"/>
          <w:spacing w:val="0"/>
          <w:kern w:val="2"/>
          <w:sz w:val="32"/>
          <w:szCs w:val="32"/>
          <w:highlight w:val="none"/>
          <w:lang w:val="en-US" w:eastAsia="zh-CN" w:bidi="ar-SA"/>
        </w:rPr>
        <w:t>，G0615久马高速</w:t>
      </w:r>
      <w:r>
        <w:rPr>
          <w:rFonts w:hint="eastAsia" w:ascii="Times New Roman" w:hAnsi="Times New Roman" w:cs="Times New Roman"/>
          <w:b w:val="0"/>
          <w:bCs w:val="0"/>
          <w:color w:val="auto"/>
          <w:spacing w:val="0"/>
          <w:kern w:val="2"/>
          <w:sz w:val="32"/>
          <w:szCs w:val="32"/>
          <w:highlight w:val="none"/>
          <w:lang w:val="en-US" w:eastAsia="zh-CN" w:bidi="ar-SA"/>
        </w:rPr>
        <w:t>（马尔康段）</w:t>
      </w:r>
      <w:r>
        <w:rPr>
          <w:rFonts w:hint="default" w:ascii="Times New Roman" w:hAnsi="Times New Roman" w:cs="Times New Roman"/>
          <w:b w:val="0"/>
          <w:bCs w:val="0"/>
          <w:color w:val="auto"/>
          <w:spacing w:val="0"/>
          <w:kern w:val="2"/>
          <w:sz w:val="32"/>
          <w:szCs w:val="32"/>
          <w:highlight w:val="none"/>
          <w:lang w:val="en-US" w:eastAsia="zh-CN" w:bidi="ar-SA"/>
        </w:rPr>
        <w:t>实现通车，马尔康500千伏输变电工程建成投用，脚梭两河水利工程建设试运行，</w:t>
      </w:r>
      <w:r>
        <w:rPr>
          <w:rFonts w:hint="default" w:ascii="Times New Roman" w:hAnsi="Times New Roman" w:eastAsia="仿宋_GB2312" w:cs="Times New Roman"/>
          <w:b w:val="0"/>
          <w:bCs w:val="0"/>
          <w:color w:val="auto"/>
          <w:spacing w:val="0"/>
          <w:kern w:val="2"/>
          <w:sz w:val="32"/>
          <w:szCs w:val="32"/>
          <w:highlight w:val="none"/>
          <w:lang w:val="en-US" w:eastAsia="zh-CN" w:bidi="ar-SA"/>
        </w:rPr>
        <w:t>94个行政村广播电视、通信网络和安全饮水实现全覆盖。乡村振兴持续发力</w:t>
      </w:r>
      <w:r>
        <w:rPr>
          <w:rFonts w:hint="default" w:ascii="Times New Roman" w:hAnsi="Times New Roman" w:cs="Times New Roman"/>
          <w:b w:val="0"/>
          <w:bCs w:val="0"/>
          <w:color w:val="auto"/>
          <w:spacing w:val="0"/>
          <w:kern w:val="2"/>
          <w:sz w:val="32"/>
          <w:szCs w:val="32"/>
          <w:highlight w:val="none"/>
          <w:lang w:val="en-US" w:eastAsia="zh-CN" w:bidi="ar-SA"/>
        </w:rPr>
        <w:t>，</w:t>
      </w:r>
      <w:r>
        <w:rPr>
          <w:rFonts w:hint="default" w:ascii="Times New Roman" w:hAnsi="Times New Roman" w:eastAsia="仿宋_GB2312" w:cs="Times New Roman"/>
          <w:b w:val="0"/>
          <w:bCs w:val="0"/>
          <w:color w:val="auto"/>
          <w:spacing w:val="0"/>
          <w:kern w:val="2"/>
          <w:sz w:val="32"/>
          <w:szCs w:val="32"/>
          <w:highlight w:val="none"/>
          <w:lang w:val="en-US" w:eastAsia="zh-CN" w:bidi="ar-SA"/>
        </w:rPr>
        <w:t>“1+4+5”三年帮扶计划纵深推进，“两类群体”实现动态清零</w:t>
      </w:r>
      <w:r>
        <w:rPr>
          <w:rFonts w:hint="default" w:ascii="Times New Roman" w:hAnsi="Times New Roman" w:cs="Times New Roman"/>
          <w:b w:val="0"/>
          <w:bCs w:val="0"/>
          <w:color w:val="auto"/>
          <w:spacing w:val="0"/>
          <w:kern w:val="2"/>
          <w:sz w:val="32"/>
          <w:szCs w:val="32"/>
          <w:highlight w:val="none"/>
          <w:lang w:val="en-US" w:eastAsia="zh-CN" w:bidi="ar-SA"/>
        </w:rPr>
        <w:t>，</w:t>
      </w:r>
      <w:r>
        <w:rPr>
          <w:rFonts w:hint="default" w:ascii="Times New Roman" w:hAnsi="Times New Roman" w:eastAsia="仿宋_GB2312" w:cs="Times New Roman"/>
          <w:b w:val="0"/>
          <w:bCs w:val="0"/>
          <w:color w:val="auto"/>
          <w:spacing w:val="0"/>
          <w:kern w:val="2"/>
          <w:sz w:val="32"/>
          <w:szCs w:val="32"/>
          <w:highlight w:val="none"/>
          <w:lang w:val="en-US" w:eastAsia="zh-CN" w:bidi="ar-SA"/>
        </w:rPr>
        <w:t>建成</w:t>
      </w:r>
      <w:r>
        <w:rPr>
          <w:rFonts w:hint="eastAsia" w:ascii="Times New Roman" w:hAnsi="Times New Roman" w:cs="Times New Roman"/>
          <w:b w:val="0"/>
          <w:bCs w:val="0"/>
          <w:color w:val="auto"/>
          <w:spacing w:val="0"/>
          <w:kern w:val="2"/>
          <w:sz w:val="32"/>
          <w:szCs w:val="32"/>
          <w:highlight w:val="none"/>
          <w:lang w:val="en-US" w:eastAsia="zh-CN" w:bidi="ar-SA"/>
        </w:rPr>
        <w:t>10</w:t>
      </w:r>
      <w:r>
        <w:rPr>
          <w:rFonts w:hint="default" w:ascii="Times New Roman" w:hAnsi="Times New Roman" w:eastAsia="仿宋_GB2312" w:cs="Times New Roman"/>
          <w:b w:val="0"/>
          <w:bCs w:val="0"/>
          <w:color w:val="auto"/>
          <w:spacing w:val="0"/>
          <w:kern w:val="2"/>
          <w:sz w:val="32"/>
          <w:szCs w:val="32"/>
          <w:highlight w:val="none"/>
          <w:lang w:val="en-US" w:eastAsia="zh-CN" w:bidi="ar-SA"/>
        </w:rPr>
        <w:t>个省级宜居宜业和美乡村，西索村亮相央视农业农村频道《2024网络丰晚》</w:t>
      </w:r>
      <w:r>
        <w:rPr>
          <w:rFonts w:hint="default" w:ascii="Times New Roman" w:hAnsi="Times New Roman" w:cs="Times New Roman"/>
          <w:b w:val="0"/>
          <w:bCs w:val="0"/>
          <w:color w:val="auto"/>
          <w:spacing w:val="0"/>
          <w:kern w:val="2"/>
          <w:sz w:val="32"/>
          <w:szCs w:val="32"/>
          <w:highlight w:val="none"/>
          <w:lang w:val="en-US" w:eastAsia="zh-CN" w:bidi="ar-SA"/>
        </w:rPr>
        <w:t>并</w:t>
      </w:r>
      <w:r>
        <w:rPr>
          <w:rFonts w:hint="default" w:ascii="Times New Roman" w:hAnsi="Times New Roman" w:eastAsia="仿宋_GB2312" w:cs="Times New Roman"/>
          <w:b w:val="0"/>
          <w:bCs w:val="0"/>
          <w:color w:val="auto"/>
          <w:spacing w:val="0"/>
          <w:kern w:val="2"/>
          <w:sz w:val="32"/>
          <w:szCs w:val="32"/>
          <w:highlight w:val="none"/>
          <w:lang w:val="en-US" w:eastAsia="zh-CN" w:bidi="ar-SA"/>
        </w:rPr>
        <w:t>获评全国乡村治理示范村，</w:t>
      </w:r>
      <w:r>
        <w:rPr>
          <w:rFonts w:hint="default" w:ascii="Times New Roman" w:hAnsi="Times New Roman" w:eastAsia="仿宋_GB2312" w:cs="Times New Roman"/>
          <w:color w:val="auto"/>
          <w:spacing w:val="0"/>
          <w:kern w:val="2"/>
          <w:sz w:val="32"/>
          <w:szCs w:val="32"/>
          <w:highlight w:val="none"/>
          <w:lang w:val="en-US" w:eastAsia="zh-CN" w:bidi="ar-SA"/>
        </w:rPr>
        <w:t>党坝乡获评全省首届乡村文化振兴魅力乡镇，沙尔宗镇获评全省首批乡</w:t>
      </w:r>
      <w:r>
        <w:rPr>
          <w:rFonts w:hint="default" w:ascii="Times New Roman" w:hAnsi="Times New Roman" w:eastAsia="仿宋_GB2312" w:cs="Times New Roman"/>
          <w:b w:val="0"/>
          <w:bCs w:val="0"/>
          <w:color w:val="auto"/>
          <w:spacing w:val="0"/>
          <w:kern w:val="2"/>
          <w:sz w:val="32"/>
          <w:szCs w:val="32"/>
          <w:highlight w:val="none"/>
          <w:lang w:val="en-US" w:eastAsia="zh-CN" w:bidi="ar-SA"/>
        </w:rPr>
        <w:t>村文化振兴样板乡（镇）。</w:t>
      </w:r>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2" w:firstLineChars="200"/>
        <w:jc w:val="both"/>
        <w:textAlignment w:val="auto"/>
        <w:rPr>
          <w:rFonts w:hint="default" w:ascii="Times New Roman" w:hAnsi="Times New Roman" w:cs="Times New Roman"/>
          <w:b w:val="0"/>
          <w:bCs w:val="0"/>
          <w:color w:val="auto"/>
          <w:spacing w:val="0"/>
          <w:kern w:val="2"/>
          <w:sz w:val="32"/>
          <w:szCs w:val="32"/>
          <w:highlight w:val="none"/>
          <w:lang w:val="en-US" w:eastAsia="zh-CN" w:bidi="ar-SA"/>
        </w:rPr>
      </w:pPr>
      <w:r>
        <w:rPr>
          <w:rFonts w:hint="default" w:ascii="Times New Roman" w:hAnsi="Times New Roman" w:eastAsia="仿宋_GB2312" w:cs="Times New Roman"/>
          <w:b/>
          <w:bCs/>
          <w:color w:val="auto"/>
          <w:spacing w:val="0"/>
          <w:kern w:val="2"/>
          <w:sz w:val="32"/>
          <w:szCs w:val="32"/>
          <w:highlight w:val="none"/>
          <w:lang w:val="en-US" w:eastAsia="zh-CN" w:bidi="ar-SA"/>
        </w:rPr>
        <w:t>绿色发展底色更加靓丽</w:t>
      </w:r>
      <w:r>
        <w:rPr>
          <w:rFonts w:hint="default" w:ascii="Times New Roman" w:hAnsi="Times New Roman" w:cs="Times New Roman"/>
          <w:b/>
          <w:bCs/>
          <w:color w:val="auto"/>
          <w:spacing w:val="0"/>
          <w:kern w:val="2"/>
          <w:sz w:val="32"/>
          <w:szCs w:val="32"/>
          <w:highlight w:val="none"/>
          <w:lang w:val="en-US" w:eastAsia="zh-CN" w:bidi="ar-SA"/>
        </w:rPr>
        <w:t>。</w:t>
      </w:r>
      <w:r>
        <w:rPr>
          <w:rFonts w:hint="default" w:ascii="Times New Roman" w:hAnsi="Times New Roman" w:cs="Times New Roman"/>
          <w:b w:val="0"/>
          <w:bCs w:val="0"/>
          <w:color w:val="auto"/>
          <w:spacing w:val="0"/>
          <w:kern w:val="2"/>
          <w:sz w:val="32"/>
          <w:szCs w:val="32"/>
          <w:highlight w:val="none"/>
          <w:lang w:val="en-US" w:eastAsia="zh-CN" w:bidi="ar-SA"/>
        </w:rPr>
        <w:t>生态保护持续加力，整合优化2个省级自然保护地，森林覆盖率达</w:t>
      </w:r>
      <w:r>
        <w:rPr>
          <w:rFonts w:hint="eastAsia" w:ascii="Times New Roman" w:hAnsi="Times New Roman" w:cs="Times New Roman"/>
          <w:b w:val="0"/>
          <w:bCs w:val="0"/>
          <w:color w:val="auto"/>
          <w:spacing w:val="0"/>
          <w:kern w:val="2"/>
          <w:sz w:val="32"/>
          <w:szCs w:val="32"/>
          <w:highlight w:val="none"/>
          <w:lang w:val="en-US" w:eastAsia="zh-CN" w:bidi="ar-SA"/>
        </w:rPr>
        <w:t>34.56</w:t>
      </w:r>
      <w:r>
        <w:rPr>
          <w:rFonts w:hint="default" w:ascii="Times New Roman" w:hAnsi="Times New Roman" w:cs="Times New Roman"/>
          <w:b w:val="0"/>
          <w:bCs w:val="0"/>
          <w:color w:val="auto"/>
          <w:spacing w:val="0"/>
          <w:kern w:val="2"/>
          <w:sz w:val="32"/>
          <w:szCs w:val="32"/>
          <w:highlight w:val="none"/>
          <w:lang w:val="en-US" w:eastAsia="zh-CN" w:bidi="ar-SA"/>
        </w:rPr>
        <w:t>%、</w:t>
      </w:r>
      <w:r>
        <w:rPr>
          <w:rFonts w:hint="eastAsia" w:ascii="Times New Roman" w:hAnsi="Times New Roman" w:cs="Times New Roman"/>
          <w:b w:val="0"/>
          <w:bCs w:val="0"/>
          <w:color w:val="auto"/>
          <w:spacing w:val="0"/>
          <w:kern w:val="2"/>
          <w:sz w:val="32"/>
          <w:szCs w:val="32"/>
          <w:highlight w:val="none"/>
          <w:lang w:val="en-US" w:eastAsia="zh-CN" w:bidi="ar-SA"/>
        </w:rPr>
        <w:t>草原综合植被盖度</w:t>
      </w:r>
      <w:r>
        <w:rPr>
          <w:rFonts w:hint="default" w:ascii="Times New Roman" w:hAnsi="Times New Roman" w:cs="Times New Roman"/>
          <w:b w:val="0"/>
          <w:bCs w:val="0"/>
          <w:color w:val="auto"/>
          <w:spacing w:val="0"/>
          <w:kern w:val="2"/>
          <w:sz w:val="32"/>
          <w:szCs w:val="32"/>
          <w:highlight w:val="none"/>
          <w:lang w:val="en-US" w:eastAsia="zh-CN" w:bidi="ar-SA"/>
        </w:rPr>
        <w:t>达</w:t>
      </w:r>
      <w:r>
        <w:rPr>
          <w:rFonts w:hint="eastAsia" w:ascii="Times New Roman" w:hAnsi="Times New Roman" w:cs="Times New Roman"/>
          <w:b w:val="0"/>
          <w:bCs w:val="0"/>
          <w:color w:val="auto"/>
          <w:spacing w:val="0"/>
          <w:kern w:val="2"/>
          <w:sz w:val="32"/>
          <w:szCs w:val="32"/>
          <w:highlight w:val="none"/>
          <w:lang w:val="en-US" w:eastAsia="zh-CN" w:bidi="ar-SA"/>
        </w:rPr>
        <w:t>86.31</w:t>
      </w:r>
      <w:r>
        <w:rPr>
          <w:rFonts w:hint="default" w:ascii="Times New Roman" w:hAnsi="Times New Roman" w:cs="Times New Roman"/>
          <w:b w:val="0"/>
          <w:bCs w:val="0"/>
          <w:color w:val="auto"/>
          <w:spacing w:val="0"/>
          <w:kern w:val="2"/>
          <w:sz w:val="32"/>
          <w:szCs w:val="32"/>
          <w:highlight w:val="none"/>
          <w:lang w:val="en-US" w:eastAsia="zh-CN" w:bidi="ar-SA"/>
        </w:rPr>
        <w:t>%。环境治理卓有成效，常态化开展“清四乱”行动，</w:t>
      </w:r>
      <w:r>
        <w:rPr>
          <w:rFonts w:hint="default" w:ascii="Times New Roman" w:hAnsi="Times New Roman" w:eastAsia="仿宋_GB2312" w:cs="Times New Roman"/>
          <w:color w:val="auto"/>
          <w:sz w:val="32"/>
          <w:szCs w:val="32"/>
          <w:highlight w:val="none"/>
          <w:lang w:val="en-US" w:eastAsia="zh-CN"/>
        </w:rPr>
        <w:t>完成治理水土流失74.55平方公里、地质灾害治理项目87处，</w:t>
      </w:r>
      <w:r>
        <w:rPr>
          <w:rFonts w:hint="default" w:ascii="Times New Roman" w:hAnsi="Times New Roman" w:cs="Times New Roman"/>
          <w:b w:val="0"/>
          <w:bCs w:val="0"/>
          <w:color w:val="auto"/>
          <w:spacing w:val="0"/>
          <w:kern w:val="2"/>
          <w:sz w:val="32"/>
          <w:szCs w:val="32"/>
          <w:highlight w:val="none"/>
          <w:lang w:val="en-US" w:eastAsia="zh-CN" w:bidi="ar-SA"/>
        </w:rPr>
        <w:t>大气、水、土壤等指标全年保持优良，荣登“全国百佳深呼吸小城”名单，入选美丽中国建设实践案例，获评2024年全国“美丽县城”，</w:t>
      </w:r>
      <w:r>
        <w:rPr>
          <w:rFonts w:hint="default" w:ascii="Times New Roman" w:hAnsi="Times New Roman" w:eastAsia="仿宋_GB2312" w:cs="Times New Roman"/>
          <w:b w:val="0"/>
          <w:bCs w:val="0"/>
          <w:color w:val="auto"/>
          <w:spacing w:val="0"/>
          <w:kern w:val="2"/>
          <w:sz w:val="32"/>
          <w:szCs w:val="32"/>
          <w:highlight w:val="none"/>
          <w:lang w:val="en-US" w:eastAsia="zh-CN" w:bidi="ar-SA"/>
        </w:rPr>
        <w:t>成功创建省级文明城市、省级卫生城市</w:t>
      </w:r>
      <w:r>
        <w:rPr>
          <w:rFonts w:hint="default" w:ascii="Times New Roman" w:hAnsi="Times New Roman" w:cs="Times New Roman"/>
          <w:b w:val="0"/>
          <w:bCs w:val="0"/>
          <w:color w:val="auto"/>
          <w:spacing w:val="0"/>
          <w:kern w:val="2"/>
          <w:sz w:val="32"/>
          <w:szCs w:val="32"/>
          <w:highlight w:val="none"/>
          <w:lang w:val="en-US" w:eastAsia="zh-CN" w:bidi="ar-SA"/>
        </w:rPr>
        <w:t>。低碳转型有序推进，严格落实国家“双碳”政策，坚决遏制“两高”项目盲目发展，督促企业完成节能降碳技术改造。</w:t>
      </w:r>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2" w:firstLineChars="200"/>
        <w:jc w:val="both"/>
        <w:textAlignment w:val="auto"/>
        <w:rPr>
          <w:rFonts w:hint="default" w:ascii="Times New Roman" w:hAnsi="Times New Roman" w:eastAsia="仿宋_GB2312" w:cs="Times New Roman"/>
          <w:b w:val="0"/>
          <w:bCs w:val="0"/>
          <w:color w:val="auto"/>
          <w:spacing w:val="0"/>
          <w:kern w:val="2"/>
          <w:sz w:val="32"/>
          <w:szCs w:val="32"/>
          <w:highlight w:val="none"/>
          <w:lang w:val="en-US" w:eastAsia="zh-CN" w:bidi="ar-SA"/>
        </w:rPr>
      </w:pPr>
      <w:r>
        <w:rPr>
          <w:rFonts w:hint="default" w:ascii="Times New Roman" w:hAnsi="Times New Roman" w:eastAsia="仿宋_GB2312" w:cs="Times New Roman"/>
          <w:b/>
          <w:bCs/>
          <w:color w:val="auto"/>
          <w:spacing w:val="0"/>
          <w:kern w:val="2"/>
          <w:sz w:val="32"/>
          <w:szCs w:val="32"/>
          <w:highlight w:val="none"/>
          <w:lang w:val="en-US" w:eastAsia="zh-CN" w:bidi="ar-SA"/>
        </w:rPr>
        <w:t>改革创新活力持续迸发</w:t>
      </w:r>
      <w:r>
        <w:rPr>
          <w:rFonts w:hint="default" w:ascii="Times New Roman" w:hAnsi="Times New Roman" w:eastAsia="仿宋_GB2312" w:cs="Times New Roman"/>
          <w:b w:val="0"/>
          <w:bCs w:val="0"/>
          <w:color w:val="auto"/>
          <w:spacing w:val="0"/>
          <w:kern w:val="2"/>
          <w:sz w:val="32"/>
          <w:szCs w:val="32"/>
          <w:highlight w:val="none"/>
          <w:lang w:val="en-US" w:eastAsia="zh-CN" w:bidi="ar-SA"/>
        </w:rPr>
        <w:t>。持续深化东西部协作、对口支援和省内对口帮扶，</w:t>
      </w:r>
      <w:r>
        <w:rPr>
          <w:rFonts w:hint="default" w:ascii="Times New Roman" w:hAnsi="Times New Roman" w:cs="Times New Roman"/>
          <w:b w:val="0"/>
          <w:bCs w:val="0"/>
          <w:color w:val="auto"/>
          <w:spacing w:val="0"/>
          <w:kern w:val="2"/>
          <w:sz w:val="32"/>
          <w:szCs w:val="32"/>
          <w:highlight w:val="none"/>
          <w:lang w:val="en-US" w:eastAsia="zh-CN" w:bidi="ar-SA"/>
        </w:rPr>
        <w:t>累计</w:t>
      </w:r>
      <w:r>
        <w:rPr>
          <w:rFonts w:hint="default" w:ascii="Times New Roman" w:hAnsi="Times New Roman" w:eastAsia="仿宋_GB2312" w:cs="Times New Roman"/>
          <w:b w:val="0"/>
          <w:bCs w:val="0"/>
          <w:color w:val="auto"/>
          <w:spacing w:val="0"/>
          <w:kern w:val="2"/>
          <w:sz w:val="32"/>
          <w:szCs w:val="32"/>
          <w:highlight w:val="none"/>
          <w:lang w:val="en-US" w:eastAsia="zh-CN" w:bidi="ar-SA"/>
        </w:rPr>
        <w:t>承接平阳县、崇州市帮扶资金超2.7亿元，</w:t>
      </w:r>
      <w:r>
        <w:rPr>
          <w:rFonts w:hint="default" w:ascii="Times New Roman" w:hAnsi="Times New Roman" w:cs="Times New Roman"/>
          <w:b w:val="0"/>
          <w:bCs w:val="0"/>
          <w:color w:val="auto"/>
          <w:spacing w:val="0"/>
          <w:kern w:val="2"/>
          <w:sz w:val="32"/>
          <w:szCs w:val="32"/>
          <w:highlight w:val="none"/>
          <w:lang w:val="en-US" w:eastAsia="zh-CN" w:bidi="ar-SA"/>
        </w:rPr>
        <w:t>实施</w:t>
      </w:r>
      <w:r>
        <w:rPr>
          <w:rFonts w:hint="default" w:ascii="Times New Roman" w:hAnsi="Times New Roman" w:eastAsia="仿宋_GB2312" w:cs="Times New Roman"/>
          <w:b w:val="0"/>
          <w:bCs w:val="0"/>
          <w:color w:val="auto"/>
          <w:spacing w:val="0"/>
          <w:kern w:val="2"/>
          <w:sz w:val="32"/>
          <w:szCs w:val="32"/>
          <w:highlight w:val="none"/>
          <w:lang w:val="en-US" w:eastAsia="zh-CN" w:bidi="ar-SA"/>
        </w:rPr>
        <w:t>帮扶项目99个。一站式集成式政务服务大厅正式启用，改版上线“康城通办”网上办事大厅，全流程审批时限最优压缩至0.5个工作日。改革创新全面深化，九大领域改革任务完成34项，国企改革三年行动</w:t>
      </w:r>
      <w:r>
        <w:rPr>
          <w:rFonts w:hint="default" w:ascii="Times New Roman" w:hAnsi="Times New Roman" w:cs="Times New Roman"/>
          <w:b w:val="0"/>
          <w:bCs w:val="0"/>
          <w:color w:val="auto"/>
          <w:spacing w:val="0"/>
          <w:kern w:val="2"/>
          <w:sz w:val="32"/>
          <w:szCs w:val="32"/>
          <w:highlight w:val="none"/>
          <w:lang w:val="en-US" w:eastAsia="zh-CN" w:bidi="ar-SA"/>
        </w:rPr>
        <w:t>圆满收官</w:t>
      </w:r>
      <w:r>
        <w:rPr>
          <w:rFonts w:hint="default" w:ascii="Times New Roman" w:hAnsi="Times New Roman" w:eastAsia="仿宋_GB2312" w:cs="Times New Roman"/>
          <w:b w:val="0"/>
          <w:bCs w:val="0"/>
          <w:color w:val="auto"/>
          <w:spacing w:val="0"/>
          <w:kern w:val="2"/>
          <w:sz w:val="32"/>
          <w:szCs w:val="32"/>
          <w:highlight w:val="none"/>
          <w:lang w:val="en-US" w:eastAsia="zh-CN" w:bidi="ar-SA"/>
        </w:rPr>
        <w:t>，组建混改</w:t>
      </w:r>
      <w:r>
        <w:rPr>
          <w:rFonts w:hint="default" w:ascii="Times New Roman" w:hAnsi="Times New Roman" w:cs="Times New Roman"/>
          <w:b w:val="0"/>
          <w:bCs w:val="0"/>
          <w:color w:val="auto"/>
          <w:spacing w:val="0"/>
          <w:kern w:val="2"/>
          <w:sz w:val="32"/>
          <w:szCs w:val="32"/>
          <w:highlight w:val="none"/>
          <w:lang w:val="en-US" w:eastAsia="zh-CN" w:bidi="ar-SA"/>
        </w:rPr>
        <w:t>企业</w:t>
      </w:r>
      <w:r>
        <w:rPr>
          <w:rFonts w:hint="default" w:ascii="Times New Roman" w:hAnsi="Times New Roman" w:eastAsia="仿宋_GB2312" w:cs="Times New Roman"/>
          <w:b w:val="0"/>
          <w:bCs w:val="0"/>
          <w:color w:val="auto"/>
          <w:spacing w:val="0"/>
          <w:kern w:val="2"/>
          <w:sz w:val="32"/>
          <w:szCs w:val="32"/>
          <w:highlight w:val="none"/>
          <w:lang w:val="en-US" w:eastAsia="zh-CN" w:bidi="ar-SA"/>
        </w:rPr>
        <w:t>5家。</w:t>
      </w:r>
      <w:bookmarkStart w:id="21" w:name="_Toc403"/>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pacing w:val="0"/>
          <w:kern w:val="2"/>
          <w:sz w:val="32"/>
          <w:szCs w:val="32"/>
          <w:highlight w:val="none"/>
          <w:lang w:val="en-US" w:eastAsia="zh-CN" w:bidi="ar-SA"/>
        </w:rPr>
        <w:t>民生保障服务更加暖心</w:t>
      </w:r>
      <w:bookmarkEnd w:id="21"/>
      <w:r>
        <w:rPr>
          <w:rFonts w:hint="default" w:ascii="Times New Roman" w:hAnsi="Times New Roman" w:eastAsia="仿宋_GB2312" w:cs="Times New Roman"/>
          <w:b w:val="0"/>
          <w:bCs w:val="0"/>
          <w:color w:val="auto"/>
          <w:spacing w:val="0"/>
          <w:kern w:val="2"/>
          <w:sz w:val="32"/>
          <w:szCs w:val="32"/>
          <w:highlight w:val="none"/>
          <w:lang w:val="en-US" w:eastAsia="zh-CN" w:bidi="ar-SA"/>
        </w:rPr>
        <w:t>。教育发展扩优提质，完成马尔康市</w:t>
      </w:r>
      <w:r>
        <w:rPr>
          <w:rFonts w:hint="default" w:ascii="Times New Roman" w:hAnsi="Times New Roman" w:cs="Times New Roman"/>
          <w:b w:val="0"/>
          <w:bCs w:val="0"/>
          <w:color w:val="auto"/>
          <w:spacing w:val="0"/>
          <w:kern w:val="2"/>
          <w:sz w:val="32"/>
          <w:szCs w:val="32"/>
          <w:highlight w:val="none"/>
          <w:lang w:val="en-US" w:eastAsia="zh-CN" w:bidi="ar-SA"/>
        </w:rPr>
        <w:t>学校</w:t>
      </w:r>
      <w:r>
        <w:rPr>
          <w:rFonts w:hint="default" w:ascii="Times New Roman" w:hAnsi="Times New Roman" w:eastAsia="仿宋_GB2312" w:cs="Times New Roman"/>
          <w:b w:val="0"/>
          <w:bCs w:val="0"/>
          <w:color w:val="auto"/>
          <w:spacing w:val="0"/>
          <w:kern w:val="2"/>
          <w:sz w:val="32"/>
          <w:szCs w:val="32"/>
          <w:highlight w:val="none"/>
          <w:lang w:val="en-US" w:eastAsia="zh-CN" w:bidi="ar-SA"/>
        </w:rPr>
        <w:t>基础设施整体</w:t>
      </w:r>
      <w:r>
        <w:rPr>
          <w:rFonts w:hint="default" w:ascii="Times New Roman" w:hAnsi="Times New Roman" w:cs="Times New Roman"/>
          <w:b w:val="0"/>
          <w:bCs w:val="0"/>
          <w:color w:val="auto"/>
          <w:spacing w:val="0"/>
          <w:kern w:val="2"/>
          <w:sz w:val="32"/>
          <w:szCs w:val="32"/>
          <w:highlight w:val="none"/>
          <w:lang w:val="en-US" w:eastAsia="zh-CN" w:bidi="ar-SA"/>
        </w:rPr>
        <w:t>升级</w:t>
      </w:r>
      <w:r>
        <w:rPr>
          <w:rFonts w:hint="default" w:ascii="Times New Roman" w:hAnsi="Times New Roman" w:eastAsia="仿宋_GB2312" w:cs="Times New Roman"/>
          <w:b w:val="0"/>
          <w:bCs w:val="0"/>
          <w:color w:val="auto"/>
          <w:spacing w:val="0"/>
          <w:kern w:val="2"/>
          <w:sz w:val="32"/>
          <w:szCs w:val="32"/>
          <w:highlight w:val="none"/>
          <w:lang w:val="en-US" w:eastAsia="zh-CN" w:bidi="ar-SA"/>
        </w:rPr>
        <w:t>，有序推进长征学校等重大项目建设，马四小获评“四川省义务教育优</w:t>
      </w:r>
      <w:r>
        <w:rPr>
          <w:rFonts w:hint="default" w:ascii="Times New Roman" w:hAnsi="Times New Roman" w:eastAsia="仿宋_GB2312" w:cs="Times New Roman"/>
          <w:b w:val="0"/>
          <w:bCs w:val="0"/>
          <w:color w:val="auto"/>
          <w:sz w:val="32"/>
          <w:szCs w:val="32"/>
          <w:highlight w:val="none"/>
          <w:lang w:val="en-US" w:eastAsia="zh-CN"/>
        </w:rPr>
        <w:t>质发展共同体领航学校”。卫生服务均衡普惠，成立紧密型县域医共体总医院，建立阿坝州精神卫生康复中心</w:t>
      </w:r>
      <w:r>
        <w:rPr>
          <w:rFonts w:hint="default" w:ascii="Times New Roman" w:hAnsi="Times New Roman" w:cs="Times New Roman"/>
          <w:b w:val="0"/>
          <w:bCs w:val="0"/>
          <w:color w:val="auto"/>
          <w:sz w:val="32"/>
          <w:szCs w:val="32"/>
          <w:highlight w:val="none"/>
          <w:lang w:val="en-US" w:eastAsia="zh-CN"/>
        </w:rPr>
        <w:t>、省骨科医院阿坝州医院</w:t>
      </w:r>
      <w:r>
        <w:rPr>
          <w:rFonts w:hint="default" w:ascii="Times New Roman" w:hAnsi="Times New Roman" w:eastAsia="仿宋_GB2312" w:cs="Times New Roman"/>
          <w:b w:val="0"/>
          <w:bCs w:val="0"/>
          <w:color w:val="auto"/>
          <w:sz w:val="32"/>
          <w:szCs w:val="32"/>
          <w:highlight w:val="none"/>
          <w:lang w:val="en-US" w:eastAsia="zh-CN"/>
        </w:rPr>
        <w:t>，市疾控中心通过省级实验室资质认证。社会保障更加坚实，社会养老保险覆盖3.4万人，医疗保险参保率稳定在95%以上，退役军人优抚安置政策</w:t>
      </w:r>
      <w:r>
        <w:rPr>
          <w:rFonts w:hint="eastAsia" w:ascii="Times New Roman" w:hAnsi="Times New Roman" w:cs="Times New Roman"/>
          <w:b w:val="0"/>
          <w:bCs w:val="0"/>
          <w:color w:val="auto"/>
          <w:sz w:val="32"/>
          <w:szCs w:val="32"/>
          <w:highlight w:val="none"/>
          <w:lang w:val="en-US" w:eastAsia="zh-CN"/>
        </w:rPr>
        <w:t>细化</w:t>
      </w:r>
      <w:r>
        <w:rPr>
          <w:rFonts w:hint="default" w:ascii="Times New Roman" w:hAnsi="Times New Roman" w:eastAsia="仿宋_GB2312" w:cs="Times New Roman"/>
          <w:b w:val="0"/>
          <w:bCs w:val="0"/>
          <w:color w:val="auto"/>
          <w:sz w:val="32"/>
          <w:szCs w:val="32"/>
          <w:highlight w:val="none"/>
          <w:lang w:val="en-US" w:eastAsia="zh-CN"/>
        </w:rPr>
        <w:t>落实。就业形势稳中向好，动态消除“零就业”家庭，全市城镇登记失业率控制在3.9%以内。文体事业繁荣发展，草登乡代基村传统村落活化利用成功入选第一届全国古村古镇保护利用十佳</w:t>
      </w:r>
      <w:r>
        <w:rPr>
          <w:rFonts w:hint="default" w:ascii="Times New Roman" w:hAnsi="Times New Roman" w:eastAsia="仿宋_GB2312" w:cs="Times New Roman"/>
          <w:color w:val="auto"/>
          <w:sz w:val="32"/>
          <w:szCs w:val="32"/>
          <w:highlight w:val="none"/>
          <w:lang w:val="en-US" w:eastAsia="zh-CN"/>
        </w:rPr>
        <w:t>案例</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成功创建“嘉绒里”省级文化旅游休闲街区</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圆满承办州运动会、州残运会。</w:t>
      </w:r>
      <w:bookmarkStart w:id="22" w:name="_Toc20479"/>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pacing w:val="0"/>
          <w:kern w:val="2"/>
          <w:sz w:val="32"/>
          <w:szCs w:val="32"/>
          <w:highlight w:val="none"/>
          <w:lang w:val="en-US" w:eastAsia="zh-CN" w:bidi="ar-SA"/>
        </w:rPr>
        <w:t>深化治理行动成效显著</w:t>
      </w:r>
      <w:bookmarkEnd w:id="22"/>
      <w:r>
        <w:rPr>
          <w:rFonts w:hint="default" w:ascii="Times New Roman" w:hAnsi="Times New Roman" w:eastAsia="仿宋_GB2312" w:cs="Times New Roman"/>
          <w:b/>
          <w:bCs/>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zh-CN" w:bidi="ar-SA"/>
        </w:rPr>
        <w:t>持续推进依法治市，融合民俗元素创新开展“八五”普法。成功申创国家、省、州级“民族团结进步示范先进、模范、优秀单位”10个、“四川省铸牢中华民族共同体意识示范教育基地”1个，连续八届荣获“四川省双拥模范城”称号。社会治理和谐稳定，荣膺全国信访工作示范县，</w:t>
      </w:r>
      <w:r>
        <w:rPr>
          <w:rFonts w:hint="default" w:ascii="Times New Roman" w:hAnsi="Times New Roman" w:cs="Times New Roman"/>
          <w:color w:val="auto"/>
          <w:spacing w:val="0"/>
          <w:kern w:val="2"/>
          <w:sz w:val="32"/>
          <w:szCs w:val="32"/>
          <w:highlight w:val="none"/>
          <w:lang w:val="en-US" w:eastAsia="zh-CN" w:bidi="ar-SA"/>
        </w:rPr>
        <w:t>连续两年荣获省级平安建设先进市（县）称号，</w:t>
      </w:r>
      <w:r>
        <w:rPr>
          <w:rFonts w:hint="default" w:ascii="Times New Roman" w:hAnsi="Times New Roman" w:eastAsia="仿宋_GB2312" w:cs="Times New Roman"/>
          <w:color w:val="auto"/>
          <w:spacing w:val="0"/>
          <w:kern w:val="2"/>
          <w:sz w:val="32"/>
          <w:szCs w:val="32"/>
          <w:highlight w:val="none"/>
          <w:lang w:val="en-US" w:eastAsia="zh-CN" w:bidi="ar-SA"/>
        </w:rPr>
        <w:t>建成全州首个“</w:t>
      </w:r>
      <w:r>
        <w:rPr>
          <w:rFonts w:hint="default" w:ascii="Times New Roman" w:hAnsi="Times New Roman" w:cs="Times New Roman"/>
          <w:color w:val="auto"/>
          <w:spacing w:val="0"/>
          <w:kern w:val="2"/>
          <w:sz w:val="32"/>
          <w:szCs w:val="32"/>
          <w:highlight w:val="none"/>
          <w:lang w:val="en-US" w:eastAsia="zh-CN" w:bidi="ar-SA"/>
        </w:rPr>
        <w:t>寺庙禁毒宣传微基地</w:t>
      </w:r>
      <w:r>
        <w:rPr>
          <w:rFonts w:hint="default" w:ascii="Times New Roman" w:hAnsi="Times New Roman" w:eastAsia="仿宋_GB2312" w:cs="Times New Roman"/>
          <w:color w:val="auto"/>
          <w:spacing w:val="0"/>
          <w:kern w:val="2"/>
          <w:sz w:val="32"/>
          <w:szCs w:val="32"/>
          <w:highlight w:val="none"/>
          <w:lang w:val="en-US" w:eastAsia="zh-CN" w:bidi="ar-SA"/>
        </w:rPr>
        <w:t>”，沙尔宗司法所获评省级</w:t>
      </w:r>
      <w:r>
        <w:rPr>
          <w:rFonts w:hint="default" w:ascii="Times New Roman" w:hAnsi="Times New Roman"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zh-CN" w:bidi="ar-SA"/>
        </w:rPr>
        <w:t>枫桥式</w:t>
      </w:r>
      <w:r>
        <w:rPr>
          <w:rFonts w:hint="default" w:ascii="Times New Roman" w:hAnsi="Times New Roman"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zh-CN" w:bidi="ar-SA"/>
        </w:rPr>
        <w:t>司法所，“卓玛警务室”经验获央视宣传推广。安全形势总体向好，“10·18”党坝滑坡处置事件被应急管理部通报为果断避险避灾转移成功案例，成功处置双江口“11·11”山体滑坡致红旗大桥垮塌事件，未造成人员伤亡</w:t>
      </w:r>
      <w:r>
        <w:rPr>
          <w:rFonts w:hint="eastAsia" w:ascii="Times New Roman" w:hAnsi="Times New Roman"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zh-CN" w:bidi="ar-SA"/>
        </w:rPr>
        <w:t>成功通过省级安全发展示范城市验收</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在取得以上成就的同时，也存在一些亟待解决的问题短板：</w:t>
      </w:r>
      <w:r>
        <w:rPr>
          <w:rFonts w:hint="eastAsia" w:ascii="Times New Roman" w:hAnsi="Times New Roman" w:cs="Times New Roman"/>
          <w:b/>
          <w:bCs/>
          <w:color w:val="auto"/>
          <w:sz w:val="32"/>
          <w:szCs w:val="32"/>
          <w:highlight w:val="none"/>
          <w:lang w:val="en-US" w:eastAsia="zh-CN"/>
        </w:rPr>
        <w:t>一是</w:t>
      </w:r>
      <w:r>
        <w:rPr>
          <w:rFonts w:hint="default" w:ascii="Times New Roman" w:hAnsi="Times New Roman" w:eastAsia="仿宋_GB2312" w:cs="Times New Roman"/>
          <w:b/>
          <w:bCs/>
          <w:color w:val="auto"/>
          <w:sz w:val="32"/>
          <w:szCs w:val="32"/>
          <w:highlight w:val="none"/>
          <w:lang w:val="en-US" w:eastAsia="zh-CN"/>
        </w:rPr>
        <w:t>经济总量偏小</w:t>
      </w:r>
      <w:r>
        <w:rPr>
          <w:rFonts w:hint="eastAsia"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投资拉动增长乏力</w:t>
      </w:r>
      <w:r>
        <w:rPr>
          <w:rFonts w:hint="eastAsia"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2024年全市实现地区生产总值61.97亿元，仅占阿坝州总量的10.9%，经济规模与首位城市地位不相匹配，极核引领能级亟待提升</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投资结构单一，政府投资占比过高，社会资本参与不足，</w:t>
      </w:r>
      <w:r>
        <w:rPr>
          <w:rFonts w:hint="eastAsia" w:ascii="Times New Roman" w:hAnsi="Times New Roman" w:cs="Times New Roman"/>
          <w:color w:val="auto"/>
          <w:sz w:val="32"/>
          <w:szCs w:val="32"/>
          <w:highlight w:val="none"/>
          <w:lang w:val="en-US" w:eastAsia="zh-CN"/>
        </w:rPr>
        <w:t>难以支撑投资稳定增长。</w:t>
      </w:r>
      <w:r>
        <w:rPr>
          <w:rFonts w:hint="eastAsia" w:ascii="Times New Roman" w:hAnsi="Times New Roman" w:cs="Times New Roman"/>
          <w:b/>
          <w:bCs/>
          <w:color w:val="auto"/>
          <w:sz w:val="32"/>
          <w:szCs w:val="32"/>
          <w:highlight w:val="none"/>
          <w:lang w:val="en-US" w:eastAsia="zh-CN"/>
        </w:rPr>
        <w:t>二是</w:t>
      </w:r>
      <w:r>
        <w:rPr>
          <w:rFonts w:hint="default" w:ascii="Times New Roman" w:hAnsi="Times New Roman" w:eastAsia="仿宋_GB2312" w:cs="Times New Roman"/>
          <w:b/>
          <w:bCs/>
          <w:color w:val="auto"/>
          <w:sz w:val="32"/>
          <w:szCs w:val="32"/>
          <w:highlight w:val="none"/>
          <w:lang w:val="en-US" w:eastAsia="zh-CN"/>
        </w:rPr>
        <w:t>产业结构失衡</w:t>
      </w:r>
      <w:r>
        <w:rPr>
          <w:rFonts w:hint="eastAsia"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三次产业亟待升级</w:t>
      </w:r>
      <w:r>
        <w:rPr>
          <w:rFonts w:hint="eastAsia"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2024年马尔康市三次产业结构比为9:12:79，第二产业比重偏低，第三产业占比虽高但质效不足，尚未形成一产稳基、二产强柱、三产增效的高质量发展格局</w:t>
      </w:r>
      <w:r>
        <w:rPr>
          <w:rFonts w:hint="eastAsia" w:ascii="Times New Roman" w:hAnsi="Times New Roman" w:cs="Times New Roman"/>
          <w:color w:val="auto"/>
          <w:sz w:val="32"/>
          <w:szCs w:val="32"/>
          <w:highlight w:val="none"/>
          <w:lang w:val="en-US" w:eastAsia="zh-CN"/>
        </w:rPr>
        <w:t>；农业研发不足产业化转化不够</w:t>
      </w:r>
      <w:r>
        <w:rPr>
          <w:rFonts w:hint="default" w:ascii="Times New Roman" w:hAnsi="Times New Roman" w:eastAsia="仿宋_GB2312" w:cs="Times New Roman"/>
          <w:color w:val="auto"/>
          <w:sz w:val="32"/>
          <w:szCs w:val="32"/>
          <w:highlight w:val="none"/>
          <w:lang w:val="en-US" w:eastAsia="zh-CN"/>
        </w:rPr>
        <w:t>，工业仍处于依赖资源初级开发阶段，服务业发展层次不高，文旅产业缺乏具有核心竞争力和广泛影响力的旅游产品与品牌</w:t>
      </w:r>
      <w:r>
        <w:rPr>
          <w:rFonts w:hint="eastAsia" w:ascii="Times New Roman" w:hAnsi="Times New Roman" w:cs="Times New Roman"/>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CN"/>
        </w:rPr>
        <w:t>三是</w:t>
      </w:r>
      <w:r>
        <w:rPr>
          <w:rFonts w:hint="eastAsia" w:ascii="Times New Roman" w:hAnsi="Times New Roman" w:eastAsia="仿宋_GB2312" w:cs="Times New Roman"/>
          <w:b/>
          <w:bCs/>
          <w:color w:val="auto"/>
          <w:sz w:val="32"/>
          <w:szCs w:val="32"/>
          <w:highlight w:val="none"/>
          <w:lang w:val="en-US" w:eastAsia="zh-CN"/>
        </w:rPr>
        <w:t>空间结构欠优</w:t>
      </w:r>
      <w:r>
        <w:rPr>
          <w:rFonts w:hint="eastAsia"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城市品质有待提升</w:t>
      </w:r>
      <w:r>
        <w:rPr>
          <w:rFonts w:hint="eastAsia"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城市建设用地紧张，行政、商业、居住、教育等功能复合叠加、交错布局，空间组织</w:t>
      </w:r>
      <w:r>
        <w:rPr>
          <w:rFonts w:hint="eastAsia" w:ascii="Times New Roman" w:hAnsi="Times New Roman" w:eastAsia="仿宋_GB2312" w:cs="Times New Roman"/>
          <w:color w:val="auto"/>
          <w:sz w:val="32"/>
          <w:szCs w:val="32"/>
          <w:highlight w:val="none"/>
          <w:lang w:val="en-US" w:eastAsia="zh-CN"/>
        </w:rPr>
        <w:t>仍需进一步</w:t>
      </w:r>
      <w:r>
        <w:rPr>
          <w:rFonts w:hint="default" w:ascii="Times New Roman" w:hAnsi="Times New Roman" w:eastAsia="仿宋_GB2312" w:cs="Times New Roman"/>
          <w:color w:val="auto"/>
          <w:sz w:val="32"/>
          <w:szCs w:val="32"/>
          <w:highlight w:val="none"/>
          <w:lang w:val="en-US" w:eastAsia="zh-CN"/>
        </w:rPr>
        <w:t>优化</w:t>
      </w:r>
      <w:r>
        <w:rPr>
          <w:rFonts w:hint="eastAsia" w:ascii="Times New Roman" w:hAnsi="Times New Roman" w:cs="Times New Roman"/>
          <w:color w:val="auto"/>
          <w:sz w:val="32"/>
          <w:szCs w:val="32"/>
          <w:highlight w:val="none"/>
          <w:lang w:val="en-US" w:eastAsia="zh-CN"/>
        </w:rPr>
        <w:t>；市政</w:t>
      </w:r>
      <w:r>
        <w:rPr>
          <w:rFonts w:hint="default" w:ascii="Times New Roman" w:hAnsi="Times New Roman" w:eastAsia="仿宋_GB2312" w:cs="Times New Roman"/>
          <w:color w:val="auto"/>
          <w:sz w:val="32"/>
          <w:szCs w:val="32"/>
          <w:highlight w:val="none"/>
          <w:lang w:val="en-US" w:eastAsia="zh-CN"/>
        </w:rPr>
        <w:t>基础设施承载力不足，高品质休闲空间与高端个性化消费载体供给稀缺，与市民及游客对“景城一体、主客共享”的美好期盼尚有差距</w:t>
      </w:r>
      <w:r>
        <w:rPr>
          <w:rFonts w:hint="eastAsia" w:ascii="Times New Roman" w:hAnsi="Times New Roman" w:cs="Times New Roman"/>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CN"/>
        </w:rPr>
        <w:t>四是</w:t>
      </w:r>
      <w:r>
        <w:rPr>
          <w:rFonts w:hint="default" w:ascii="Times New Roman" w:hAnsi="Times New Roman" w:eastAsia="仿宋_GB2312" w:cs="Times New Roman"/>
          <w:b/>
          <w:bCs/>
          <w:color w:val="auto"/>
          <w:sz w:val="32"/>
          <w:szCs w:val="32"/>
          <w:highlight w:val="none"/>
          <w:lang w:val="en-US" w:eastAsia="zh-CN"/>
        </w:rPr>
        <w:t>城乡差距</w:t>
      </w:r>
      <w:r>
        <w:rPr>
          <w:rFonts w:hint="eastAsia" w:ascii="Times New Roman" w:hAnsi="Times New Roman" w:cs="Times New Roman"/>
          <w:b/>
          <w:bCs/>
          <w:color w:val="auto"/>
          <w:sz w:val="32"/>
          <w:szCs w:val="32"/>
          <w:highlight w:val="none"/>
          <w:lang w:val="en-US" w:eastAsia="zh-CN"/>
        </w:rPr>
        <w:t>较大、</w:t>
      </w:r>
      <w:r>
        <w:rPr>
          <w:rFonts w:hint="default" w:ascii="Times New Roman" w:hAnsi="Times New Roman" w:eastAsia="仿宋_GB2312" w:cs="Times New Roman"/>
          <w:b/>
          <w:bCs/>
          <w:color w:val="auto"/>
          <w:sz w:val="32"/>
          <w:szCs w:val="32"/>
          <w:highlight w:val="none"/>
          <w:lang w:val="en-US" w:eastAsia="zh-CN"/>
        </w:rPr>
        <w:t>民生保障仍需完善</w:t>
      </w: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val="0"/>
          <w:bCs w:val="0"/>
          <w:color w:val="auto"/>
          <w:sz w:val="32"/>
          <w:szCs w:val="32"/>
          <w:highlight w:val="none"/>
          <w:lang w:val="en-US" w:eastAsia="zh-CN"/>
        </w:rPr>
        <w:t>城乡收入差距明显，道路、供水等</w:t>
      </w:r>
      <w:r>
        <w:rPr>
          <w:rFonts w:hint="default" w:ascii="Times New Roman" w:hAnsi="Times New Roman" w:eastAsia="仿宋_GB2312" w:cs="Times New Roman"/>
          <w:color w:val="auto"/>
          <w:sz w:val="32"/>
          <w:szCs w:val="32"/>
          <w:highlight w:val="none"/>
          <w:lang w:val="en-US" w:eastAsia="zh-CN"/>
        </w:rPr>
        <w:t>基础设施建设水平</w:t>
      </w:r>
      <w:r>
        <w:rPr>
          <w:rFonts w:hint="eastAsia" w:ascii="Times New Roman" w:hAnsi="Times New Roman" w:cs="Times New Roman"/>
          <w:color w:val="auto"/>
          <w:sz w:val="32"/>
          <w:szCs w:val="32"/>
          <w:highlight w:val="none"/>
          <w:lang w:val="en-US" w:eastAsia="zh-CN"/>
        </w:rPr>
        <w:t>以及教育、医疗、就业等公共服务均等化水平差距明显，区域发展不平衡不充分问题依然突出。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十四五”以来，面对新冠疫情多轮冲击、地震滑坡等自然灾害交织叠加等复杂严峻形势，在党中央、国务院坚强领导下和省委、省政府以及州委、州政府的亲切关怀下，马尔康市克服诸多不利影响，迎难而上、砥砺前行，变被动为主动、化危为机、于变局中开新局，取得极不平凡的成绩，形成了一系列宝贵经验</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一是</w:t>
      </w:r>
      <w:r>
        <w:rPr>
          <w:rFonts w:hint="eastAsia" w:ascii="Times New Roman" w:hAnsi="Times New Roman" w:eastAsia="仿宋_GB2312" w:cs="Times New Roman"/>
          <w:b/>
          <w:bCs/>
          <w:color w:val="auto"/>
          <w:sz w:val="32"/>
          <w:szCs w:val="32"/>
          <w:highlight w:val="none"/>
          <w:lang w:val="en-US" w:eastAsia="zh-CN"/>
        </w:rPr>
        <w:t>坚持捍卫核心、团结一心</w:t>
      </w:r>
      <w:r>
        <w:rPr>
          <w:rFonts w:hint="eastAsia" w:ascii="Times New Roman" w:hAnsi="Times New Roman" w:eastAsia="仿宋_GB2312" w:cs="Times New Roman"/>
          <w:color w:val="auto"/>
          <w:sz w:val="32"/>
          <w:szCs w:val="32"/>
          <w:highlight w:val="none"/>
          <w:lang w:val="en-US" w:eastAsia="zh-CN"/>
        </w:rPr>
        <w:t>。始终沿着习近平总书记指引的方向前行，充分发挥党的领导核心作用，上下齐心、团结一致，成功应对一系列重大风险挑战，坚决打赢多场“攻坚战”，经济社会发展取得了一系列开创性进展、突破性变革、历史性成就。</w:t>
      </w:r>
      <w:r>
        <w:rPr>
          <w:rFonts w:hint="eastAsia" w:ascii="Times New Roman" w:hAnsi="Times New Roman" w:eastAsia="仿宋_GB2312" w:cs="Times New Roman"/>
          <w:b/>
          <w:bCs/>
          <w:color w:val="auto"/>
          <w:sz w:val="32"/>
          <w:szCs w:val="32"/>
          <w:highlight w:val="none"/>
          <w:lang w:val="en-US" w:eastAsia="zh-CN"/>
        </w:rPr>
        <w:t>二是坚持以民为本、为民谋利</w:t>
      </w:r>
      <w:r>
        <w:rPr>
          <w:rFonts w:hint="eastAsia" w:ascii="Times New Roman" w:hAnsi="Times New Roman" w:eastAsia="仿宋_GB2312" w:cs="Times New Roman"/>
          <w:color w:val="auto"/>
          <w:sz w:val="32"/>
          <w:szCs w:val="32"/>
          <w:highlight w:val="none"/>
          <w:lang w:val="en-US" w:eastAsia="zh-CN"/>
        </w:rPr>
        <w:t>。始终把农牧民群众的“业、教、保、医”作为感知群众冷暖的“温度计”，通过实施教育强基、医疗培优、就业拓岗提高了群众获得感，通过城乡环境整治、基础设施补短提高了群众幸福感，通过“联心同行”“微网实格”提高了群众安全感，不断夯实党长期执政的坚实基础。</w:t>
      </w:r>
      <w:r>
        <w:rPr>
          <w:rFonts w:hint="eastAsia" w:ascii="Times New Roman" w:hAnsi="Times New Roman" w:eastAsia="仿宋_GB2312" w:cs="Times New Roman"/>
          <w:b/>
          <w:bCs/>
          <w:color w:val="auto"/>
          <w:sz w:val="32"/>
          <w:szCs w:val="32"/>
          <w:highlight w:val="none"/>
          <w:lang w:val="en-US" w:eastAsia="zh-CN"/>
        </w:rPr>
        <w:t>三是坚持底线思维、统筹为要</w:t>
      </w:r>
      <w:r>
        <w:rPr>
          <w:rFonts w:hint="eastAsia" w:ascii="Times New Roman" w:hAnsi="Times New Roman" w:eastAsia="仿宋_GB2312" w:cs="Times New Roman"/>
          <w:color w:val="auto"/>
          <w:sz w:val="32"/>
          <w:szCs w:val="32"/>
          <w:highlight w:val="none"/>
          <w:lang w:val="en-US" w:eastAsia="zh-CN"/>
        </w:rPr>
        <w:t>。始终把安全和发展两件大事作为政治之责、为政之要，坚决守牢政治安全底线，筑牢生态安全屏障，织密社会安全防护网络，以高质量发展促进高水平安全，以高水平安全保障高质量发展，从而实现了发展和安全的动态平衡、良性互动。</w:t>
      </w:r>
    </w:p>
    <w:p>
      <w:pPr>
        <w:pStyle w:val="4"/>
        <w:bidi w:val="0"/>
        <w:rPr>
          <w:rFonts w:hint="default"/>
          <w:lang w:val="en-US" w:eastAsia="zh-CN"/>
        </w:rPr>
      </w:pPr>
      <w:bookmarkStart w:id="23" w:name="_Toc8455"/>
      <w:bookmarkStart w:id="24" w:name="_Toc25370"/>
      <w:r>
        <w:rPr>
          <w:rFonts w:hint="eastAsia"/>
          <w:lang w:val="en-US" w:eastAsia="zh-CN"/>
        </w:rPr>
        <w:t>第二节</w:t>
      </w:r>
      <w:r>
        <w:rPr>
          <w:rFonts w:hint="default"/>
          <w:lang w:val="en-US" w:eastAsia="zh-CN"/>
        </w:rPr>
        <w:t xml:space="preserve"> </w:t>
      </w:r>
      <w:bookmarkStart w:id="25" w:name="_Toc27101"/>
      <w:bookmarkStart w:id="26" w:name="_Toc3083"/>
      <w:bookmarkStart w:id="27" w:name="_Toc18235"/>
      <w:bookmarkStart w:id="28" w:name="_Toc14614"/>
      <w:bookmarkStart w:id="29" w:name="_Toc25280"/>
      <w:r>
        <w:rPr>
          <w:rFonts w:hint="eastAsia"/>
          <w:lang w:val="en-US" w:eastAsia="zh-CN"/>
        </w:rPr>
        <w:t xml:space="preserve"> </w:t>
      </w:r>
      <w:r>
        <w:rPr>
          <w:rFonts w:hint="default"/>
          <w:lang w:val="en-US" w:eastAsia="zh-CN"/>
        </w:rPr>
        <w:t>发展环境</w:t>
      </w:r>
      <w:bookmarkEnd w:id="23"/>
      <w:bookmarkEnd w:id="24"/>
      <w:bookmarkEnd w:id="25"/>
      <w:bookmarkEnd w:id="26"/>
      <w:bookmarkEnd w:id="27"/>
      <w:bookmarkEnd w:id="28"/>
      <w:bookmarkEnd w:id="29"/>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2" w:firstLineChars="200"/>
        <w:jc w:val="both"/>
        <w:textAlignment w:val="auto"/>
        <w:rPr>
          <w:rFonts w:hint="default" w:ascii="Times New Roman" w:hAnsi="Times New Roman" w:eastAsia="仿宋_GB2312" w:cs="Times New Roman"/>
          <w:color w:val="auto"/>
          <w:spacing w:val="0"/>
          <w:kern w:val="2"/>
          <w:sz w:val="32"/>
          <w:szCs w:val="32"/>
          <w:highlight w:val="none"/>
          <w:lang w:val="en-US" w:eastAsia="zh-CN" w:bidi="ar-SA"/>
        </w:rPr>
      </w:pPr>
      <w:r>
        <w:rPr>
          <w:rFonts w:hint="default" w:ascii="Times New Roman" w:hAnsi="Times New Roman" w:eastAsia="仿宋_GB2312" w:cs="Times New Roman"/>
          <w:b/>
          <w:bCs/>
          <w:color w:val="auto"/>
          <w:spacing w:val="0"/>
          <w:kern w:val="2"/>
          <w:sz w:val="32"/>
          <w:szCs w:val="32"/>
          <w:highlight w:val="none"/>
          <w:lang w:val="en-US" w:eastAsia="zh-CN" w:bidi="ar-SA"/>
        </w:rPr>
        <w:t>环境形势</w:t>
      </w:r>
      <w:r>
        <w:rPr>
          <w:rFonts w:hint="default" w:ascii="Times New Roman" w:hAnsi="Times New Roman" w:eastAsia="仿宋_GB2312" w:cs="Times New Roman"/>
          <w:color w:val="auto"/>
          <w:spacing w:val="0"/>
          <w:kern w:val="2"/>
          <w:sz w:val="32"/>
          <w:szCs w:val="32"/>
          <w:highlight w:val="none"/>
          <w:lang w:val="en-US" w:eastAsia="zh-CN" w:bidi="ar-SA"/>
        </w:rPr>
        <w:t>。“十五五”时期，尽管外部环境复杂严峻，我国</w:t>
      </w:r>
      <w:r>
        <w:rPr>
          <w:rFonts w:hint="default" w:ascii="Times New Roman" w:hAnsi="Times New Roman" w:cs="Times New Roman"/>
          <w:color w:val="auto"/>
          <w:spacing w:val="0"/>
          <w:kern w:val="2"/>
          <w:sz w:val="32"/>
          <w:szCs w:val="32"/>
          <w:highlight w:val="none"/>
          <w:lang w:val="en-US" w:eastAsia="zh-CN" w:bidi="ar-SA"/>
        </w:rPr>
        <w:t>经济</w:t>
      </w:r>
      <w:r>
        <w:rPr>
          <w:rFonts w:hint="default" w:ascii="Times New Roman" w:hAnsi="Times New Roman" w:eastAsia="仿宋_GB2312" w:cs="Times New Roman"/>
          <w:color w:val="auto"/>
          <w:spacing w:val="0"/>
          <w:kern w:val="2"/>
          <w:sz w:val="32"/>
          <w:szCs w:val="32"/>
          <w:highlight w:val="none"/>
          <w:lang w:val="en-US" w:eastAsia="zh-CN" w:bidi="ar-SA"/>
        </w:rPr>
        <w:t>长期向好的基本面依然稳固：经济动能加快转换，新质生产力、数字化转型和扩大内需成为核心引擎；区域协调战略纵深推进，成渝</w:t>
      </w:r>
      <w:r>
        <w:rPr>
          <w:rFonts w:hint="default" w:ascii="Times New Roman" w:hAnsi="Times New Roman" w:cs="Times New Roman"/>
          <w:color w:val="auto"/>
          <w:spacing w:val="0"/>
          <w:kern w:val="2"/>
          <w:sz w:val="32"/>
          <w:szCs w:val="32"/>
          <w:highlight w:val="none"/>
          <w:lang w:val="en-US" w:eastAsia="zh-CN" w:bidi="ar-SA"/>
        </w:rPr>
        <w:t>地区</w:t>
      </w:r>
      <w:r>
        <w:rPr>
          <w:rFonts w:hint="default" w:ascii="Times New Roman" w:hAnsi="Times New Roman" w:eastAsia="仿宋_GB2312" w:cs="Times New Roman"/>
          <w:color w:val="auto"/>
          <w:spacing w:val="0"/>
          <w:kern w:val="2"/>
          <w:sz w:val="32"/>
          <w:szCs w:val="32"/>
          <w:highlight w:val="none"/>
          <w:lang w:val="en-US" w:eastAsia="zh-CN" w:bidi="ar-SA"/>
        </w:rPr>
        <w:t>双城经济圈跃升为全国“第四极”；高水平开放与绿色转型同步提速，新能源开发成为“双碳”目标关键支撑。四川省叠加成渝经济圈、</w:t>
      </w:r>
      <w:r>
        <w:rPr>
          <w:rFonts w:hint="default" w:ascii="Times New Roman" w:hAnsi="Times New Roman"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zh-CN" w:bidi="ar-SA"/>
        </w:rPr>
        <w:t>一带一路</w:t>
      </w:r>
      <w:r>
        <w:rPr>
          <w:rFonts w:hint="default" w:ascii="Times New Roman" w:hAnsi="Times New Roman"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zh-CN" w:bidi="ar-SA"/>
        </w:rPr>
        <w:t>、西部陆海新通道等国家战略，位势</w:t>
      </w:r>
      <w:r>
        <w:rPr>
          <w:rFonts w:hint="default" w:ascii="Times New Roman" w:hAnsi="Times New Roman" w:cs="Times New Roman"/>
          <w:color w:val="auto"/>
          <w:spacing w:val="0"/>
          <w:kern w:val="2"/>
          <w:sz w:val="32"/>
          <w:szCs w:val="32"/>
          <w:highlight w:val="none"/>
          <w:lang w:val="en-US" w:eastAsia="zh-CN" w:bidi="ar-SA"/>
        </w:rPr>
        <w:t>实现</w:t>
      </w:r>
      <w:r>
        <w:rPr>
          <w:rFonts w:hint="default" w:ascii="Times New Roman" w:hAnsi="Times New Roman" w:eastAsia="仿宋_GB2312" w:cs="Times New Roman"/>
          <w:color w:val="auto"/>
          <w:spacing w:val="0"/>
          <w:kern w:val="2"/>
          <w:sz w:val="32"/>
          <w:szCs w:val="32"/>
          <w:highlight w:val="none"/>
          <w:lang w:val="en-US" w:eastAsia="zh-CN" w:bidi="ar-SA"/>
        </w:rPr>
        <w:t>历史性跃升，由“西部引擎”迈向“全国动力源”，从“内陆腹地”走向“开放前沿”和“战略安全基地”。阿坝州紧扣“川西北生态示范区”定位，统筹清洁能源、锂电新材料、特色农牧等优势产业，依托“飞地园区”机制推动产业转移向“质效提升”转变，打造长江黄河上游生态屏障和生态价值转化高地，建设民族地区绿色高质量发展典范，为马尔康市融入国省州战略大局、实现跨越升级提供强劲动能和广阔空间。</w:t>
      </w:r>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2" w:firstLineChars="200"/>
        <w:jc w:val="both"/>
        <w:textAlignment w:val="auto"/>
        <w:rPr>
          <w:rFonts w:hint="default" w:ascii="Times New Roman" w:hAnsi="Times New Roman" w:eastAsia="仿宋_GB2312" w:cs="Times New Roman"/>
          <w:color w:val="auto"/>
          <w:spacing w:val="0"/>
          <w:kern w:val="2"/>
          <w:sz w:val="32"/>
          <w:szCs w:val="32"/>
          <w:highlight w:val="none"/>
          <w:lang w:val="en-US" w:eastAsia="zh-CN" w:bidi="ar-SA"/>
        </w:rPr>
      </w:pPr>
      <w:r>
        <w:rPr>
          <w:rFonts w:hint="default" w:ascii="Times New Roman" w:hAnsi="Times New Roman" w:cs="Times New Roman"/>
          <w:b/>
          <w:bCs/>
          <w:color w:val="auto"/>
          <w:spacing w:val="0"/>
          <w:kern w:val="2"/>
          <w:sz w:val="32"/>
          <w:szCs w:val="32"/>
          <w:highlight w:val="none"/>
          <w:lang w:val="en-US" w:eastAsia="zh-CN" w:bidi="ar-SA"/>
        </w:rPr>
        <w:t>发展机遇</w:t>
      </w:r>
      <w:r>
        <w:rPr>
          <w:rFonts w:hint="default" w:ascii="Times New Roman" w:hAnsi="Times New Roman" w:eastAsia="仿宋_GB2312" w:cs="Times New Roman"/>
          <w:color w:val="auto"/>
          <w:spacing w:val="0"/>
          <w:kern w:val="2"/>
          <w:sz w:val="32"/>
          <w:szCs w:val="32"/>
          <w:highlight w:val="none"/>
          <w:lang w:val="en-US" w:eastAsia="zh-CN" w:bidi="ar-SA"/>
        </w:rPr>
        <w:t>。“十五五”时期，马尔康市多重国家战略交汇叠加，迎来前所未有的发展机遇。</w:t>
      </w:r>
      <w:r>
        <w:rPr>
          <w:rFonts w:hint="default" w:ascii="Times New Roman" w:hAnsi="Times New Roman" w:eastAsia="仿宋_GB2312" w:cs="Times New Roman"/>
          <w:b/>
          <w:bCs/>
          <w:color w:val="auto"/>
          <w:spacing w:val="0"/>
          <w:kern w:val="2"/>
          <w:sz w:val="32"/>
          <w:szCs w:val="32"/>
          <w:highlight w:val="none"/>
          <w:lang w:val="en-US" w:eastAsia="zh-CN" w:bidi="ar-SA"/>
        </w:rPr>
        <w:t>“双碳”战略</w:t>
      </w:r>
      <w:r>
        <w:rPr>
          <w:rFonts w:hint="default" w:ascii="Times New Roman" w:hAnsi="Times New Roman" w:cs="Times New Roman"/>
          <w:b/>
          <w:bCs/>
          <w:color w:val="auto"/>
          <w:spacing w:val="0"/>
          <w:kern w:val="2"/>
          <w:sz w:val="32"/>
          <w:szCs w:val="32"/>
          <w:highlight w:val="none"/>
          <w:lang w:val="en-US" w:eastAsia="zh-CN" w:bidi="ar-SA"/>
        </w:rPr>
        <w:t>纵深推进</w:t>
      </w:r>
      <w:r>
        <w:rPr>
          <w:rFonts w:hint="default" w:ascii="Times New Roman" w:hAnsi="Times New Roman" w:eastAsia="仿宋_GB2312" w:cs="Times New Roman"/>
          <w:color w:val="auto"/>
          <w:spacing w:val="0"/>
          <w:kern w:val="2"/>
          <w:sz w:val="32"/>
          <w:szCs w:val="32"/>
          <w:highlight w:val="none"/>
          <w:lang w:val="en-US" w:eastAsia="zh-CN" w:bidi="ar-SA"/>
        </w:rPr>
        <w:t>，为马尔康发挥富集的水风光多能资源和厚实林草碳汇本底优势、有序推进清洁能源与矿产资源协同开发、加快构建新型能源体系、</w:t>
      </w:r>
      <w:r>
        <w:rPr>
          <w:rFonts w:hint="eastAsia" w:ascii="Times New Roman" w:hAnsi="Times New Roman" w:cs="Times New Roman"/>
          <w:color w:val="auto"/>
          <w:spacing w:val="0"/>
          <w:kern w:val="2"/>
          <w:sz w:val="32"/>
          <w:szCs w:val="32"/>
          <w:highlight w:val="none"/>
          <w:lang w:val="en-US" w:eastAsia="zh-CN" w:bidi="ar-SA"/>
        </w:rPr>
        <w:t>系统</w:t>
      </w:r>
      <w:r>
        <w:rPr>
          <w:rFonts w:hint="default" w:ascii="Times New Roman" w:hAnsi="Times New Roman" w:eastAsia="仿宋_GB2312" w:cs="Times New Roman"/>
          <w:color w:val="auto"/>
          <w:spacing w:val="0"/>
          <w:kern w:val="2"/>
          <w:sz w:val="32"/>
          <w:szCs w:val="32"/>
          <w:highlight w:val="none"/>
          <w:lang w:val="en-US" w:eastAsia="zh-CN" w:bidi="ar-SA"/>
        </w:rPr>
        <w:t>促进生态价值转化带来重要契机。</w:t>
      </w:r>
      <w:r>
        <w:rPr>
          <w:rFonts w:hint="default" w:ascii="Times New Roman" w:hAnsi="Times New Roman" w:eastAsia="仿宋_GB2312" w:cs="Times New Roman"/>
          <w:b/>
          <w:bCs/>
          <w:color w:val="auto"/>
          <w:spacing w:val="0"/>
          <w:kern w:val="2"/>
          <w:sz w:val="32"/>
          <w:szCs w:val="32"/>
          <w:highlight w:val="none"/>
          <w:lang w:val="en-US" w:eastAsia="zh-CN" w:bidi="ar-SA"/>
        </w:rPr>
        <w:t>民族地区高质量发展政策持续加力</w:t>
      </w:r>
      <w:r>
        <w:rPr>
          <w:rFonts w:hint="default" w:ascii="Times New Roman" w:hAnsi="Times New Roman" w:eastAsia="仿宋_GB2312" w:cs="Times New Roman"/>
          <w:color w:val="auto"/>
          <w:spacing w:val="0"/>
          <w:kern w:val="2"/>
          <w:sz w:val="32"/>
          <w:szCs w:val="32"/>
          <w:highlight w:val="none"/>
          <w:lang w:val="en-US" w:eastAsia="zh-CN" w:bidi="ar-SA"/>
        </w:rPr>
        <w:t>，浙川东西部协作和对口支援、四川省内对口帮扶在基础设施、产业发展、生态治理、民生保障</w:t>
      </w:r>
      <w:r>
        <w:rPr>
          <w:rFonts w:hint="default" w:ascii="Times New Roman" w:hAnsi="Times New Roman" w:cs="Times New Roman"/>
          <w:color w:val="auto"/>
          <w:spacing w:val="0"/>
          <w:kern w:val="2"/>
          <w:sz w:val="32"/>
          <w:szCs w:val="32"/>
          <w:highlight w:val="none"/>
          <w:lang w:val="en-US" w:eastAsia="zh-CN" w:bidi="ar-SA"/>
        </w:rPr>
        <w:t>、人才支援</w:t>
      </w:r>
      <w:r>
        <w:rPr>
          <w:rFonts w:hint="default" w:ascii="Times New Roman" w:hAnsi="Times New Roman" w:eastAsia="仿宋_GB2312" w:cs="Times New Roman"/>
          <w:color w:val="auto"/>
          <w:spacing w:val="0"/>
          <w:kern w:val="2"/>
          <w:sz w:val="32"/>
          <w:szCs w:val="32"/>
          <w:highlight w:val="none"/>
          <w:lang w:val="en-US" w:eastAsia="zh-CN" w:bidi="ar-SA"/>
        </w:rPr>
        <w:t>等领域精准赋能，通过“输血”与“造血”结合，为马尔康推进乡村振兴、促进经济社会高质量发展增添强劲助力。</w:t>
      </w:r>
      <w:r>
        <w:rPr>
          <w:rFonts w:hint="default" w:ascii="Times New Roman" w:hAnsi="Times New Roman" w:eastAsia="仿宋_GB2312" w:cs="Times New Roman"/>
          <w:b/>
          <w:bCs/>
          <w:color w:val="auto"/>
          <w:spacing w:val="0"/>
          <w:kern w:val="2"/>
          <w:sz w:val="32"/>
          <w:szCs w:val="32"/>
          <w:highlight w:val="none"/>
          <w:lang w:val="en-US" w:eastAsia="zh-CN" w:bidi="ar-SA"/>
        </w:rPr>
        <w:t>成渝地区双城经济圈</w:t>
      </w:r>
      <w:r>
        <w:rPr>
          <w:rFonts w:hint="default" w:ascii="Times New Roman" w:hAnsi="Times New Roman" w:cs="Times New Roman"/>
          <w:b/>
          <w:bCs/>
          <w:color w:val="auto"/>
          <w:spacing w:val="0"/>
          <w:kern w:val="2"/>
          <w:sz w:val="32"/>
          <w:szCs w:val="32"/>
          <w:highlight w:val="none"/>
          <w:lang w:val="en-US" w:eastAsia="zh-CN" w:bidi="ar-SA"/>
        </w:rPr>
        <w:t>建设走深走实</w:t>
      </w:r>
      <w:r>
        <w:rPr>
          <w:rFonts w:hint="default" w:ascii="Times New Roman" w:hAnsi="Times New Roman" w:eastAsia="仿宋_GB2312" w:cs="Times New Roman"/>
          <w:color w:val="auto"/>
          <w:spacing w:val="0"/>
          <w:kern w:val="2"/>
          <w:sz w:val="32"/>
          <w:szCs w:val="32"/>
          <w:highlight w:val="none"/>
          <w:lang w:val="en-US" w:eastAsia="zh-CN" w:bidi="ar-SA"/>
        </w:rPr>
        <w:t>，</w:t>
      </w:r>
      <w:r>
        <w:rPr>
          <w:rFonts w:hint="default" w:ascii="Times New Roman" w:hAnsi="Times New Roman" w:cs="Times New Roman"/>
          <w:color w:val="auto"/>
          <w:spacing w:val="0"/>
          <w:kern w:val="2"/>
          <w:sz w:val="32"/>
          <w:szCs w:val="32"/>
          <w:highlight w:val="none"/>
          <w:lang w:val="en-US" w:eastAsia="zh-CN" w:bidi="ar-SA"/>
        </w:rPr>
        <w:t>有利于</w:t>
      </w:r>
      <w:r>
        <w:rPr>
          <w:rFonts w:hint="default" w:ascii="Times New Roman" w:hAnsi="Times New Roman" w:eastAsia="仿宋_GB2312" w:cs="Times New Roman"/>
          <w:color w:val="auto"/>
          <w:spacing w:val="0"/>
          <w:kern w:val="2"/>
          <w:sz w:val="32"/>
          <w:szCs w:val="32"/>
          <w:highlight w:val="none"/>
          <w:lang w:val="en-US" w:eastAsia="zh-CN" w:bidi="ar-SA"/>
        </w:rPr>
        <w:t>马尔康</w:t>
      </w:r>
      <w:r>
        <w:rPr>
          <w:rFonts w:hint="default" w:ascii="Times New Roman" w:hAnsi="Times New Roman" w:cs="Times New Roman"/>
          <w:color w:val="auto"/>
          <w:spacing w:val="0"/>
          <w:kern w:val="2"/>
          <w:sz w:val="32"/>
          <w:szCs w:val="32"/>
          <w:highlight w:val="none"/>
          <w:lang w:val="en-US" w:eastAsia="zh-CN" w:bidi="ar-SA"/>
        </w:rPr>
        <w:t>依托区位交通优势加强与</w:t>
      </w:r>
      <w:r>
        <w:rPr>
          <w:rFonts w:hint="default" w:ascii="Times New Roman" w:hAnsi="Times New Roman" w:eastAsia="仿宋_GB2312" w:cs="Times New Roman"/>
          <w:color w:val="auto"/>
          <w:spacing w:val="0"/>
          <w:kern w:val="2"/>
          <w:sz w:val="32"/>
          <w:szCs w:val="32"/>
          <w:highlight w:val="none"/>
          <w:lang w:val="en-US" w:eastAsia="zh-CN" w:bidi="ar-SA"/>
        </w:rPr>
        <w:t>成渝双核在交通互联、产业协同、文旅融合、生态共建、民生共享等领域深化协作，为“六地六城”建设、文旅“三城”共建及锂电产业联盟构建提供坚实支撑。</w:t>
      </w:r>
      <w:r>
        <w:rPr>
          <w:rFonts w:hint="default" w:ascii="Times New Roman" w:hAnsi="Times New Roman" w:eastAsia="仿宋_GB2312" w:cs="Times New Roman"/>
          <w:b/>
          <w:bCs/>
          <w:color w:val="auto"/>
          <w:spacing w:val="0"/>
          <w:kern w:val="2"/>
          <w:sz w:val="32"/>
          <w:szCs w:val="32"/>
          <w:highlight w:val="none"/>
          <w:lang w:val="en-US" w:eastAsia="zh-CN" w:bidi="ar-SA"/>
        </w:rPr>
        <w:t>四川</w:t>
      </w:r>
      <w:r>
        <w:rPr>
          <w:rFonts w:hint="eastAsia" w:ascii="Times New Roman" w:hAnsi="Times New Roman" w:cs="Times New Roman"/>
          <w:b/>
          <w:bCs/>
          <w:color w:val="auto"/>
          <w:spacing w:val="0"/>
          <w:kern w:val="2"/>
          <w:sz w:val="32"/>
          <w:szCs w:val="32"/>
          <w:highlight w:val="none"/>
          <w:lang w:val="en-US" w:eastAsia="zh-CN" w:bidi="ar-SA"/>
        </w:rPr>
        <w:t>建设</w:t>
      </w:r>
      <w:r>
        <w:rPr>
          <w:rFonts w:hint="default" w:ascii="Times New Roman" w:hAnsi="Times New Roman" w:eastAsia="仿宋_GB2312" w:cs="Times New Roman"/>
          <w:b/>
          <w:bCs/>
          <w:color w:val="auto"/>
          <w:spacing w:val="0"/>
          <w:kern w:val="2"/>
          <w:sz w:val="32"/>
          <w:szCs w:val="32"/>
          <w:highlight w:val="none"/>
          <w:lang w:val="en-US" w:eastAsia="zh-CN" w:bidi="ar-SA"/>
        </w:rPr>
        <w:t>国家重要初级产品供给战略基地</w:t>
      </w:r>
      <w:r>
        <w:rPr>
          <w:rFonts w:hint="eastAsia" w:ascii="Times New Roman" w:hAnsi="Times New Roman" w:cs="Times New Roman"/>
          <w:color w:val="auto"/>
          <w:spacing w:val="0"/>
          <w:kern w:val="2"/>
          <w:sz w:val="32"/>
          <w:szCs w:val="32"/>
          <w:highlight w:val="none"/>
          <w:lang w:val="en-US" w:eastAsia="zh-CN" w:bidi="ar-SA"/>
        </w:rPr>
        <w:t>，</w:t>
      </w:r>
      <w:r>
        <w:rPr>
          <w:rFonts w:hint="default" w:ascii="Times New Roman" w:hAnsi="Times New Roman" w:eastAsia="仿宋_GB2312" w:cs="Times New Roman"/>
          <w:color w:val="auto"/>
          <w:spacing w:val="0"/>
          <w:kern w:val="2"/>
          <w:sz w:val="32"/>
          <w:szCs w:val="32"/>
          <w:highlight w:val="none"/>
          <w:lang w:val="en-US" w:eastAsia="zh-CN" w:bidi="ar-SA"/>
        </w:rPr>
        <w:t>清洁能源和锂矿资源</w:t>
      </w:r>
      <w:r>
        <w:rPr>
          <w:rFonts w:hint="default" w:ascii="Times New Roman" w:hAnsi="Times New Roman" w:cs="Times New Roman"/>
          <w:color w:val="auto"/>
          <w:spacing w:val="0"/>
          <w:kern w:val="2"/>
          <w:sz w:val="32"/>
          <w:szCs w:val="32"/>
          <w:highlight w:val="none"/>
          <w:lang w:val="en-US" w:eastAsia="zh-CN" w:bidi="ar-SA"/>
        </w:rPr>
        <w:t>已被</w:t>
      </w:r>
      <w:r>
        <w:rPr>
          <w:rFonts w:hint="default" w:ascii="Times New Roman" w:hAnsi="Times New Roman" w:eastAsia="仿宋_GB2312" w:cs="Times New Roman"/>
          <w:color w:val="auto"/>
          <w:spacing w:val="0"/>
          <w:kern w:val="2"/>
          <w:sz w:val="32"/>
          <w:szCs w:val="32"/>
          <w:highlight w:val="none"/>
          <w:lang w:val="en-US" w:eastAsia="zh-CN" w:bidi="ar-SA"/>
        </w:rPr>
        <w:t>纳入国家初级产品保障体系，为马尔康推动水电、锂矿等重大战略资源综合开发</w:t>
      </w:r>
      <w:r>
        <w:rPr>
          <w:rFonts w:hint="default" w:ascii="Times New Roman" w:hAnsi="Times New Roman" w:cs="Times New Roman"/>
          <w:color w:val="auto"/>
          <w:spacing w:val="0"/>
          <w:kern w:val="2"/>
          <w:sz w:val="32"/>
          <w:szCs w:val="32"/>
          <w:highlight w:val="none"/>
          <w:lang w:val="en-US" w:eastAsia="zh-CN" w:bidi="ar-SA"/>
        </w:rPr>
        <w:t>，加快</w:t>
      </w:r>
      <w:r>
        <w:rPr>
          <w:rFonts w:hint="default" w:ascii="Times New Roman" w:hAnsi="Times New Roman" w:eastAsia="仿宋_GB2312" w:cs="Times New Roman"/>
          <w:color w:val="auto"/>
          <w:spacing w:val="0"/>
          <w:kern w:val="2"/>
          <w:sz w:val="32"/>
          <w:szCs w:val="32"/>
          <w:highlight w:val="none"/>
          <w:lang w:val="en-US" w:eastAsia="zh-CN" w:bidi="ar-SA"/>
        </w:rPr>
        <w:t>建设西部能源供给地、锂资源绿色开发示范地带来新的动力源。</w:t>
      </w:r>
      <w:r>
        <w:rPr>
          <w:rFonts w:hint="default" w:ascii="Times New Roman" w:hAnsi="Times New Roman" w:eastAsia="仿宋_GB2312" w:cs="Times New Roman"/>
          <w:b/>
          <w:bCs/>
          <w:color w:val="auto"/>
          <w:spacing w:val="0"/>
          <w:kern w:val="2"/>
          <w:sz w:val="32"/>
          <w:szCs w:val="32"/>
          <w:highlight w:val="none"/>
          <w:lang w:val="en-US" w:eastAsia="zh-CN" w:bidi="ar-SA"/>
        </w:rPr>
        <w:t>省州</w:t>
      </w:r>
      <w:r>
        <w:rPr>
          <w:rFonts w:hint="eastAsia" w:ascii="Times New Roman" w:hAnsi="Times New Roman" w:cs="Times New Roman"/>
          <w:b/>
          <w:bCs/>
          <w:color w:val="auto"/>
          <w:spacing w:val="0"/>
          <w:kern w:val="2"/>
          <w:sz w:val="32"/>
          <w:szCs w:val="32"/>
          <w:highlight w:val="none"/>
          <w:lang w:val="en-US" w:eastAsia="zh-CN" w:bidi="ar-SA"/>
        </w:rPr>
        <w:t>支持文化和旅游深度融合发展做大做强文化旅游业</w:t>
      </w:r>
      <w:r>
        <w:rPr>
          <w:rFonts w:hint="default" w:ascii="Times New Roman" w:hAnsi="Times New Roman" w:eastAsia="仿宋_GB2312" w:cs="Times New Roman"/>
          <w:color w:val="auto"/>
          <w:spacing w:val="0"/>
          <w:kern w:val="2"/>
          <w:sz w:val="32"/>
          <w:szCs w:val="32"/>
          <w:highlight w:val="none"/>
          <w:lang w:val="en-US" w:eastAsia="zh-CN" w:bidi="ar-SA"/>
        </w:rPr>
        <w:t>，嘉绒非遗、红色基因与雪山生态优势协同赋能，为</w:t>
      </w:r>
      <w:r>
        <w:rPr>
          <w:rFonts w:hint="default" w:ascii="Times New Roman" w:hAnsi="Times New Roman" w:cs="Times New Roman"/>
          <w:color w:val="auto"/>
          <w:spacing w:val="0"/>
          <w:kern w:val="2"/>
          <w:sz w:val="32"/>
          <w:szCs w:val="32"/>
          <w:highlight w:val="none"/>
          <w:lang w:val="en-US" w:eastAsia="zh-CN" w:bidi="ar-SA"/>
        </w:rPr>
        <w:t>马尔康</w:t>
      </w:r>
      <w:r>
        <w:rPr>
          <w:rFonts w:hint="default" w:ascii="Times New Roman" w:hAnsi="Times New Roman" w:eastAsia="仿宋_GB2312" w:cs="Times New Roman"/>
          <w:color w:val="auto"/>
          <w:spacing w:val="0"/>
          <w:kern w:val="2"/>
          <w:sz w:val="32"/>
          <w:szCs w:val="32"/>
          <w:highlight w:val="none"/>
          <w:lang w:val="en-US" w:eastAsia="zh-CN" w:bidi="ar-SA"/>
        </w:rPr>
        <w:t>建设国际生态文化旅游名城、整合文旅资源促进产业融合发展开拓广阔空间。</w:t>
      </w:r>
      <w:r>
        <w:rPr>
          <w:rFonts w:hint="default" w:ascii="Times New Roman" w:hAnsi="Times New Roman" w:eastAsia="仿宋_GB2312" w:cs="Times New Roman"/>
          <w:b/>
          <w:bCs/>
          <w:color w:val="auto"/>
          <w:spacing w:val="0"/>
          <w:kern w:val="2"/>
          <w:sz w:val="32"/>
          <w:szCs w:val="32"/>
          <w:highlight w:val="none"/>
          <w:lang w:val="en-US" w:eastAsia="zh-CN" w:bidi="ar-SA"/>
        </w:rPr>
        <w:t>州委</w:t>
      </w:r>
      <w:r>
        <w:rPr>
          <w:rFonts w:hint="default" w:ascii="Times New Roman" w:hAnsi="Times New Roman" w:cs="Times New Roman"/>
          <w:b/>
          <w:bCs/>
          <w:color w:val="auto"/>
          <w:spacing w:val="0"/>
          <w:kern w:val="2"/>
          <w:sz w:val="32"/>
          <w:szCs w:val="32"/>
          <w:highlight w:val="none"/>
          <w:lang w:val="en-US" w:eastAsia="zh-CN" w:bidi="ar-SA"/>
        </w:rPr>
        <w:t>确立</w:t>
      </w:r>
      <w:r>
        <w:rPr>
          <w:rFonts w:hint="default" w:ascii="Times New Roman" w:hAnsi="Times New Roman" w:eastAsia="仿宋_GB2312" w:cs="Times New Roman"/>
          <w:b/>
          <w:bCs/>
          <w:color w:val="auto"/>
          <w:spacing w:val="0"/>
          <w:kern w:val="2"/>
          <w:sz w:val="32"/>
          <w:szCs w:val="32"/>
          <w:highlight w:val="none"/>
          <w:lang w:val="en-US" w:eastAsia="zh-CN" w:bidi="ar-SA"/>
        </w:rPr>
        <w:t>“1610”系统部署</w:t>
      </w:r>
      <w:r>
        <w:rPr>
          <w:rFonts w:hint="default" w:ascii="Times New Roman" w:hAnsi="Times New Roman" w:cs="Times New Roman"/>
          <w:b/>
          <w:bCs/>
          <w:color w:val="auto"/>
          <w:spacing w:val="0"/>
          <w:kern w:val="2"/>
          <w:sz w:val="32"/>
          <w:szCs w:val="32"/>
          <w:highlight w:val="none"/>
          <w:lang w:val="en-US" w:eastAsia="zh-CN" w:bidi="ar-SA"/>
        </w:rPr>
        <w:t>，</w:t>
      </w:r>
      <w:r>
        <w:rPr>
          <w:rFonts w:hint="default" w:ascii="Times New Roman" w:hAnsi="Times New Roman" w:cs="Times New Roman"/>
          <w:color w:val="auto"/>
          <w:spacing w:val="0"/>
          <w:kern w:val="2"/>
          <w:sz w:val="32"/>
          <w:szCs w:val="32"/>
          <w:highlight w:val="none"/>
          <w:lang w:val="en-US" w:eastAsia="zh-CN" w:bidi="ar-SA"/>
        </w:rPr>
        <w:t>助力马尔康在全州高质量发展大局中抢先机、寻突破，谱写民族地区高质量发展阿坝典范马尔康新篇章。</w:t>
      </w:r>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2" w:firstLineChars="200"/>
        <w:textAlignment w:val="auto"/>
        <w:outlineLvl w:val="9"/>
        <w:rPr>
          <w:rFonts w:hint="default" w:ascii="Times New Roman" w:hAnsi="Times New Roman" w:cs="Times New Roman"/>
          <w:b w:val="0"/>
          <w:bCs w:val="0"/>
          <w:color w:val="auto"/>
          <w:sz w:val="32"/>
          <w:szCs w:val="32"/>
          <w:highlight w:val="none"/>
          <w:lang w:val="en-US" w:eastAsia="zh-CN"/>
        </w:rPr>
      </w:pPr>
      <w:r>
        <w:rPr>
          <w:rFonts w:hint="default" w:ascii="Times New Roman" w:hAnsi="Times New Roman" w:cs="Times New Roman"/>
          <w:b/>
          <w:bCs/>
          <w:color w:val="auto"/>
          <w:sz w:val="32"/>
          <w:szCs w:val="32"/>
          <w:highlight w:val="none"/>
          <w:lang w:val="en-US" w:eastAsia="zh-CN"/>
        </w:rPr>
        <w:t>面临挑战</w:t>
      </w:r>
      <w:r>
        <w:rPr>
          <w:rFonts w:hint="default" w:ascii="Times New Roman" w:hAnsi="Times New Roman" w:cs="Times New Roman"/>
          <w:b w:val="0"/>
          <w:bCs w:val="0"/>
          <w:color w:val="auto"/>
          <w:sz w:val="32"/>
          <w:szCs w:val="32"/>
          <w:highlight w:val="none"/>
          <w:lang w:val="en-US" w:eastAsia="zh-CN"/>
        </w:rPr>
        <w:t>。当前和今后一个时期，马尔康市在推进高质量发展进程中仍面临多重深层次、长期性、周期性矛盾交织叠加的严峻考验。</w:t>
      </w:r>
      <w:r>
        <w:rPr>
          <w:rFonts w:hint="eastAsia" w:ascii="Times New Roman" w:hAnsi="Times New Roman" w:cs="Times New Roman"/>
          <w:b/>
          <w:bCs/>
          <w:color w:val="auto"/>
          <w:sz w:val="32"/>
          <w:szCs w:val="32"/>
          <w:highlight w:val="none"/>
          <w:lang w:val="en-US" w:eastAsia="zh-CN"/>
        </w:rPr>
        <w:t>经济</w:t>
      </w:r>
      <w:r>
        <w:rPr>
          <w:rFonts w:hint="default" w:ascii="Times New Roman" w:hAnsi="Times New Roman" w:eastAsia="仿宋_GB2312" w:cs="Times New Roman"/>
          <w:b/>
          <w:bCs/>
          <w:color w:val="auto"/>
          <w:sz w:val="32"/>
          <w:szCs w:val="32"/>
          <w:highlight w:val="none"/>
          <w:lang w:val="en-US" w:eastAsia="zh-CN"/>
        </w:rPr>
        <w:t>发展面临下行压力</w:t>
      </w:r>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外部环境复杂性、严峻性、不确定性上升，全球经济格局深度调整与国内经济增速放缓，市场需求整体疲软，外部风险的传导效应加剧，稳增长、保就业、惠民生的任务愈发艰巨</w:t>
      </w:r>
      <w:r>
        <w:rPr>
          <w:rFonts w:hint="default" w:ascii="Times New Roman" w:hAnsi="Times New Roman" w:cs="Times New Roman"/>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区域竞争态势日趋激烈</w:t>
      </w:r>
      <w:r>
        <w:rPr>
          <w:rFonts w:hint="default" w:ascii="Times New Roman" w:hAnsi="Times New Roman" w:cs="Times New Roman"/>
          <w:b/>
          <w:bCs/>
          <w:i w:val="0"/>
          <w:iCs w:val="0"/>
          <w:caps w:val="0"/>
          <w:color w:val="auto"/>
          <w:spacing w:val="0"/>
          <w:sz w:val="32"/>
          <w:szCs w:val="32"/>
          <w:highlight w:val="none"/>
          <w:shd w:val="clear"/>
          <w:lang w:eastAsia="zh-CN"/>
        </w:rPr>
        <w:t>。</w:t>
      </w:r>
      <w:r>
        <w:rPr>
          <w:rFonts w:hint="default" w:ascii="Times New Roman" w:hAnsi="Times New Roman" w:eastAsia="仿宋_GB2312" w:cs="Times New Roman"/>
          <w:sz w:val="32"/>
          <w:szCs w:val="32"/>
          <w:highlight w:val="none"/>
          <w:lang w:val="en-US" w:eastAsia="zh-CN"/>
        </w:rPr>
        <w:t>区域内产业布局相似度较高，尤其在文旅、能源及特色农业等领域形成一定程度的重叠，</w:t>
      </w:r>
      <w:r>
        <w:rPr>
          <w:rFonts w:hint="default" w:ascii="Times New Roman" w:hAnsi="Times New Roman" w:cs="Times New Roman"/>
          <w:sz w:val="32"/>
          <w:szCs w:val="32"/>
          <w:highlight w:val="none"/>
          <w:lang w:val="en-US" w:eastAsia="zh-CN"/>
        </w:rPr>
        <w:t>周边</w:t>
      </w:r>
      <w:r>
        <w:rPr>
          <w:rFonts w:hint="default" w:ascii="Times New Roman" w:hAnsi="Times New Roman" w:eastAsia="仿宋_GB2312" w:cs="Times New Roman"/>
          <w:sz w:val="32"/>
          <w:szCs w:val="32"/>
          <w:highlight w:val="none"/>
          <w:lang w:val="en-US" w:eastAsia="zh-CN"/>
        </w:rPr>
        <w:t>县市在政策、资源、人才等方面</w:t>
      </w:r>
      <w:r>
        <w:rPr>
          <w:rFonts w:hint="default" w:ascii="Times New Roman" w:hAnsi="Times New Roman" w:cs="Times New Roman"/>
          <w:sz w:val="32"/>
          <w:szCs w:val="32"/>
          <w:highlight w:val="none"/>
          <w:lang w:val="en-US" w:eastAsia="zh-CN"/>
        </w:rPr>
        <w:t>竞争激烈，</w:t>
      </w:r>
      <w:r>
        <w:rPr>
          <w:rFonts w:hint="default" w:ascii="Times New Roman" w:hAnsi="Times New Roman" w:eastAsia="仿宋_GB2312" w:cs="Times New Roman"/>
          <w:sz w:val="32"/>
          <w:szCs w:val="32"/>
          <w:highlight w:val="none"/>
          <w:lang w:val="en-US" w:eastAsia="zh-CN"/>
        </w:rPr>
        <w:t>导致资源分散、市场内卷加剧，削弱了整体竞争力</w:t>
      </w:r>
      <w:r>
        <w:rPr>
          <w:rFonts w:hint="default" w:ascii="Times New Roman" w:hAnsi="Times New Roman" w:cs="Times New Roman"/>
          <w:sz w:val="32"/>
          <w:szCs w:val="32"/>
          <w:highlight w:val="none"/>
          <w:lang w:val="en-US" w:eastAsia="zh-CN"/>
        </w:rPr>
        <w:t>。</w:t>
      </w:r>
      <w:r>
        <w:rPr>
          <w:rFonts w:hint="default" w:ascii="Times New Roman" w:hAnsi="Times New Roman" w:cs="Times New Roman"/>
          <w:b/>
          <w:bCs/>
          <w:sz w:val="32"/>
          <w:szCs w:val="32"/>
          <w:highlight w:val="none"/>
          <w:lang w:val="en-US" w:eastAsia="zh-CN"/>
        </w:rPr>
        <w:t>灾害防治任务依然艰巨。</w:t>
      </w:r>
      <w:r>
        <w:rPr>
          <w:rFonts w:hint="default" w:ascii="Times New Roman" w:hAnsi="Times New Roman" w:eastAsia="仿宋_GB2312" w:cs="Times New Roman"/>
          <w:sz w:val="32"/>
          <w:szCs w:val="32"/>
          <w:highlight w:val="none"/>
          <w:lang w:val="en-US" w:eastAsia="zh-CN"/>
        </w:rPr>
        <w:t>马尔康</w:t>
      </w:r>
      <w:r>
        <w:rPr>
          <w:rFonts w:hint="default" w:ascii="Times New Roman" w:hAnsi="Times New Roman" w:cs="Times New Roman"/>
          <w:sz w:val="32"/>
          <w:szCs w:val="32"/>
          <w:highlight w:val="none"/>
          <w:lang w:val="en-US" w:eastAsia="zh-CN"/>
        </w:rPr>
        <w:t>境内</w:t>
      </w:r>
      <w:r>
        <w:rPr>
          <w:rFonts w:hint="default" w:ascii="Times New Roman" w:hAnsi="Times New Roman" w:eastAsia="仿宋_GB2312" w:cs="Times New Roman"/>
          <w:sz w:val="32"/>
          <w:szCs w:val="32"/>
          <w:highlight w:val="none"/>
          <w:lang w:val="en-US" w:eastAsia="zh-CN"/>
        </w:rPr>
        <w:t>自然灾害多发频发，“夏秋防汛、冬春防火、全年防震、时时防风险”的形势长期存在</w:t>
      </w:r>
      <w:r>
        <w:rPr>
          <w:rFonts w:hint="default" w:ascii="Times New Roman" w:hAnsi="Times New Roman" w:cs="Times New Roman"/>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安全生产风险点多面广</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城区消防、燃气和特种设备隐患突出</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在建工程安全管理难度大，道路安全形势严峻</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应对“两个斗争”</w:t>
      </w:r>
      <w:r>
        <w:rPr>
          <w:rFonts w:hint="eastAsia" w:ascii="Times New Roman" w:hAnsi="Times New Roman" w:cs="Times New Roman"/>
          <w:b/>
          <w:bCs/>
          <w:color w:val="auto"/>
          <w:sz w:val="32"/>
          <w:szCs w:val="32"/>
          <w:highlight w:val="none"/>
          <w:lang w:val="en-US" w:eastAsia="zh-CN"/>
        </w:rPr>
        <w:t>不敢大意</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工程建设、移民安置隐患凸显，社会矛盾仍然复杂，社会治理难度加大</w:t>
      </w:r>
      <w:r>
        <w:rPr>
          <w:rFonts w:hint="default" w:ascii="Times New Roman" w:hAnsi="Times New Roman" w:cs="Times New Roman"/>
          <w:b w:val="0"/>
          <w:bCs w:val="0"/>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寺庙寺大僧众，信众信仰根深蒂固、思想观念禁锢，境外分裂势力滋扰不断，寺庙依法治理任务繁重，反分维稳工作持续加压</w:t>
      </w:r>
      <w:r>
        <w:rPr>
          <w:rFonts w:hint="default" w:ascii="Times New Roman" w:hAnsi="Times New Roman" w:cs="Times New Roman"/>
          <w:b w:val="0"/>
          <w:bCs w:val="0"/>
          <w:color w:val="auto"/>
          <w:sz w:val="32"/>
          <w:szCs w:val="32"/>
          <w:highlight w:val="none"/>
          <w:lang w:val="en-US" w:eastAsia="zh-CN"/>
        </w:rPr>
        <w:t>。</w:t>
      </w:r>
    </w:p>
    <w:p>
      <w:pPr>
        <w:pStyle w:val="3"/>
        <w:bidi w:val="0"/>
        <w:rPr>
          <w:rFonts w:hint="default"/>
          <w:lang w:val="en-US" w:eastAsia="zh-CN"/>
        </w:rPr>
      </w:pPr>
      <w:bookmarkStart w:id="30" w:name="_Toc8220"/>
      <w:bookmarkStart w:id="31" w:name="_Toc10663"/>
      <w:bookmarkStart w:id="32" w:name="_Toc4093"/>
      <w:bookmarkStart w:id="33" w:name="_Toc24289"/>
      <w:bookmarkStart w:id="34" w:name="_Toc28523"/>
      <w:r>
        <w:rPr>
          <w:rFonts w:hint="default"/>
          <w:lang w:val="en-US" w:eastAsia="zh-CN"/>
        </w:rPr>
        <w:t xml:space="preserve">第二章 </w:t>
      </w:r>
      <w:bookmarkStart w:id="35" w:name="_Toc22622"/>
      <w:bookmarkStart w:id="36" w:name="_Toc30390"/>
      <w:r>
        <w:rPr>
          <w:rFonts w:hint="default"/>
          <w:lang w:val="en-US" w:eastAsia="zh-CN"/>
        </w:rPr>
        <w:t xml:space="preserve"> 总体要求</w:t>
      </w:r>
      <w:bookmarkEnd w:id="30"/>
      <w:bookmarkEnd w:id="31"/>
      <w:bookmarkEnd w:id="32"/>
      <w:bookmarkEnd w:id="33"/>
      <w:bookmarkEnd w:id="34"/>
      <w:bookmarkEnd w:id="35"/>
      <w:bookmarkEnd w:id="36"/>
    </w:p>
    <w:p>
      <w:pPr>
        <w:pStyle w:val="4"/>
        <w:bidi w:val="0"/>
        <w:rPr>
          <w:rFonts w:hint="default"/>
          <w:lang w:val="en-US" w:eastAsia="zh-CN"/>
        </w:rPr>
      </w:pPr>
      <w:bookmarkStart w:id="37" w:name="_Toc22621"/>
      <w:bookmarkStart w:id="38" w:name="_Toc30618"/>
      <w:r>
        <w:rPr>
          <w:rFonts w:hint="eastAsia"/>
          <w:lang w:val="en-US" w:eastAsia="zh-CN"/>
        </w:rPr>
        <w:t>第一节</w:t>
      </w:r>
      <w:r>
        <w:rPr>
          <w:rFonts w:hint="default"/>
          <w:lang w:val="en-US" w:eastAsia="zh-CN"/>
        </w:rPr>
        <w:t xml:space="preserve"> </w:t>
      </w:r>
      <w:bookmarkStart w:id="39" w:name="_Toc26429"/>
      <w:bookmarkStart w:id="40" w:name="_Toc20030"/>
      <w:bookmarkStart w:id="41" w:name="_Toc21916"/>
      <w:bookmarkStart w:id="42" w:name="_Toc26561"/>
      <w:bookmarkStart w:id="43" w:name="_Toc22891"/>
      <w:r>
        <w:rPr>
          <w:rFonts w:hint="eastAsia"/>
          <w:lang w:val="en-US" w:eastAsia="zh-CN"/>
        </w:rPr>
        <w:t xml:space="preserve"> </w:t>
      </w:r>
      <w:r>
        <w:rPr>
          <w:rFonts w:hint="default"/>
          <w:lang w:val="en-US" w:eastAsia="zh-CN"/>
        </w:rPr>
        <w:fldChar w:fldCharType="begin"/>
      </w:r>
      <w:r>
        <w:rPr>
          <w:rFonts w:hint="default"/>
          <w:lang w:val="en-US" w:eastAsia="zh-CN"/>
        </w:rPr>
        <w:instrText xml:space="preserve"> HYPERLINK \l "_Toc63164187" </w:instrText>
      </w:r>
      <w:r>
        <w:rPr>
          <w:rFonts w:hint="default"/>
          <w:lang w:val="en-US" w:eastAsia="zh-CN"/>
        </w:rPr>
        <w:fldChar w:fldCharType="separate"/>
      </w:r>
      <w:r>
        <w:rPr>
          <w:rFonts w:hint="default"/>
          <w:lang w:val="en-US" w:eastAsia="zh-CN"/>
        </w:rPr>
        <w:t>指导思想</w:t>
      </w:r>
      <w:r>
        <w:rPr>
          <w:rFonts w:hint="default"/>
          <w:lang w:val="en-US" w:eastAsia="zh-CN"/>
        </w:rPr>
        <w:fldChar w:fldCharType="end"/>
      </w:r>
      <w:bookmarkEnd w:id="37"/>
      <w:bookmarkEnd w:id="38"/>
      <w:bookmarkEnd w:id="39"/>
      <w:bookmarkEnd w:id="40"/>
      <w:bookmarkEnd w:id="41"/>
      <w:bookmarkEnd w:id="42"/>
      <w:bookmarkEnd w:id="43"/>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outlineLvl w:val="9"/>
        <w:rPr>
          <w:rFonts w:hint="default" w:ascii="Times New Roman" w:hAnsi="Times New Roman" w:cs="Times New Roman"/>
          <w:b w:val="0"/>
          <w:bCs w:val="0"/>
          <w:color w:val="auto"/>
          <w:sz w:val="32"/>
          <w:szCs w:val="32"/>
          <w:highlight w:val="none"/>
          <w:lang w:val="en-US" w:eastAsia="zh-CN"/>
        </w:rPr>
      </w:pPr>
      <w:r>
        <w:rPr>
          <w:rFonts w:hint="default" w:ascii="Times New Roman" w:hAnsi="Times New Roman" w:cs="Times New Roman"/>
          <w:b w:val="0"/>
          <w:bCs w:val="0"/>
          <w:color w:val="auto"/>
          <w:sz w:val="32"/>
          <w:szCs w:val="32"/>
          <w:highlight w:val="none"/>
          <w:lang w:val="en-US" w:eastAsia="zh-CN"/>
        </w:rPr>
        <w:t>坚持马克思列宁主义、毛泽东思想、邓小平理论、“三个代表”重要思想、科学发展观，全面贯彻习近平新时代中国特色社会主义思想，深入贯彻党的二十大和二十届历次全会精神，坚定落实习近平总书记对四川及阿坝工作系列重要指示批示精神，认真贯彻新时代党的治藏方略，</w:t>
      </w:r>
      <w:r>
        <w:rPr>
          <w:rFonts w:hint="eastAsia" w:ascii="Times New Roman" w:hAnsi="Times New Roman" w:cs="Times New Roman"/>
          <w:b w:val="0"/>
          <w:bCs w:val="0"/>
          <w:color w:val="auto"/>
          <w:sz w:val="32"/>
          <w:szCs w:val="32"/>
          <w:highlight w:val="none"/>
          <w:lang w:val="en-US" w:eastAsia="zh-CN"/>
        </w:rPr>
        <w:t>紧紧围绕推进中华民族共同体建设，</w:t>
      </w:r>
      <w:r>
        <w:rPr>
          <w:rFonts w:hint="default" w:ascii="Times New Roman" w:hAnsi="Times New Roman" w:cs="Times New Roman"/>
          <w:b w:val="0"/>
          <w:bCs w:val="0"/>
          <w:color w:val="auto"/>
          <w:sz w:val="32"/>
          <w:szCs w:val="32"/>
          <w:highlight w:val="none"/>
          <w:lang w:val="en-US" w:eastAsia="zh-CN"/>
        </w:rPr>
        <w:t>完整准确全面贯彻新发展理念，坚持稳中求进工作总基调，</w:t>
      </w:r>
      <w:r>
        <w:rPr>
          <w:rFonts w:hint="eastAsia" w:ascii="Times New Roman" w:hAnsi="Times New Roman" w:cs="Times New Roman"/>
          <w:b w:val="0"/>
          <w:bCs w:val="0"/>
          <w:color w:val="auto"/>
          <w:sz w:val="32"/>
          <w:szCs w:val="32"/>
          <w:highlight w:val="none"/>
          <w:lang w:val="en-US" w:eastAsia="zh-CN"/>
        </w:rPr>
        <w:t>以经济建设为中心，</w:t>
      </w:r>
      <w:r>
        <w:rPr>
          <w:rFonts w:hint="default" w:ascii="Times New Roman" w:hAnsi="Times New Roman" w:cs="Times New Roman"/>
          <w:b w:val="0"/>
          <w:bCs w:val="0"/>
          <w:color w:val="auto"/>
          <w:sz w:val="32"/>
          <w:szCs w:val="32"/>
          <w:highlight w:val="none"/>
          <w:lang w:val="en-US" w:eastAsia="zh-CN"/>
        </w:rPr>
        <w:t>以推动民族地区高质量发展为主题，以</w:t>
      </w:r>
      <w:r>
        <w:rPr>
          <w:rFonts w:hint="eastAsia" w:ascii="Times New Roman" w:hAnsi="Times New Roman" w:cs="Times New Roman"/>
          <w:b w:val="0"/>
          <w:bCs w:val="0"/>
          <w:color w:val="auto"/>
          <w:sz w:val="32"/>
          <w:szCs w:val="32"/>
          <w:highlight w:val="none"/>
          <w:lang w:val="en-US" w:eastAsia="zh-CN"/>
        </w:rPr>
        <w:t>改革创新为根本动力</w:t>
      </w:r>
      <w:r>
        <w:rPr>
          <w:rFonts w:hint="default" w:ascii="Times New Roman" w:hAnsi="Times New Roman" w:cs="Times New Roman"/>
          <w:b w:val="0"/>
          <w:bCs w:val="0"/>
          <w:color w:val="auto"/>
          <w:sz w:val="32"/>
          <w:szCs w:val="32"/>
          <w:highlight w:val="none"/>
          <w:lang w:val="en-US" w:eastAsia="zh-CN"/>
        </w:rPr>
        <w:t>，以满足人民日益增长的美好生活需要为根本目的，以全面从严治党为根本保障，</w:t>
      </w:r>
      <w:r>
        <w:rPr>
          <w:rFonts w:hint="eastAsia" w:ascii="Times New Roman" w:hAnsi="Times New Roman" w:cs="Times New Roman"/>
          <w:b w:val="0"/>
          <w:bCs w:val="0"/>
          <w:color w:val="auto"/>
          <w:sz w:val="32"/>
          <w:szCs w:val="32"/>
          <w:highlight w:val="none"/>
          <w:lang w:val="en-US" w:eastAsia="zh-CN"/>
        </w:rPr>
        <w:t>全面落实省委“四化同步、城乡融合、五区共兴”发展战略，</w:t>
      </w:r>
      <w:r>
        <w:rPr>
          <w:rFonts w:hint="default" w:ascii="Times New Roman" w:hAnsi="Times New Roman" w:cs="Times New Roman"/>
          <w:b w:val="0"/>
          <w:bCs w:val="0"/>
          <w:color w:val="auto"/>
          <w:sz w:val="32"/>
          <w:szCs w:val="32"/>
          <w:highlight w:val="none"/>
          <w:lang w:val="en-US" w:eastAsia="zh-CN"/>
        </w:rPr>
        <w:t>深入实施州委</w:t>
      </w:r>
      <w:r>
        <w:rPr>
          <w:rFonts w:hint="default" w:ascii="Times New Roman" w:hAnsi="Times New Roman" w:cs="Times New Roman"/>
          <w:b/>
          <w:bCs/>
          <w:color w:val="auto"/>
          <w:sz w:val="32"/>
          <w:szCs w:val="32"/>
          <w:highlight w:val="none"/>
          <w:lang w:val="en-US" w:eastAsia="zh-CN"/>
        </w:rPr>
        <w:t>“1610”</w:t>
      </w:r>
      <w:r>
        <w:rPr>
          <w:rFonts w:hint="default" w:ascii="Times New Roman" w:hAnsi="Times New Roman" w:cs="Times New Roman"/>
          <w:b w:val="0"/>
          <w:bCs w:val="0"/>
          <w:color w:val="auto"/>
          <w:sz w:val="32"/>
          <w:szCs w:val="32"/>
          <w:highlight w:val="none"/>
          <w:lang w:val="en-US" w:eastAsia="zh-CN"/>
        </w:rPr>
        <w:t>和市委</w:t>
      </w:r>
      <w:r>
        <w:rPr>
          <w:rFonts w:hint="default" w:ascii="Times New Roman" w:hAnsi="Times New Roman" w:cs="Times New Roman"/>
          <w:b/>
          <w:bCs/>
          <w:color w:val="auto"/>
          <w:sz w:val="32"/>
          <w:szCs w:val="32"/>
          <w:highlight w:val="none"/>
          <w:lang w:val="en-US" w:eastAsia="zh-CN"/>
        </w:rPr>
        <w:t>“16611”</w:t>
      </w:r>
      <w:r>
        <w:rPr>
          <w:rFonts w:hint="default" w:ascii="Times New Roman" w:hAnsi="Times New Roman" w:cs="Times New Roman"/>
          <w:b w:val="0"/>
          <w:bCs w:val="0"/>
          <w:color w:val="auto"/>
          <w:sz w:val="32"/>
          <w:szCs w:val="32"/>
          <w:highlight w:val="none"/>
          <w:lang w:val="en-US" w:eastAsia="zh-CN"/>
        </w:rPr>
        <w:t>系统部署，加快建设</w:t>
      </w:r>
      <w:r>
        <w:rPr>
          <w:rFonts w:hint="default" w:ascii="Times New Roman" w:hAnsi="Times New Roman" w:cs="Times New Roman"/>
          <w:b/>
          <w:bCs/>
          <w:color w:val="auto"/>
          <w:sz w:val="32"/>
          <w:szCs w:val="32"/>
          <w:highlight w:val="none"/>
          <w:lang w:val="en-US" w:eastAsia="zh-CN"/>
        </w:rPr>
        <w:t>功能完善、品质卓越、魅力独具的高原名城</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cs="Times New Roman"/>
          <w:b/>
          <w:bCs/>
          <w:color w:val="auto"/>
          <w:sz w:val="32"/>
          <w:szCs w:val="32"/>
          <w:highlight w:val="none"/>
          <w:lang w:val="en-US" w:eastAsia="zh-CN"/>
        </w:rPr>
        <w:t>奋力谱写建设民族地区高质量发展阿坝典范马尔康篇章</w:t>
      </w:r>
      <w:r>
        <w:rPr>
          <w:rFonts w:hint="default" w:ascii="Times New Roman" w:hAnsi="Times New Roman" w:cs="Times New Roman"/>
          <w:b w:val="0"/>
          <w:bCs w:val="0"/>
          <w:color w:val="auto"/>
          <w:sz w:val="32"/>
          <w:szCs w:val="32"/>
          <w:highlight w:val="none"/>
          <w:lang w:val="en-US" w:eastAsia="zh-CN"/>
        </w:rPr>
        <w:t>。</w:t>
      </w:r>
    </w:p>
    <w:p>
      <w:pPr>
        <w:pStyle w:val="4"/>
        <w:bidi w:val="0"/>
        <w:rPr>
          <w:rFonts w:hint="default"/>
          <w:lang w:val="en-US" w:eastAsia="zh-CN"/>
        </w:rPr>
      </w:pPr>
      <w:bookmarkStart w:id="44" w:name="_Toc1434"/>
      <w:bookmarkStart w:id="45" w:name="_Toc1655"/>
      <w:r>
        <w:rPr>
          <w:rFonts w:hint="eastAsia"/>
          <w:lang w:val="en-US" w:eastAsia="zh-CN"/>
        </w:rPr>
        <w:t>第二节  基本原则</w:t>
      </w:r>
      <w:bookmarkEnd w:id="44"/>
      <w:bookmarkEnd w:id="45"/>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坚持党的领导、勠力同心。</w:t>
      </w:r>
      <w:r>
        <w:rPr>
          <w:rFonts w:hint="default" w:ascii="Times New Roman" w:hAnsi="Times New Roman" w:eastAsia="仿宋_GB2312" w:cs="Times New Roman"/>
          <w:color w:val="auto"/>
          <w:sz w:val="32"/>
          <w:szCs w:val="32"/>
          <w:highlight w:val="none"/>
          <w:lang w:val="en-US" w:eastAsia="zh-CN"/>
        </w:rPr>
        <w:t>坚决维护党中央权威和集中统一领导，提高党把方向、谋大局、定政策、促改革能力，把党的领导贯穿经济社会发展各方面全过程。充分发挥党总揽全局、协调各方的领导核心作用，推动各级党组织和党员干部思想上同心、目标上同向、行动上同步，汇聚起万众一心、团结奋进的磅礴力量，持续营造风清气正、心齐劲足的良好政治生态和发展环境。</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坚持人民至上、幸福共享。</w:t>
      </w:r>
      <w:r>
        <w:rPr>
          <w:rFonts w:hint="default" w:ascii="Times New Roman" w:hAnsi="Times New Roman" w:eastAsia="仿宋_GB2312" w:cs="Times New Roman"/>
          <w:color w:val="auto"/>
          <w:sz w:val="32"/>
          <w:szCs w:val="32"/>
          <w:highlight w:val="none"/>
          <w:lang w:val="en-US" w:eastAsia="zh-CN"/>
        </w:rPr>
        <w:t>坚定践行人民至上理念，恪守共同富裕方向，把保障和改善民生作为一切工作的出发点和落脚点，聚焦群众可感可及的“关键小事”，攻坚群众急难愁盼的“遗留难事”，切实做到发展为了人民、发展依靠人民、发展成果由人民共享，以民生事业的“温度”抬升群众幸福的“指数”，推动阿坝典范马尔康建设成果更多更公平惠及全市人民。</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坚持量质并举、高效发展。</w:t>
      </w:r>
      <w:r>
        <w:rPr>
          <w:rFonts w:hint="default" w:ascii="Times New Roman" w:hAnsi="Times New Roman" w:eastAsia="仿宋_GB2312" w:cs="Times New Roman"/>
          <w:color w:val="auto"/>
          <w:sz w:val="32"/>
          <w:szCs w:val="32"/>
          <w:highlight w:val="none"/>
          <w:lang w:val="en-US" w:eastAsia="zh-CN"/>
        </w:rPr>
        <w:t>牢牢把握高质量发展首要任务，以新质生产力深度驱动传统生产力迭代升级，加速产业转型与提质增效，加快培育壮大新动能，推动经济结构持续优化、发展质效稳步跃升。坚持做大增量、盘活存量双向发力，实现质的有效提升和量的合理增长，推动全市经济赶超跨越，不断巩固提升州府核心引领地位，为马尔康在阿坝州高质量发展新征程上当先锋、做表率注入强劲动能。</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坚持区域协调、城乡共融。</w:t>
      </w:r>
      <w:r>
        <w:rPr>
          <w:rFonts w:hint="default" w:ascii="Times New Roman" w:hAnsi="Times New Roman" w:eastAsia="仿宋_GB2312" w:cs="Times New Roman"/>
          <w:color w:val="auto"/>
          <w:sz w:val="32"/>
          <w:szCs w:val="32"/>
          <w:highlight w:val="none"/>
          <w:lang w:val="en-US" w:eastAsia="zh-CN"/>
        </w:rPr>
        <w:t>牢固树立“以城带乡、城乡一体”理念，统筹推进新型城镇化和乡村振兴战略，充分发挥州府辐射带动作用，促进城乡功能互补、产业互促、资源互享，优化城乡空间布局，完善城乡融合发展体制机制，加快生产要素双向自由流动和公共资源均衡配置，构建优势互补、协调联动、融合共享的城乡发展新格局，</w:t>
      </w:r>
      <w:r>
        <w:rPr>
          <w:rFonts w:hint="eastAsia" w:ascii="Times New Roman" w:hAnsi="Times New Roman" w:cs="Times New Roman"/>
          <w:color w:val="auto"/>
          <w:sz w:val="32"/>
          <w:szCs w:val="32"/>
          <w:highlight w:val="none"/>
          <w:lang w:val="en-US" w:eastAsia="zh-CN"/>
        </w:rPr>
        <w:t>整体</w:t>
      </w:r>
      <w:r>
        <w:rPr>
          <w:rFonts w:hint="default" w:ascii="Times New Roman" w:hAnsi="Times New Roman" w:eastAsia="仿宋_GB2312" w:cs="Times New Roman"/>
          <w:color w:val="auto"/>
          <w:sz w:val="32"/>
          <w:szCs w:val="32"/>
          <w:highlight w:val="none"/>
          <w:lang w:val="en-US" w:eastAsia="zh-CN"/>
        </w:rPr>
        <w:t>提升区域协调发展水平。</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坚持改革突破、开放互促。</w:t>
      </w:r>
      <w:r>
        <w:rPr>
          <w:rFonts w:hint="default" w:ascii="Times New Roman" w:hAnsi="Times New Roman" w:eastAsia="仿宋_GB2312" w:cs="Times New Roman"/>
          <w:color w:val="auto"/>
          <w:sz w:val="32"/>
          <w:szCs w:val="32"/>
          <w:highlight w:val="none"/>
          <w:lang w:val="en-US" w:eastAsia="zh-CN"/>
        </w:rPr>
        <w:t>以改革破壁垒，以开放聚动能。聚焦制约高质量发展的卡点堵点问题，</w:t>
      </w:r>
      <w:r>
        <w:rPr>
          <w:rFonts w:hint="eastAsia" w:ascii="Times New Roman" w:hAnsi="Times New Roman" w:cs="Times New Roman"/>
          <w:color w:val="auto"/>
          <w:sz w:val="32"/>
          <w:szCs w:val="32"/>
          <w:highlight w:val="none"/>
          <w:lang w:val="en-US" w:eastAsia="zh-CN"/>
        </w:rPr>
        <w:t>坚持</w:t>
      </w:r>
      <w:r>
        <w:rPr>
          <w:rFonts w:hint="default" w:ascii="Times New Roman" w:hAnsi="Times New Roman" w:eastAsia="仿宋_GB2312" w:cs="Times New Roman"/>
          <w:color w:val="auto"/>
          <w:sz w:val="32"/>
          <w:szCs w:val="32"/>
          <w:highlight w:val="none"/>
          <w:lang w:val="en-US" w:eastAsia="zh-CN"/>
        </w:rPr>
        <w:t>深化改革，系统破除体制机制障碍，持续增强发展动力和社会活力。积极融入成渝地区双城经济圈、“一带一路”、新一轮西部大开发等战略，深化东西部协作、对口支援和市域内外联动，打通交通、政策、信息等通道，</w:t>
      </w:r>
      <w:r>
        <w:rPr>
          <w:rFonts w:hint="eastAsia" w:ascii="Times New Roman" w:hAnsi="Times New Roman" w:cs="Times New Roman"/>
          <w:color w:val="auto"/>
          <w:sz w:val="32"/>
          <w:szCs w:val="32"/>
          <w:highlight w:val="none"/>
          <w:lang w:val="en-US" w:eastAsia="zh-CN"/>
        </w:rPr>
        <w:t>拓展</w:t>
      </w:r>
      <w:r>
        <w:rPr>
          <w:rFonts w:hint="default" w:ascii="Times New Roman" w:hAnsi="Times New Roman" w:eastAsia="仿宋_GB2312" w:cs="Times New Roman"/>
          <w:color w:val="auto"/>
          <w:sz w:val="32"/>
          <w:szCs w:val="32"/>
          <w:highlight w:val="none"/>
          <w:lang w:val="en-US" w:eastAsia="zh-CN"/>
        </w:rPr>
        <w:t>产业、民生和生态等领域合作交流，积极打造开放创新活力之城。</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坚持系统观念、协同推进。</w:t>
      </w:r>
      <w:r>
        <w:rPr>
          <w:rFonts w:hint="default" w:ascii="Times New Roman" w:hAnsi="Times New Roman" w:eastAsia="仿宋_GB2312" w:cs="Times New Roman"/>
          <w:color w:val="auto"/>
          <w:sz w:val="32"/>
          <w:szCs w:val="32"/>
          <w:highlight w:val="none"/>
          <w:lang w:val="en-US" w:eastAsia="zh-CN"/>
        </w:rPr>
        <w:t>强化全局统筹、系统协同，推进政治安全、生态安全、社会安全一体嵌入高质量发展全局，统筹固根基、扬优势、补短板、强弱项，在发展中夯实安全底座，在安全中提升发展能级，实现发展和保护并举、效益与安全共进，以高水平安全护航高质量发展，以高质量发展支撑高品质生活，推动形成发展和安全动态平衡、协同共进、良性互动的现代化治理新格局。</w:t>
      </w:r>
    </w:p>
    <w:p>
      <w:pPr>
        <w:pStyle w:val="4"/>
        <w:bidi w:val="0"/>
        <w:rPr>
          <w:rFonts w:hint="default"/>
          <w:lang w:val="en-US" w:eastAsia="zh-CN"/>
        </w:rPr>
      </w:pPr>
      <w:bookmarkStart w:id="46" w:name="_Toc16694"/>
      <w:bookmarkStart w:id="47" w:name="_Toc7992"/>
      <w:r>
        <w:rPr>
          <w:rFonts w:hint="eastAsia"/>
          <w:lang w:val="en-US" w:eastAsia="zh-CN"/>
        </w:rPr>
        <w:t>第三节  发展定位</w:t>
      </w:r>
      <w:bookmarkEnd w:id="46"/>
      <w:bookmarkEnd w:id="4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抢抓强州府战略机遇，围绕</w:t>
      </w:r>
      <w:r>
        <w:rPr>
          <w:rFonts w:hint="default" w:ascii="Times New Roman" w:hAnsi="Times New Roman" w:eastAsia="仿宋_GB2312" w:cs="Times New Roman"/>
          <w:b/>
          <w:bCs/>
          <w:color w:val="auto"/>
          <w:sz w:val="32"/>
          <w:szCs w:val="32"/>
          <w:highlight w:val="none"/>
          <w:lang w:val="en-US" w:eastAsia="zh-CN"/>
        </w:rPr>
        <w:t>“奋力谱写民族地区高质量发展阿坝典范马尔康篇章”</w:t>
      </w:r>
      <w:r>
        <w:rPr>
          <w:rFonts w:hint="default" w:ascii="Times New Roman" w:hAnsi="Times New Roman" w:eastAsia="仿宋_GB2312" w:cs="Times New Roman"/>
          <w:color w:val="auto"/>
          <w:sz w:val="32"/>
          <w:szCs w:val="32"/>
          <w:highlight w:val="none"/>
          <w:lang w:val="en-US" w:eastAsia="zh-CN"/>
        </w:rPr>
        <w:t>总目标，着眼硬实力和软实力“双提升”，产业融合与城乡互补“双衔接”，发展为要与安全托底“双落实”，全力推进</w:t>
      </w:r>
      <w:r>
        <w:rPr>
          <w:rFonts w:hint="default" w:ascii="Times New Roman" w:hAnsi="Times New Roman" w:eastAsia="仿宋_GB2312" w:cs="Times New Roman"/>
          <w:b/>
          <w:bCs/>
          <w:color w:val="auto"/>
          <w:sz w:val="32"/>
          <w:szCs w:val="32"/>
          <w:highlight w:val="none"/>
          <w:lang w:val="en-US" w:eastAsia="zh-CN"/>
        </w:rPr>
        <w:t>“六地六城”</w:t>
      </w:r>
      <w:r>
        <w:rPr>
          <w:rFonts w:hint="default" w:ascii="Times New Roman" w:hAnsi="Times New Roman" w:eastAsia="仿宋_GB2312" w:cs="Times New Roman"/>
          <w:color w:val="auto"/>
          <w:sz w:val="32"/>
          <w:szCs w:val="32"/>
          <w:highlight w:val="none"/>
          <w:lang w:val="en-US" w:eastAsia="zh-CN"/>
        </w:rPr>
        <w:t>示范建设，打造全州政治中心、文化中心、科教中心</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奋力开创</w:t>
      </w:r>
      <w:r>
        <w:rPr>
          <w:rFonts w:hint="default" w:ascii="Times New Roman" w:hAnsi="Times New Roman" w:eastAsia="仿宋_GB2312" w:cs="Times New Roman"/>
          <w:b/>
          <w:bCs/>
          <w:color w:val="auto"/>
          <w:sz w:val="32"/>
          <w:szCs w:val="32"/>
          <w:highlight w:val="none"/>
          <w:lang w:val="en-US" w:eastAsia="zh-CN"/>
        </w:rPr>
        <w:t>“强州府·建名城”</w:t>
      </w:r>
      <w:r>
        <w:rPr>
          <w:rFonts w:hint="default" w:ascii="Times New Roman" w:hAnsi="Times New Roman" w:eastAsia="仿宋_GB2312" w:cs="Times New Roman"/>
          <w:color w:val="auto"/>
          <w:sz w:val="32"/>
          <w:szCs w:val="32"/>
          <w:highlight w:val="none"/>
          <w:lang w:val="en-US" w:eastAsia="zh-CN"/>
        </w:rPr>
        <w:t>高质量发展新局面。</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CN"/>
        </w:rPr>
        <w:t>六地</w:t>
      </w:r>
      <w:r>
        <w:rPr>
          <w:rFonts w:hint="default" w:ascii="Times New Roman" w:hAnsi="Times New Roman" w:eastAsia="仿宋_GB2312" w:cs="Times New Roman"/>
          <w:color w:val="auto"/>
          <w:sz w:val="32"/>
          <w:szCs w:val="32"/>
          <w:highlight w:val="none"/>
          <w:lang w:val="en-US" w:eastAsia="zh-CN"/>
        </w:rPr>
        <w:t>。把握州委支持州府发展的系列政策机遇，扛好首位之责、干好首要之事、建好首善之府，努力在建设民族地区高质量发展阿坝典范中当先锋、走在前、作示范，建成</w:t>
      </w:r>
      <w:r>
        <w:rPr>
          <w:rFonts w:hint="default" w:ascii="Times New Roman" w:hAnsi="Times New Roman" w:eastAsia="仿宋_GB2312" w:cs="Times New Roman"/>
          <w:b/>
          <w:bCs/>
          <w:color w:val="auto"/>
          <w:sz w:val="32"/>
          <w:szCs w:val="32"/>
          <w:highlight w:val="none"/>
          <w:lang w:val="en-US" w:eastAsia="zh-CN"/>
        </w:rPr>
        <w:t>州府示范引领高地</w:t>
      </w:r>
      <w:r>
        <w:rPr>
          <w:rFonts w:hint="default" w:ascii="Times New Roman" w:hAnsi="Times New Roman" w:eastAsia="仿宋_GB2312" w:cs="Times New Roman"/>
          <w:color w:val="auto"/>
          <w:sz w:val="32"/>
          <w:szCs w:val="32"/>
          <w:highlight w:val="none"/>
          <w:lang w:val="en-US" w:eastAsia="zh-CN"/>
        </w:rPr>
        <w:t>；加快夏繁基地建设，建设集科研育种制种、科研成果展示、农业社会化服务、智慧农业示范、文化体验交流于一体的</w:t>
      </w:r>
      <w:r>
        <w:rPr>
          <w:rFonts w:hint="default" w:ascii="Times New Roman" w:hAnsi="Times New Roman" w:eastAsia="仿宋_GB2312" w:cs="Times New Roman"/>
          <w:b/>
          <w:bCs/>
          <w:color w:val="auto"/>
          <w:sz w:val="32"/>
          <w:szCs w:val="32"/>
          <w:highlight w:val="none"/>
          <w:lang w:val="en-US" w:eastAsia="zh-CN"/>
        </w:rPr>
        <w:t>全国夏繁种</w:t>
      </w:r>
      <w:r>
        <w:rPr>
          <w:rFonts w:hint="default" w:ascii="Times New Roman" w:hAnsi="Times New Roman" w:cs="Times New Roman"/>
          <w:b/>
          <w:bCs/>
          <w:color w:val="auto"/>
          <w:sz w:val="32"/>
          <w:szCs w:val="32"/>
          <w:highlight w:val="none"/>
          <w:lang w:val="en-US" w:eastAsia="zh-CN"/>
        </w:rPr>
        <w:t>业</w:t>
      </w:r>
      <w:r>
        <w:rPr>
          <w:rFonts w:hint="default" w:ascii="Times New Roman" w:hAnsi="Times New Roman" w:eastAsia="仿宋_GB2312" w:cs="Times New Roman"/>
          <w:b/>
          <w:bCs/>
          <w:color w:val="auto"/>
          <w:sz w:val="32"/>
          <w:szCs w:val="32"/>
          <w:highlight w:val="none"/>
          <w:lang w:val="en-US" w:eastAsia="zh-CN"/>
        </w:rPr>
        <w:t>基地</w:t>
      </w:r>
      <w:r>
        <w:rPr>
          <w:rFonts w:hint="default" w:ascii="Times New Roman" w:hAnsi="Times New Roman" w:eastAsia="仿宋_GB2312" w:cs="Times New Roman"/>
          <w:color w:val="auto"/>
          <w:sz w:val="32"/>
          <w:szCs w:val="32"/>
          <w:highlight w:val="none"/>
          <w:lang w:val="en-US" w:eastAsia="zh-CN"/>
        </w:rPr>
        <w:t>；积极落实“双碳”战略，推进能源科技创新引领，推动清洁能源产业与制造、交通等产业深度融合，建设</w:t>
      </w:r>
      <w:r>
        <w:rPr>
          <w:rFonts w:hint="default" w:ascii="Times New Roman" w:hAnsi="Times New Roman" w:eastAsia="仿宋_GB2312" w:cs="Times New Roman"/>
          <w:b/>
          <w:bCs/>
          <w:color w:val="auto"/>
          <w:sz w:val="32"/>
          <w:szCs w:val="32"/>
          <w:highlight w:val="none"/>
          <w:lang w:val="en-US" w:eastAsia="zh-CN"/>
        </w:rPr>
        <w:t>西部</w:t>
      </w:r>
      <w:r>
        <w:rPr>
          <w:rFonts w:hint="default" w:ascii="Times New Roman" w:hAnsi="Times New Roman" w:cs="Times New Roman"/>
          <w:b/>
          <w:bCs/>
          <w:color w:val="auto"/>
          <w:sz w:val="32"/>
          <w:szCs w:val="32"/>
          <w:highlight w:val="none"/>
          <w:lang w:val="en-US" w:eastAsia="zh-CN"/>
        </w:rPr>
        <w:t>清洁</w:t>
      </w:r>
      <w:r>
        <w:rPr>
          <w:rFonts w:hint="default" w:ascii="Times New Roman" w:hAnsi="Times New Roman" w:eastAsia="仿宋_GB2312" w:cs="Times New Roman"/>
          <w:b/>
          <w:bCs/>
          <w:color w:val="auto"/>
          <w:sz w:val="32"/>
          <w:szCs w:val="32"/>
          <w:highlight w:val="none"/>
          <w:lang w:val="en-US" w:eastAsia="zh-CN"/>
        </w:rPr>
        <w:t>能源供给地</w:t>
      </w:r>
      <w:r>
        <w:rPr>
          <w:rFonts w:hint="default" w:ascii="Times New Roman" w:hAnsi="Times New Roman" w:eastAsia="仿宋_GB2312" w:cs="Times New Roman"/>
          <w:color w:val="auto"/>
          <w:sz w:val="32"/>
          <w:szCs w:val="32"/>
          <w:highlight w:val="none"/>
          <w:lang w:val="en-US" w:eastAsia="zh-CN"/>
        </w:rPr>
        <w:t>；加强锂资源勘探，推进锂资源开发，着力布局“锂电产业集中发展区”，建成</w:t>
      </w:r>
      <w:r>
        <w:rPr>
          <w:rFonts w:hint="default" w:ascii="Times New Roman" w:hAnsi="Times New Roman" w:eastAsia="仿宋_GB2312" w:cs="Times New Roman"/>
          <w:b/>
          <w:bCs/>
          <w:color w:val="auto"/>
          <w:sz w:val="32"/>
          <w:szCs w:val="32"/>
          <w:highlight w:val="none"/>
          <w:lang w:val="en-US" w:eastAsia="zh-CN"/>
        </w:rPr>
        <w:t>锂资源绿色开发示范地</w:t>
      </w:r>
      <w:r>
        <w:rPr>
          <w:rFonts w:hint="default" w:ascii="Times New Roman" w:hAnsi="Times New Roman" w:eastAsia="仿宋_GB2312" w:cs="Times New Roman"/>
          <w:color w:val="auto"/>
          <w:sz w:val="32"/>
          <w:szCs w:val="32"/>
          <w:highlight w:val="none"/>
          <w:lang w:val="en-US" w:eastAsia="zh-CN"/>
        </w:rPr>
        <w:t>；深化全域旅游攻坚行动，深挖文旅资源、丰富文旅业态、推动单一观光向沉浸体验转型升级，建设</w:t>
      </w:r>
      <w:r>
        <w:rPr>
          <w:rFonts w:hint="default" w:ascii="Times New Roman" w:hAnsi="Times New Roman" w:eastAsia="仿宋_GB2312" w:cs="Times New Roman"/>
          <w:b/>
          <w:bCs/>
          <w:color w:val="auto"/>
          <w:sz w:val="32"/>
          <w:szCs w:val="32"/>
          <w:highlight w:val="none"/>
          <w:lang w:val="en-US" w:eastAsia="zh-CN"/>
        </w:rPr>
        <w:t>生态文化旅游目的地</w:t>
      </w:r>
      <w:r>
        <w:rPr>
          <w:rFonts w:hint="default" w:ascii="Times New Roman" w:hAnsi="Times New Roman" w:eastAsia="仿宋_GB2312" w:cs="Times New Roman"/>
          <w:color w:val="auto"/>
          <w:sz w:val="32"/>
          <w:szCs w:val="32"/>
          <w:highlight w:val="none"/>
          <w:lang w:val="en-US" w:eastAsia="zh-CN"/>
        </w:rPr>
        <w:t>；立足州府定位，完善城市服务配套，推动传统服务业转型，培育壮大金融、物流、信息、商务服务等现代服务业，建设</w:t>
      </w:r>
      <w:r>
        <w:rPr>
          <w:rFonts w:hint="default" w:ascii="Times New Roman" w:hAnsi="Times New Roman" w:eastAsia="仿宋_GB2312" w:cs="Times New Roman"/>
          <w:b/>
          <w:bCs/>
          <w:color w:val="auto"/>
          <w:sz w:val="32"/>
          <w:szCs w:val="32"/>
          <w:highlight w:val="none"/>
          <w:lang w:val="en-US" w:eastAsia="zh-CN"/>
        </w:rPr>
        <w:t>现代服务业集聚地</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仿宋_GB2312" w:cs="Times New Roman"/>
          <w:color w:val="auto"/>
          <w:spacing w:val="-11"/>
          <w:sz w:val="32"/>
          <w:szCs w:val="32"/>
          <w:highlight w:val="none"/>
          <w:lang w:val="en-US" w:eastAsia="zh-CN"/>
        </w:rPr>
      </w:pPr>
      <w:r>
        <w:rPr>
          <w:rFonts w:hint="default" w:ascii="Times New Roman" w:hAnsi="Times New Roman" w:eastAsia="仿宋_GB2312" w:cs="Times New Roman"/>
          <w:b/>
          <w:bCs/>
          <w:color w:val="auto"/>
          <w:spacing w:val="0"/>
          <w:sz w:val="32"/>
          <w:szCs w:val="32"/>
          <w:highlight w:val="none"/>
          <w:lang w:val="en-US" w:eastAsia="zh-CN"/>
        </w:rPr>
        <w:t>——</w:t>
      </w:r>
      <w:r>
        <w:rPr>
          <w:rFonts w:hint="eastAsia" w:ascii="Times New Roman" w:hAnsi="Times New Roman" w:cs="Times New Roman"/>
          <w:b/>
          <w:bCs/>
          <w:color w:val="auto"/>
          <w:spacing w:val="0"/>
          <w:sz w:val="32"/>
          <w:szCs w:val="32"/>
          <w:highlight w:val="none"/>
          <w:lang w:val="en-US" w:eastAsia="zh-CN"/>
        </w:rPr>
        <w:t>六城</w:t>
      </w:r>
      <w:r>
        <w:rPr>
          <w:rFonts w:hint="default" w:ascii="Times New Roman" w:hAnsi="Times New Roman" w:eastAsia="仿宋_GB2312" w:cs="Times New Roman"/>
          <w:color w:val="auto"/>
          <w:spacing w:val="0"/>
          <w:sz w:val="32"/>
          <w:szCs w:val="32"/>
          <w:highlight w:val="none"/>
          <w:lang w:val="en-US" w:eastAsia="zh-CN"/>
        </w:rPr>
        <w:t>。聚焦“拴心留人”目标，大力提升城市品质和形象，建设功能完善、品位高端、</w:t>
      </w:r>
      <w:r>
        <w:rPr>
          <w:rFonts w:hint="default" w:ascii="Times New Roman" w:hAnsi="Times New Roman" w:eastAsia="仿宋_GB2312" w:cs="Times New Roman"/>
          <w:b/>
          <w:bCs/>
          <w:color w:val="auto"/>
          <w:spacing w:val="0"/>
          <w:sz w:val="32"/>
          <w:szCs w:val="32"/>
          <w:highlight w:val="none"/>
          <w:lang w:val="en-US" w:eastAsia="zh-CN"/>
        </w:rPr>
        <w:t>独具魅力高原名城</w:t>
      </w:r>
      <w:r>
        <w:rPr>
          <w:rFonts w:hint="default" w:ascii="Times New Roman" w:hAnsi="Times New Roman" w:eastAsia="仿宋_GB2312" w:cs="Times New Roman"/>
          <w:color w:val="auto"/>
          <w:spacing w:val="0"/>
          <w:sz w:val="32"/>
          <w:szCs w:val="32"/>
          <w:highlight w:val="none"/>
          <w:lang w:val="en-US" w:eastAsia="zh-CN"/>
        </w:rPr>
        <w:t>；持续巩固和发展平等、团结、互助、和谐的社会主义民族关系，积极创建新一轮全国民族团结进步示范单位，建设</w:t>
      </w:r>
      <w:r>
        <w:rPr>
          <w:rFonts w:hint="default" w:ascii="Times New Roman" w:hAnsi="Times New Roman" w:eastAsia="仿宋_GB2312" w:cs="Times New Roman"/>
          <w:b/>
          <w:bCs/>
          <w:color w:val="auto"/>
          <w:spacing w:val="0"/>
          <w:sz w:val="32"/>
          <w:szCs w:val="32"/>
          <w:highlight w:val="none"/>
          <w:lang w:val="en-US" w:eastAsia="zh-CN"/>
        </w:rPr>
        <w:t>民族团结示范之城</w:t>
      </w:r>
      <w:r>
        <w:rPr>
          <w:rFonts w:hint="default" w:ascii="Times New Roman" w:hAnsi="Times New Roman" w:eastAsia="仿宋_GB2312" w:cs="Times New Roman"/>
          <w:color w:val="auto"/>
          <w:spacing w:val="0"/>
          <w:sz w:val="32"/>
          <w:szCs w:val="32"/>
          <w:highlight w:val="none"/>
          <w:lang w:val="en-US" w:eastAsia="zh-CN"/>
        </w:rPr>
        <w:t>；持续推进城乡环境质量提升“六大行动”，争创国家生态文明示范市，推动形成绿色发展方式和生活方式，建设</w:t>
      </w:r>
      <w:r>
        <w:rPr>
          <w:rFonts w:hint="default" w:ascii="Times New Roman" w:hAnsi="Times New Roman" w:eastAsia="仿宋_GB2312" w:cs="Times New Roman"/>
          <w:b/>
          <w:bCs/>
          <w:color w:val="auto"/>
          <w:spacing w:val="0"/>
          <w:sz w:val="32"/>
          <w:szCs w:val="32"/>
          <w:highlight w:val="none"/>
          <w:lang w:val="en-US" w:eastAsia="zh-CN"/>
        </w:rPr>
        <w:t>生态文明和美之城</w:t>
      </w:r>
      <w:r>
        <w:rPr>
          <w:rFonts w:hint="default" w:ascii="Times New Roman" w:hAnsi="Times New Roman" w:eastAsia="仿宋_GB2312" w:cs="Times New Roman"/>
          <w:color w:val="auto"/>
          <w:spacing w:val="0"/>
          <w:sz w:val="32"/>
          <w:szCs w:val="32"/>
          <w:highlight w:val="none"/>
          <w:lang w:val="en-US" w:eastAsia="zh-CN"/>
        </w:rPr>
        <w:t>；充分发挥进藏通道节点优势，加快构建内联外通交通网络格局，持续优化营商环境，推动形成全方位、多层次、宽领域的开放格局，建设</w:t>
      </w:r>
      <w:r>
        <w:rPr>
          <w:rFonts w:hint="default" w:ascii="Times New Roman" w:hAnsi="Times New Roman" w:eastAsia="仿宋_GB2312" w:cs="Times New Roman"/>
          <w:b/>
          <w:bCs/>
          <w:color w:val="auto"/>
          <w:spacing w:val="0"/>
          <w:sz w:val="32"/>
          <w:szCs w:val="32"/>
          <w:highlight w:val="none"/>
          <w:lang w:val="en-US" w:eastAsia="zh-CN"/>
        </w:rPr>
        <w:t>开放创新活力之城</w:t>
      </w:r>
      <w:r>
        <w:rPr>
          <w:rFonts w:hint="default" w:ascii="Times New Roman" w:hAnsi="Times New Roman" w:eastAsia="仿宋_GB2312" w:cs="Times New Roman"/>
          <w:color w:val="auto"/>
          <w:spacing w:val="0"/>
          <w:sz w:val="32"/>
          <w:szCs w:val="32"/>
          <w:highlight w:val="none"/>
          <w:lang w:val="en-US" w:eastAsia="zh-CN"/>
        </w:rPr>
        <w:t>；实施“精城优镇、强村带户”行动，推动城乡发展协同共进，完善社会保障体系，提升公共服务水平，建设</w:t>
      </w:r>
      <w:r>
        <w:rPr>
          <w:rFonts w:hint="default" w:ascii="Times New Roman" w:hAnsi="Times New Roman" w:eastAsia="仿宋_GB2312" w:cs="Times New Roman"/>
          <w:b/>
          <w:bCs/>
          <w:color w:val="auto"/>
          <w:spacing w:val="0"/>
          <w:sz w:val="32"/>
          <w:szCs w:val="32"/>
          <w:highlight w:val="none"/>
          <w:lang w:val="en-US" w:eastAsia="zh-CN"/>
        </w:rPr>
        <w:t>共同富裕幸福之城</w:t>
      </w:r>
      <w:r>
        <w:rPr>
          <w:rFonts w:hint="default" w:ascii="Times New Roman" w:hAnsi="Times New Roman" w:eastAsia="仿宋_GB2312" w:cs="Times New Roman"/>
          <w:color w:val="auto"/>
          <w:spacing w:val="0"/>
          <w:sz w:val="32"/>
          <w:szCs w:val="32"/>
          <w:highlight w:val="none"/>
          <w:lang w:val="en-US" w:eastAsia="zh-CN"/>
        </w:rPr>
        <w:t>；纵深推进平安马尔康、法治马尔康建设，</w:t>
      </w:r>
      <w:r>
        <w:rPr>
          <w:rFonts w:hint="default" w:ascii="Times New Roman" w:hAnsi="Times New Roman" w:eastAsia="仿宋_GB2312" w:cs="Times New Roman"/>
          <w:color w:val="auto"/>
          <w:spacing w:val="-11"/>
          <w:sz w:val="32"/>
          <w:szCs w:val="32"/>
          <w:highlight w:val="none"/>
          <w:lang w:val="en-US" w:eastAsia="zh-CN"/>
        </w:rPr>
        <w:t>深化党建引领“微网实格”基层治理新模式，建设</w:t>
      </w:r>
      <w:r>
        <w:rPr>
          <w:rFonts w:hint="default" w:ascii="Times New Roman" w:hAnsi="Times New Roman" w:eastAsia="仿宋_GB2312" w:cs="Times New Roman"/>
          <w:b/>
          <w:bCs/>
          <w:color w:val="auto"/>
          <w:spacing w:val="-11"/>
          <w:sz w:val="32"/>
          <w:szCs w:val="32"/>
          <w:highlight w:val="none"/>
          <w:lang w:val="en-US" w:eastAsia="zh-CN"/>
        </w:rPr>
        <w:t>基层治理和谐之城</w:t>
      </w:r>
      <w:r>
        <w:rPr>
          <w:rFonts w:hint="default" w:ascii="Times New Roman" w:hAnsi="Times New Roman" w:eastAsia="仿宋_GB2312" w:cs="Times New Roman"/>
          <w:color w:val="auto"/>
          <w:spacing w:val="-11"/>
          <w:sz w:val="32"/>
          <w:szCs w:val="32"/>
          <w:highlight w:val="none"/>
          <w:lang w:val="en-US" w:eastAsia="zh-CN"/>
        </w:rPr>
        <w:t>。</w:t>
      </w:r>
    </w:p>
    <w:p>
      <w:pPr>
        <w:pStyle w:val="4"/>
        <w:bidi w:val="0"/>
        <w:rPr>
          <w:rFonts w:hint="default"/>
          <w:lang w:val="en-US" w:eastAsia="zh-CN"/>
        </w:rPr>
      </w:pPr>
      <w:bookmarkStart w:id="48" w:name="_Toc414"/>
      <w:bookmarkStart w:id="49" w:name="_Toc29273"/>
      <w:bookmarkStart w:id="50" w:name="_Toc32690"/>
      <w:bookmarkStart w:id="51" w:name="_Toc27521"/>
      <w:r>
        <w:rPr>
          <w:rFonts w:hint="eastAsia"/>
          <w:lang w:val="en-US" w:eastAsia="zh-CN"/>
        </w:rPr>
        <w:t>第四节</w:t>
      </w:r>
      <w:r>
        <w:rPr>
          <w:rFonts w:hint="default"/>
          <w:lang w:val="en-US" w:eastAsia="zh-CN"/>
        </w:rPr>
        <w:t xml:space="preserve"> </w:t>
      </w:r>
      <w:bookmarkStart w:id="52" w:name="_Toc20520"/>
      <w:bookmarkStart w:id="53" w:name="_Toc8211"/>
      <w:bookmarkStart w:id="54" w:name="_Toc20483"/>
      <w:r>
        <w:rPr>
          <w:rFonts w:hint="eastAsia"/>
          <w:lang w:val="en-US" w:eastAsia="zh-CN"/>
        </w:rPr>
        <w:t xml:space="preserve"> </w:t>
      </w:r>
      <w:r>
        <w:rPr>
          <w:rFonts w:hint="default"/>
          <w:lang w:val="en-US" w:eastAsia="zh-CN"/>
        </w:rPr>
        <w:t>发展目标</w:t>
      </w:r>
      <w:bookmarkEnd w:id="48"/>
      <w:bookmarkEnd w:id="49"/>
      <w:bookmarkEnd w:id="50"/>
      <w:bookmarkEnd w:id="51"/>
      <w:bookmarkEnd w:id="52"/>
      <w:bookmarkEnd w:id="53"/>
      <w:bookmarkEnd w:id="5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立足马尔康市迈进现代化建设新征程的阶段性特征，统筹近期攻坚与远期愿景，紧扣“奋力谱写民族地区高质量发展阿坝典范马尔康篇章”总体目标，</w:t>
      </w:r>
      <w:r>
        <w:rPr>
          <w:rFonts w:hint="default" w:ascii="Times New Roman" w:hAnsi="Times New Roman" w:eastAsia="仿宋_GB2312" w:cs="Times New Roman"/>
          <w:color w:val="auto"/>
          <w:sz w:val="32"/>
          <w:szCs w:val="32"/>
        </w:rPr>
        <w:t>科学制定支撑目标</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bookmarkStart w:id="55" w:name="_Toc4553"/>
      <w:bookmarkStart w:id="56" w:name="_Toc11910"/>
      <w:bookmarkStart w:id="57" w:name="_Toc30466"/>
      <w:bookmarkStart w:id="58" w:name="_Toc25929"/>
      <w:bookmarkStart w:id="59" w:name="_Toc27846"/>
      <w:r>
        <w:rPr>
          <w:rFonts w:hint="default" w:ascii="Times New Roman" w:hAnsi="Times New Roman" w:eastAsia="仿宋_GB2312" w:cs="Times New Roman"/>
          <w:b/>
          <w:bCs/>
          <w:color w:val="auto"/>
          <w:sz w:val="32"/>
          <w:szCs w:val="32"/>
          <w:highlight w:val="none"/>
          <w:lang w:val="en-US" w:eastAsia="zh-CN"/>
        </w:rPr>
        <w:t>独具魅力高原名城</w:t>
      </w:r>
      <w:bookmarkEnd w:id="55"/>
      <w:bookmarkEnd w:id="56"/>
      <w:bookmarkEnd w:id="57"/>
      <w:bookmarkEnd w:id="58"/>
      <w:r>
        <w:rPr>
          <w:rFonts w:hint="default" w:ascii="Times New Roman" w:hAnsi="Times New Roman" w:eastAsia="仿宋_GB2312" w:cs="Times New Roman"/>
          <w:b/>
          <w:bCs/>
          <w:color w:val="auto"/>
          <w:sz w:val="32"/>
          <w:szCs w:val="32"/>
          <w:highlight w:val="none"/>
          <w:lang w:val="en-US" w:eastAsia="zh-CN"/>
        </w:rPr>
        <w:t>实现新跨越</w:t>
      </w:r>
      <w:bookmarkEnd w:id="59"/>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bidi="ar-SA"/>
        </w:rPr>
        <w:t>到2030年，全市地区生产总值</w:t>
      </w:r>
      <w:r>
        <w:rPr>
          <w:rFonts w:hint="default" w:ascii="Times New Roman" w:hAnsi="Times New Roman" w:cs="Times New Roman"/>
          <w:color w:val="auto"/>
          <w:kern w:val="2"/>
          <w:sz w:val="32"/>
          <w:szCs w:val="32"/>
          <w:highlight w:val="none"/>
          <w:lang w:val="en-US" w:eastAsia="zh-CN" w:bidi="ar-SA"/>
        </w:rPr>
        <w:t>力争</w:t>
      </w:r>
      <w:r>
        <w:rPr>
          <w:rFonts w:hint="eastAsia" w:ascii="Times New Roman" w:hAnsi="Times New Roman" w:cs="Times New Roman"/>
          <w:color w:val="auto"/>
          <w:kern w:val="2"/>
          <w:sz w:val="32"/>
          <w:szCs w:val="32"/>
          <w:highlight w:val="none"/>
          <w:lang w:val="en-US" w:eastAsia="zh-CN" w:bidi="ar-SA"/>
        </w:rPr>
        <w:t>跨越百亿台阶</w:t>
      </w:r>
      <w:r>
        <w:rPr>
          <w:rFonts w:hint="default" w:ascii="Times New Roman" w:hAnsi="Times New Roman" w:eastAsia="仿宋_GB2312" w:cs="Times New Roman"/>
          <w:color w:val="auto"/>
          <w:kern w:val="2"/>
          <w:sz w:val="32"/>
          <w:szCs w:val="32"/>
          <w:highlight w:val="none"/>
          <w:lang w:val="en-US" w:eastAsia="zh-CN" w:bidi="ar-SA"/>
        </w:rPr>
        <w:t>，人均GDP</w:t>
      </w:r>
      <w:r>
        <w:rPr>
          <w:rFonts w:hint="default" w:ascii="Times New Roman" w:hAnsi="Times New Roman" w:cs="Times New Roman"/>
          <w:color w:val="auto"/>
          <w:kern w:val="2"/>
          <w:sz w:val="32"/>
          <w:szCs w:val="32"/>
          <w:highlight w:val="none"/>
          <w:lang w:val="en-US" w:eastAsia="zh-CN" w:bidi="ar-SA"/>
        </w:rPr>
        <w:t>达到</w:t>
      </w:r>
      <w:r>
        <w:rPr>
          <w:rFonts w:hint="eastAsia" w:ascii="Times New Roman" w:hAnsi="Times New Roman" w:cs="Times New Roman"/>
          <w:color w:val="auto"/>
          <w:kern w:val="2"/>
          <w:sz w:val="32"/>
          <w:szCs w:val="32"/>
          <w:highlight w:val="none"/>
          <w:lang w:val="en-US" w:eastAsia="zh-CN" w:bidi="ar-SA"/>
        </w:rPr>
        <w:t>17</w:t>
      </w:r>
      <w:r>
        <w:rPr>
          <w:rFonts w:hint="default" w:ascii="Times New Roman" w:hAnsi="Times New Roman" w:eastAsia="仿宋_GB2312" w:cs="Times New Roman"/>
          <w:color w:val="auto"/>
          <w:kern w:val="2"/>
          <w:sz w:val="32"/>
          <w:szCs w:val="32"/>
          <w:highlight w:val="none"/>
          <w:lang w:val="en-US" w:eastAsia="zh-CN" w:bidi="ar-SA"/>
        </w:rPr>
        <w:t>万元，产业结构比优化为8</w:t>
      </w:r>
      <w:r>
        <w:rPr>
          <w:rFonts w:hint="eastAsia" w:ascii="Times New Roman" w:hAnsi="Times New Roman" w:cs="Times New Roman"/>
          <w:color w:val="auto"/>
          <w:kern w:val="2"/>
          <w:sz w:val="32"/>
          <w:szCs w:val="32"/>
          <w:highlight w:val="none"/>
          <w:lang w:val="en-US" w:eastAsia="zh-CN" w:bidi="ar-SA"/>
        </w:rPr>
        <w:t>:34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cs="Times New Roman"/>
          <w:color w:val="auto"/>
          <w:kern w:val="2"/>
          <w:sz w:val="32"/>
          <w:szCs w:val="32"/>
          <w:highlight w:val="none"/>
          <w:lang w:val="en-US" w:eastAsia="zh-CN" w:bidi="ar-SA"/>
        </w:rPr>
        <w:t>58</w:t>
      </w:r>
      <w:r>
        <w:rPr>
          <w:rFonts w:hint="default" w:ascii="Times New Roman" w:hAnsi="Times New Roman" w:eastAsia="仿宋_GB2312" w:cs="Times New Roman"/>
          <w:color w:val="auto"/>
          <w:kern w:val="2"/>
          <w:sz w:val="32"/>
          <w:szCs w:val="32"/>
          <w:highlight w:val="none"/>
          <w:lang w:val="en-US" w:eastAsia="zh-CN" w:bidi="ar-SA"/>
        </w:rPr>
        <w:t>，经济增速和发展质量走在民族地区第一方阵。高标准建成天府夏繁（马尔康）现代种业园，“夏繁阿坝”种业品牌在全国拥有一定知名度。“水风光储”多能互补清洁能源体系基本建成，</w:t>
      </w:r>
      <w:r>
        <w:rPr>
          <w:rFonts w:hint="eastAsia" w:ascii="Times New Roman" w:hAnsi="Times New Roman" w:cs="Times New Roman"/>
          <w:color w:val="auto"/>
          <w:kern w:val="2"/>
          <w:sz w:val="32"/>
          <w:szCs w:val="32"/>
          <w:highlight w:val="none"/>
          <w:lang w:val="en-US" w:eastAsia="zh-CN" w:bidi="ar-SA"/>
        </w:rPr>
        <w:t>清洁能源</w:t>
      </w:r>
      <w:r>
        <w:rPr>
          <w:rFonts w:hint="default" w:ascii="Times New Roman" w:hAnsi="Times New Roman" w:eastAsia="仿宋_GB2312" w:cs="Times New Roman"/>
          <w:color w:val="auto"/>
          <w:kern w:val="2"/>
          <w:sz w:val="32"/>
          <w:szCs w:val="32"/>
          <w:highlight w:val="none"/>
          <w:lang w:val="en-US" w:eastAsia="zh-CN" w:bidi="ar-SA"/>
        </w:rPr>
        <w:t>总产值达到</w:t>
      </w:r>
      <w:r>
        <w:rPr>
          <w:rFonts w:hint="eastAsia" w:ascii="Times New Roman" w:hAnsi="Times New Roman" w:cs="Times New Roman"/>
          <w:color w:val="auto"/>
          <w:kern w:val="2"/>
          <w:sz w:val="32"/>
          <w:szCs w:val="32"/>
          <w:highlight w:val="none"/>
          <w:lang w:val="en-US" w:eastAsia="zh-CN" w:bidi="ar-SA"/>
        </w:rPr>
        <w:t>100</w:t>
      </w:r>
      <w:r>
        <w:rPr>
          <w:rFonts w:hint="default" w:ascii="Times New Roman" w:hAnsi="Times New Roman" w:eastAsia="仿宋_GB2312" w:cs="Times New Roman"/>
          <w:color w:val="auto"/>
          <w:kern w:val="2"/>
          <w:sz w:val="32"/>
          <w:szCs w:val="32"/>
          <w:highlight w:val="none"/>
          <w:lang w:val="en-US" w:eastAsia="zh-CN" w:bidi="ar-SA"/>
        </w:rPr>
        <w:t>亿元。锂资源全产业链基本形成，锂产业总产值达到</w:t>
      </w:r>
      <w:r>
        <w:rPr>
          <w:rFonts w:hint="eastAsia" w:ascii="Times New Roman" w:hAnsi="Times New Roman" w:cs="Times New Roman"/>
          <w:color w:val="auto"/>
          <w:kern w:val="2"/>
          <w:sz w:val="32"/>
          <w:szCs w:val="32"/>
          <w:highlight w:val="none"/>
          <w:lang w:val="en-US" w:eastAsia="zh-CN" w:bidi="ar-SA"/>
        </w:rPr>
        <w:t>180</w:t>
      </w:r>
      <w:r>
        <w:rPr>
          <w:rFonts w:hint="default" w:ascii="Times New Roman" w:hAnsi="Times New Roman" w:eastAsia="仿宋_GB2312" w:cs="Times New Roman"/>
          <w:color w:val="auto"/>
          <w:kern w:val="2"/>
          <w:sz w:val="32"/>
          <w:szCs w:val="32"/>
          <w:highlight w:val="none"/>
          <w:lang w:val="en-US" w:eastAsia="zh-CN" w:bidi="ar-SA"/>
        </w:rPr>
        <w:t>亿元。文旅融合实现大发展，全市年游客接待量超过300万人次，旅游总花费达到60亿元，“幸福锅庄城·诗歌马尔康”城市IP影响力大幅提升，国际生态文化旅游名城基本建成。</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bookmarkStart w:id="60" w:name="_Toc10714"/>
      <w:bookmarkStart w:id="61" w:name="_Toc28033"/>
      <w:bookmarkStart w:id="62" w:name="_Toc14631"/>
      <w:bookmarkStart w:id="63" w:name="_Toc8832"/>
      <w:bookmarkStart w:id="64" w:name="_Toc13158"/>
      <w:r>
        <w:rPr>
          <w:rFonts w:hint="default" w:ascii="Times New Roman" w:hAnsi="Times New Roman" w:eastAsia="仿宋_GB2312" w:cs="Times New Roman"/>
          <w:b/>
          <w:bCs/>
          <w:color w:val="auto"/>
          <w:sz w:val="32"/>
          <w:szCs w:val="32"/>
          <w:highlight w:val="none"/>
          <w:lang w:val="en-US" w:eastAsia="zh-CN"/>
        </w:rPr>
        <w:t>民族团结示范之城开创新局面</w:t>
      </w:r>
      <w:bookmarkEnd w:id="60"/>
      <w:bookmarkEnd w:id="61"/>
      <w:bookmarkEnd w:id="62"/>
      <w:bookmarkEnd w:id="63"/>
      <w:bookmarkEnd w:id="64"/>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bidi="ar-SA"/>
        </w:rPr>
        <w:t>各民族深入交往交流交融，民族团结精神纽带更加紧密，中华民族共有精神家园建设</w:t>
      </w:r>
      <w:r>
        <w:rPr>
          <w:rFonts w:hint="eastAsia" w:ascii="Times New Roman" w:hAnsi="Times New Roman" w:cs="Times New Roman"/>
          <w:color w:val="auto"/>
          <w:kern w:val="2"/>
          <w:sz w:val="32"/>
          <w:szCs w:val="32"/>
          <w:highlight w:val="none"/>
          <w:lang w:val="en-US" w:eastAsia="zh-CN" w:bidi="ar-SA"/>
        </w:rPr>
        <w:t>进一步</w:t>
      </w:r>
      <w:r>
        <w:rPr>
          <w:rFonts w:hint="default" w:ascii="Times New Roman" w:hAnsi="Times New Roman" w:eastAsia="仿宋_GB2312" w:cs="Times New Roman"/>
          <w:color w:val="auto"/>
          <w:kern w:val="2"/>
          <w:sz w:val="32"/>
          <w:szCs w:val="32"/>
          <w:highlight w:val="none"/>
          <w:lang w:val="en-US" w:eastAsia="zh-CN" w:bidi="ar-SA"/>
        </w:rPr>
        <w:t>深化，完成新一轮全国民族团结进步示范单位、乡、村创建，保持国省民族团结进步示范区（单位）第一方阵。社会主义核心价值观深入践行、“孝善和俭”美德持续弘扬，文明建设走深走实，人民思想道德素质、科学文化素质和身心健康素质明显提高。</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bookmarkStart w:id="65" w:name="_Toc21382"/>
      <w:bookmarkStart w:id="66" w:name="_Toc9096"/>
      <w:bookmarkStart w:id="67" w:name="_Toc6951"/>
      <w:bookmarkStart w:id="68" w:name="_Toc2096"/>
      <w:bookmarkStart w:id="69" w:name="_Toc4183"/>
      <w:r>
        <w:rPr>
          <w:rFonts w:hint="default" w:ascii="Times New Roman" w:hAnsi="Times New Roman" w:eastAsia="仿宋_GB2312" w:cs="Times New Roman"/>
          <w:b/>
          <w:bCs/>
          <w:color w:val="auto"/>
          <w:sz w:val="32"/>
          <w:szCs w:val="32"/>
          <w:highlight w:val="none"/>
          <w:lang w:val="en-US" w:eastAsia="zh-CN"/>
        </w:rPr>
        <w:t>生态文明和美之城取得新</w:t>
      </w:r>
      <w:bookmarkEnd w:id="65"/>
      <w:bookmarkEnd w:id="66"/>
      <w:bookmarkEnd w:id="67"/>
      <w:bookmarkEnd w:id="68"/>
      <w:r>
        <w:rPr>
          <w:rFonts w:hint="eastAsia" w:ascii="Times New Roman" w:hAnsi="Times New Roman" w:cs="Times New Roman"/>
          <w:b/>
          <w:bCs/>
          <w:color w:val="auto"/>
          <w:sz w:val="32"/>
          <w:szCs w:val="32"/>
          <w:highlight w:val="none"/>
          <w:lang w:val="en-US" w:eastAsia="zh-CN"/>
        </w:rPr>
        <w:t>成效</w:t>
      </w:r>
      <w:bookmarkEnd w:id="69"/>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bidi="ar-SA"/>
        </w:rPr>
        <w:t>建成一批水产种质资源保护区、水生珍稀濒危物种保护区和水生生物自然保护区，环境空气质量优良天数稳定在100%，水环境质量稳居全国前列，美丽中国建设实践成果</w:t>
      </w:r>
      <w:r>
        <w:rPr>
          <w:rFonts w:hint="eastAsia" w:ascii="Times New Roman" w:hAnsi="Times New Roman" w:cs="Times New Roman"/>
          <w:color w:val="auto"/>
          <w:kern w:val="2"/>
          <w:sz w:val="32"/>
          <w:szCs w:val="32"/>
          <w:highlight w:val="none"/>
          <w:lang w:val="en-US" w:eastAsia="zh-CN" w:bidi="ar-SA"/>
        </w:rPr>
        <w:t>进一步</w:t>
      </w:r>
      <w:r>
        <w:rPr>
          <w:rFonts w:hint="default" w:ascii="Times New Roman" w:hAnsi="Times New Roman" w:eastAsia="仿宋_GB2312" w:cs="Times New Roman"/>
          <w:color w:val="auto"/>
          <w:kern w:val="2"/>
          <w:sz w:val="32"/>
          <w:szCs w:val="32"/>
          <w:highlight w:val="none"/>
          <w:lang w:val="en-US" w:eastAsia="zh-CN" w:bidi="ar-SA"/>
        </w:rPr>
        <w:t>巩固提升，建成国家生态文明示范市，“远者来近者悦”的城乡新环境</w:t>
      </w:r>
      <w:r>
        <w:rPr>
          <w:rFonts w:hint="eastAsia" w:ascii="Times New Roman" w:hAnsi="Times New Roman" w:cs="Times New Roman"/>
          <w:color w:val="auto"/>
          <w:kern w:val="2"/>
          <w:sz w:val="32"/>
          <w:szCs w:val="32"/>
          <w:highlight w:val="none"/>
          <w:lang w:val="en-US" w:eastAsia="zh-CN" w:bidi="ar-SA"/>
        </w:rPr>
        <w:t>加速</w:t>
      </w:r>
      <w:r>
        <w:rPr>
          <w:rFonts w:hint="default" w:ascii="Times New Roman" w:hAnsi="Times New Roman" w:eastAsia="仿宋_GB2312" w:cs="Times New Roman"/>
          <w:color w:val="auto"/>
          <w:kern w:val="2"/>
          <w:sz w:val="32"/>
          <w:szCs w:val="32"/>
          <w:highlight w:val="none"/>
          <w:lang w:val="en-US" w:eastAsia="zh-CN" w:bidi="ar-SA"/>
        </w:rPr>
        <w:t>塑造。</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bookmarkStart w:id="70" w:name="_Toc24909"/>
      <w:bookmarkStart w:id="71" w:name="_Toc28493"/>
      <w:bookmarkStart w:id="72" w:name="_Toc1878"/>
      <w:bookmarkStart w:id="73" w:name="_Toc26121"/>
      <w:bookmarkStart w:id="74" w:name="_Toc14064"/>
      <w:r>
        <w:rPr>
          <w:rFonts w:hint="default" w:ascii="Times New Roman" w:hAnsi="Times New Roman" w:eastAsia="仿宋_GB2312" w:cs="Times New Roman"/>
          <w:b/>
          <w:bCs/>
          <w:color w:val="auto"/>
          <w:sz w:val="32"/>
          <w:szCs w:val="32"/>
          <w:highlight w:val="none"/>
          <w:lang w:val="en-US" w:eastAsia="zh-CN"/>
        </w:rPr>
        <w:t>开放创新活力之城</w:t>
      </w:r>
      <w:bookmarkEnd w:id="70"/>
      <w:bookmarkEnd w:id="71"/>
      <w:bookmarkEnd w:id="72"/>
      <w:bookmarkEnd w:id="73"/>
      <w:r>
        <w:rPr>
          <w:rFonts w:hint="default" w:ascii="Times New Roman" w:hAnsi="Times New Roman" w:eastAsia="仿宋_GB2312" w:cs="Times New Roman"/>
          <w:b/>
          <w:bCs/>
          <w:color w:val="auto"/>
          <w:sz w:val="32"/>
          <w:szCs w:val="32"/>
          <w:highlight w:val="none"/>
          <w:lang w:val="en-US" w:eastAsia="zh-CN"/>
        </w:rPr>
        <w:t>谱写新篇章</w:t>
      </w:r>
      <w:bookmarkEnd w:id="74"/>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bidi="ar-SA"/>
        </w:rPr>
        <w:t>内畅外联、安全高效的现代综合交通网络全面成型，川甘青结合部综合交通枢纽地位基本确立，景区管理、资源开发、国资国企等重点领域改革取得标志性成果，营商环境综合评价保持全州前列，“阿坝会客厅”品牌效应充分彰显，区域合作、对口帮扶实现机制化运行、常态化对接，多维度、宽领域、高水平的对外开放新格局</w:t>
      </w:r>
      <w:r>
        <w:rPr>
          <w:rFonts w:hint="eastAsia" w:ascii="Times New Roman" w:hAnsi="Times New Roman" w:cs="Times New Roman"/>
          <w:color w:val="auto"/>
          <w:kern w:val="2"/>
          <w:sz w:val="32"/>
          <w:szCs w:val="32"/>
          <w:highlight w:val="none"/>
          <w:lang w:val="en-US" w:eastAsia="zh-CN" w:bidi="ar-SA"/>
        </w:rPr>
        <w:t>加速</w:t>
      </w:r>
      <w:r>
        <w:rPr>
          <w:rFonts w:hint="default" w:ascii="Times New Roman" w:hAnsi="Times New Roman" w:eastAsia="仿宋_GB2312" w:cs="Times New Roman"/>
          <w:color w:val="auto"/>
          <w:kern w:val="2"/>
          <w:sz w:val="32"/>
          <w:szCs w:val="32"/>
          <w:highlight w:val="none"/>
          <w:lang w:val="en-US" w:eastAsia="zh-CN" w:bidi="ar-SA"/>
        </w:rPr>
        <w:t>形成。</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bookmarkStart w:id="75" w:name="_Toc3598"/>
      <w:bookmarkStart w:id="76" w:name="_Toc1830"/>
      <w:bookmarkStart w:id="77" w:name="_Toc23351"/>
      <w:bookmarkStart w:id="78" w:name="_Toc20709"/>
      <w:bookmarkStart w:id="79" w:name="_Toc21310"/>
      <w:r>
        <w:rPr>
          <w:rFonts w:hint="default" w:ascii="Times New Roman" w:hAnsi="Times New Roman" w:eastAsia="仿宋_GB2312" w:cs="Times New Roman"/>
          <w:b/>
          <w:bCs/>
          <w:color w:val="auto"/>
          <w:sz w:val="32"/>
          <w:szCs w:val="32"/>
          <w:highlight w:val="none"/>
          <w:lang w:val="en-US" w:eastAsia="zh-CN"/>
        </w:rPr>
        <w:t>共同富裕幸福之城呈现新</w:t>
      </w:r>
      <w:r>
        <w:rPr>
          <w:rFonts w:hint="eastAsia" w:ascii="Times New Roman" w:hAnsi="Times New Roman" w:cs="Times New Roman"/>
          <w:b/>
          <w:bCs/>
          <w:color w:val="auto"/>
          <w:sz w:val="32"/>
          <w:szCs w:val="32"/>
          <w:highlight w:val="none"/>
          <w:lang w:val="en-US" w:eastAsia="zh-CN"/>
        </w:rPr>
        <w:t>面貌</w:t>
      </w:r>
      <w:bookmarkEnd w:id="75"/>
      <w:bookmarkEnd w:id="76"/>
      <w:bookmarkEnd w:id="77"/>
      <w:bookmarkEnd w:id="78"/>
      <w:bookmarkEnd w:id="79"/>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bidi="ar-SA"/>
        </w:rPr>
        <w:t>城乡区域发展协同共进，城乡居民人均收入达到民族地区先进水平，宜居宜业和美乡村全域覆盖，基本建成民族地区共同富裕先行地。教育质量与公平性</w:t>
      </w:r>
      <w:r>
        <w:rPr>
          <w:rFonts w:hint="eastAsia" w:ascii="Times New Roman" w:hAnsi="Times New Roman" w:cs="Times New Roman"/>
          <w:color w:val="auto"/>
          <w:kern w:val="2"/>
          <w:sz w:val="32"/>
          <w:szCs w:val="32"/>
          <w:highlight w:val="none"/>
          <w:lang w:val="en-US" w:eastAsia="zh-CN" w:bidi="ar-SA"/>
        </w:rPr>
        <w:t>系统</w:t>
      </w:r>
      <w:r>
        <w:rPr>
          <w:rFonts w:hint="default" w:ascii="Times New Roman" w:hAnsi="Times New Roman" w:eastAsia="仿宋_GB2312" w:cs="Times New Roman"/>
          <w:color w:val="auto"/>
          <w:kern w:val="2"/>
          <w:sz w:val="32"/>
          <w:szCs w:val="32"/>
          <w:highlight w:val="none"/>
          <w:lang w:val="en-US" w:eastAsia="zh-CN" w:bidi="ar-SA"/>
        </w:rPr>
        <w:t>提升，</w:t>
      </w:r>
      <w:r>
        <w:rPr>
          <w:rFonts w:hint="eastAsia" w:ascii="Times New Roman" w:hAnsi="Times New Roman" w:cs="Times New Roman"/>
          <w:color w:val="auto"/>
          <w:kern w:val="2"/>
          <w:sz w:val="32"/>
          <w:szCs w:val="32"/>
          <w:highlight w:val="none"/>
          <w:lang w:val="en-US" w:eastAsia="zh-CN" w:bidi="ar-SA"/>
        </w:rPr>
        <w:t>医疗卫生服务更加优质均衡</w:t>
      </w:r>
      <w:r>
        <w:rPr>
          <w:rFonts w:hint="default" w:ascii="Times New Roman" w:hAnsi="Times New Roman" w:eastAsia="仿宋_GB2312" w:cs="Times New Roman"/>
          <w:color w:val="auto"/>
          <w:kern w:val="2"/>
          <w:sz w:val="32"/>
          <w:szCs w:val="32"/>
          <w:highlight w:val="none"/>
          <w:lang w:val="en-US" w:eastAsia="zh-CN" w:bidi="ar-SA"/>
        </w:rPr>
        <w:t>，就业服务体系</w:t>
      </w:r>
      <w:r>
        <w:rPr>
          <w:rFonts w:hint="eastAsia" w:ascii="Times New Roman" w:hAnsi="Times New Roman" w:cs="Times New Roman"/>
          <w:color w:val="auto"/>
          <w:kern w:val="2"/>
          <w:sz w:val="32"/>
          <w:szCs w:val="32"/>
          <w:highlight w:val="none"/>
          <w:lang w:val="en-US" w:eastAsia="zh-CN" w:bidi="ar-SA"/>
        </w:rPr>
        <w:t>健全高效</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cs="Times New Roman"/>
          <w:color w:val="auto"/>
          <w:kern w:val="2"/>
          <w:sz w:val="32"/>
          <w:szCs w:val="32"/>
          <w:highlight w:val="none"/>
          <w:lang w:val="en-US" w:eastAsia="zh-CN" w:bidi="ar-SA"/>
        </w:rPr>
        <w:t>多元化</w:t>
      </w:r>
      <w:r>
        <w:rPr>
          <w:rFonts w:hint="default" w:ascii="Times New Roman" w:hAnsi="Times New Roman" w:eastAsia="仿宋_GB2312" w:cs="Times New Roman"/>
          <w:color w:val="auto"/>
          <w:kern w:val="2"/>
          <w:sz w:val="32"/>
          <w:szCs w:val="32"/>
          <w:highlight w:val="none"/>
          <w:lang w:val="en-US" w:eastAsia="zh-CN" w:bidi="ar-SA"/>
        </w:rPr>
        <w:t>增收渠道</w:t>
      </w:r>
      <w:r>
        <w:rPr>
          <w:rFonts w:hint="eastAsia" w:ascii="Times New Roman" w:hAnsi="Times New Roman" w:cs="Times New Roman"/>
          <w:color w:val="auto"/>
          <w:kern w:val="2"/>
          <w:sz w:val="32"/>
          <w:szCs w:val="32"/>
          <w:highlight w:val="none"/>
          <w:lang w:val="en-US" w:eastAsia="zh-CN" w:bidi="ar-SA"/>
        </w:rPr>
        <w:t>持续拓展</w:t>
      </w:r>
      <w:r>
        <w:rPr>
          <w:rFonts w:hint="default" w:ascii="Times New Roman" w:hAnsi="Times New Roman" w:eastAsia="仿宋_GB2312" w:cs="Times New Roman"/>
          <w:color w:val="auto"/>
          <w:kern w:val="2"/>
          <w:sz w:val="32"/>
          <w:szCs w:val="32"/>
          <w:highlight w:val="none"/>
          <w:lang w:val="en-US" w:eastAsia="zh-CN" w:bidi="ar-SA"/>
        </w:rPr>
        <w:t>，社会救助兜底保障体系</w:t>
      </w:r>
      <w:r>
        <w:rPr>
          <w:rFonts w:hint="eastAsia" w:ascii="Times New Roman" w:hAnsi="Times New Roman" w:cs="Times New Roman"/>
          <w:color w:val="auto"/>
          <w:kern w:val="2"/>
          <w:sz w:val="32"/>
          <w:szCs w:val="32"/>
          <w:highlight w:val="none"/>
          <w:lang w:val="en-US" w:eastAsia="zh-CN" w:bidi="ar-SA"/>
        </w:rPr>
        <w:t>进一步完善</w:t>
      </w:r>
      <w:r>
        <w:rPr>
          <w:rFonts w:hint="default" w:ascii="Times New Roman" w:hAnsi="Times New Roman" w:eastAsia="仿宋_GB2312" w:cs="Times New Roman"/>
          <w:color w:val="auto"/>
          <w:kern w:val="2"/>
          <w:sz w:val="32"/>
          <w:szCs w:val="32"/>
          <w:highlight w:val="none"/>
          <w:lang w:val="en-US" w:eastAsia="zh-CN" w:bidi="ar-SA"/>
        </w:rPr>
        <w:t>，社会福利水平</w:t>
      </w:r>
      <w:r>
        <w:rPr>
          <w:rFonts w:hint="eastAsia" w:ascii="Times New Roman" w:hAnsi="Times New Roman" w:cs="Times New Roman"/>
          <w:color w:val="auto"/>
          <w:kern w:val="2"/>
          <w:sz w:val="32"/>
          <w:szCs w:val="32"/>
          <w:highlight w:val="none"/>
          <w:lang w:val="en-US" w:eastAsia="zh-CN" w:bidi="ar-SA"/>
        </w:rPr>
        <w:t>稳步提升</w:t>
      </w:r>
      <w:r>
        <w:rPr>
          <w:rFonts w:hint="default" w:ascii="Times New Roman" w:hAnsi="Times New Roman" w:eastAsia="仿宋_GB2312" w:cs="Times New Roman"/>
          <w:color w:val="auto"/>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bookmarkStart w:id="80" w:name="_Toc15521"/>
      <w:bookmarkStart w:id="81" w:name="_Toc21155"/>
      <w:bookmarkStart w:id="82" w:name="_Toc28160"/>
      <w:bookmarkStart w:id="83" w:name="_Toc17909"/>
      <w:bookmarkStart w:id="84" w:name="_Toc11485"/>
      <w:r>
        <w:rPr>
          <w:rFonts w:hint="default" w:ascii="Times New Roman" w:hAnsi="Times New Roman" w:eastAsia="仿宋_GB2312" w:cs="Times New Roman"/>
          <w:b/>
          <w:bCs/>
          <w:color w:val="auto"/>
          <w:sz w:val="32"/>
          <w:szCs w:val="32"/>
          <w:highlight w:val="none"/>
          <w:lang w:val="en-US" w:eastAsia="zh-CN"/>
        </w:rPr>
        <w:t>基层治理和谐之城</w:t>
      </w:r>
      <w:bookmarkEnd w:id="80"/>
      <w:bookmarkEnd w:id="81"/>
      <w:bookmarkEnd w:id="82"/>
      <w:bookmarkEnd w:id="83"/>
      <w:r>
        <w:rPr>
          <w:rFonts w:hint="default" w:ascii="Times New Roman" w:hAnsi="Times New Roman" w:eastAsia="仿宋_GB2312" w:cs="Times New Roman"/>
          <w:b/>
          <w:bCs/>
          <w:color w:val="auto"/>
          <w:sz w:val="32"/>
          <w:szCs w:val="32"/>
          <w:highlight w:val="none"/>
          <w:lang w:val="en-US" w:eastAsia="zh-CN"/>
        </w:rPr>
        <w:t>达到新高度</w:t>
      </w:r>
      <w:bookmarkEnd w:id="84"/>
      <w:r>
        <w:rPr>
          <w:rFonts w:hint="default" w:ascii="Times New Roman" w:hAnsi="Times New Roman" w:cs="Times New Roman"/>
          <w:b/>
          <w:bCs/>
          <w:color w:val="auto"/>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bidi="ar-SA"/>
        </w:rPr>
        <w:t>基层党组织政治功能和组织功能显著增强，共治、自治、法治、德治、善治“五治一体”基层治理新格局全面形成，基本实现基层治理体系和治理能力现代化，建成涉藏地区基层治理马尔康样板。防范化解重大风险体制机制不断健全，突发公共事件应急能力显著增强，自然灾害防御水平明显提升，反分维稳能力不断增强，发展安全保障更加有力。</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9"/>
        <w:rPr>
          <w:rFonts w:hint="eastAsia" w:ascii="Times New Roman" w:hAnsi="Times New Roman" w:cs="Times New Roman"/>
          <w:color w:val="auto"/>
          <w:kern w:val="2"/>
          <w:sz w:val="32"/>
          <w:szCs w:val="32"/>
          <w:highlight w:val="none"/>
          <w:lang w:val="en-US" w:eastAsia="zh-CN" w:bidi="ar-SA"/>
        </w:rPr>
      </w:pPr>
      <w:r>
        <w:rPr>
          <w:rFonts w:hint="eastAsia" w:ascii="Times New Roman" w:hAnsi="Times New Roman" w:cs="Times New Roman"/>
          <w:color w:val="auto"/>
          <w:kern w:val="2"/>
          <w:sz w:val="32"/>
          <w:szCs w:val="32"/>
          <w:highlight w:val="none"/>
          <w:lang w:val="en-US" w:eastAsia="zh-CN" w:bidi="ar-SA"/>
        </w:rPr>
        <w:t>在此基础上接续奋斗，到2035年全市经济总量力争再上新台阶，城市能级和核心竞争力实现历史性跃升，成为全省涉藏地区具有重要影响力的高原名城，与全国全省全州同步基本实现社会主义现代化。</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9"/>
        <w:rPr>
          <w:rFonts w:hint="default" w:ascii="Times New Roman" w:hAnsi="Times New Roman" w:cs="Times New Roman"/>
          <w:color w:val="auto"/>
          <w:kern w:val="2"/>
          <w:sz w:val="32"/>
          <w:szCs w:val="32"/>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0" w:firstLineChars="0"/>
        <w:jc w:val="center"/>
        <w:textAlignment w:val="auto"/>
        <w:outlineLvl w:val="9"/>
        <w:rPr>
          <w:rFonts w:hint="default" w:ascii="Times New Roman" w:hAnsi="Times New Roman" w:eastAsia="黑体" w:cs="Times New Roman"/>
          <w:b w:val="0"/>
          <w:bCs w:val="0"/>
          <w:color w:val="auto"/>
          <w:kern w:val="0"/>
          <w:sz w:val="28"/>
          <w:szCs w:val="28"/>
          <w:lang w:val="en-US" w:eastAsia="zh-CN" w:bidi="ar"/>
        </w:rPr>
      </w:pPr>
      <w:r>
        <w:rPr>
          <w:rFonts w:hint="default" w:ascii="Times New Roman" w:hAnsi="Times New Roman" w:eastAsia="黑体" w:cs="Times New Roman"/>
          <w:b w:val="0"/>
          <w:bCs w:val="0"/>
          <w:color w:val="auto"/>
          <w:kern w:val="0"/>
          <w:sz w:val="28"/>
          <w:szCs w:val="28"/>
          <w:lang w:bidi="ar"/>
        </w:rPr>
        <w:t>专栏</w:t>
      </w:r>
      <w:r>
        <w:rPr>
          <w:rFonts w:hint="eastAsia" w:ascii="Times New Roman" w:hAnsi="Times New Roman" w:eastAsia="黑体" w:cs="Times New Roman"/>
          <w:b w:val="0"/>
          <w:bCs w:val="0"/>
          <w:color w:val="auto"/>
          <w:kern w:val="0"/>
          <w:sz w:val="28"/>
          <w:szCs w:val="28"/>
          <w:lang w:val="en-US" w:eastAsia="zh-CN" w:bidi="ar"/>
        </w:rPr>
        <w:t>1</w:t>
      </w:r>
      <w:r>
        <w:rPr>
          <w:rFonts w:hint="default" w:ascii="Times New Roman" w:hAnsi="Times New Roman" w:eastAsia="黑体" w:cs="Times New Roman"/>
          <w:b w:val="0"/>
          <w:bCs w:val="0"/>
          <w:color w:val="auto"/>
          <w:kern w:val="0"/>
          <w:sz w:val="28"/>
          <w:szCs w:val="28"/>
          <w:lang w:bidi="ar"/>
        </w:rPr>
        <w:t xml:space="preserve"> </w:t>
      </w:r>
      <w:r>
        <w:rPr>
          <w:rFonts w:hint="default" w:ascii="Times New Roman" w:hAnsi="Times New Roman" w:eastAsia="黑体" w:cs="Times New Roman"/>
          <w:b w:val="0"/>
          <w:bCs w:val="0"/>
          <w:color w:val="auto"/>
          <w:kern w:val="0"/>
          <w:sz w:val="28"/>
          <w:szCs w:val="28"/>
          <w:lang w:val="en-US" w:eastAsia="zh-CN" w:bidi="ar"/>
        </w:rPr>
        <w:t xml:space="preserve"> “十五五”时期马尔康市经济社会发展主要目标</w:t>
      </w:r>
    </w:p>
    <w:tbl>
      <w:tblPr>
        <w:tblStyle w:val="1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1"/>
        <w:gridCol w:w="450"/>
        <w:gridCol w:w="2274"/>
        <w:gridCol w:w="1844"/>
        <w:gridCol w:w="914"/>
        <w:gridCol w:w="968"/>
        <w:gridCol w:w="1091"/>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b/>
                <w:bCs/>
                <w:i w:val="0"/>
                <w:iCs w:val="0"/>
                <w:color w:val="auto"/>
                <w:sz w:val="21"/>
                <w:szCs w:val="21"/>
                <w:u w:val="none"/>
              </w:rPr>
            </w:pPr>
            <w:r>
              <w:rPr>
                <w:rFonts w:hint="default" w:ascii="Times New Roman" w:hAnsi="Times New Roman" w:eastAsia="楷体_GB2312" w:cs="Times New Roman"/>
                <w:b/>
                <w:bCs/>
                <w:i w:val="0"/>
                <w:iCs w:val="0"/>
                <w:color w:val="auto"/>
                <w:kern w:val="0"/>
                <w:sz w:val="21"/>
                <w:szCs w:val="21"/>
                <w:u w:val="none"/>
                <w:lang w:val="en-US" w:eastAsia="zh-CN" w:bidi="ar"/>
              </w:rPr>
              <w:t>类别</w:t>
            </w: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b/>
                <w:bCs/>
                <w:i w:val="0"/>
                <w:iCs w:val="0"/>
                <w:color w:val="auto"/>
                <w:sz w:val="21"/>
                <w:szCs w:val="21"/>
                <w:u w:val="none"/>
              </w:rPr>
            </w:pPr>
            <w:r>
              <w:rPr>
                <w:rFonts w:hint="default" w:ascii="Times New Roman" w:hAnsi="Times New Roman" w:eastAsia="楷体_GB2312" w:cs="Times New Roman"/>
                <w:b/>
                <w:bCs/>
                <w:i w:val="0"/>
                <w:iCs w:val="0"/>
                <w:color w:val="auto"/>
                <w:kern w:val="0"/>
                <w:sz w:val="21"/>
                <w:szCs w:val="21"/>
                <w:u w:val="none"/>
                <w:lang w:val="en-US" w:eastAsia="zh-CN" w:bidi="ar"/>
              </w:rPr>
              <w:t>序号</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b/>
                <w:bCs/>
                <w:i w:val="0"/>
                <w:iCs w:val="0"/>
                <w:color w:val="auto"/>
                <w:sz w:val="21"/>
                <w:szCs w:val="21"/>
                <w:u w:val="none"/>
              </w:rPr>
            </w:pPr>
            <w:r>
              <w:rPr>
                <w:rFonts w:hint="default" w:ascii="Times New Roman" w:hAnsi="Times New Roman" w:eastAsia="楷体_GB2312" w:cs="Times New Roman"/>
                <w:b/>
                <w:bCs/>
                <w:i w:val="0"/>
                <w:iCs w:val="0"/>
                <w:color w:val="auto"/>
                <w:kern w:val="0"/>
                <w:sz w:val="21"/>
                <w:szCs w:val="21"/>
                <w:u w:val="none"/>
                <w:lang w:val="en-US" w:eastAsia="zh-CN" w:bidi="ar"/>
              </w:rPr>
              <w:t>指标名称</w:t>
            </w:r>
          </w:p>
        </w:tc>
        <w:tc>
          <w:tcPr>
            <w:tcW w:w="504" w:type="pc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b/>
                <w:bCs/>
                <w:i w:val="0"/>
                <w:iCs w:val="0"/>
                <w:color w:val="auto"/>
                <w:kern w:val="0"/>
                <w:sz w:val="21"/>
                <w:szCs w:val="21"/>
                <w:u w:val="none"/>
                <w:lang w:val="en-US" w:eastAsia="zh-CN" w:bidi="ar"/>
              </w:rPr>
            </w:pPr>
            <w:r>
              <w:rPr>
                <w:rFonts w:hint="default" w:ascii="Times New Roman" w:hAnsi="Times New Roman" w:eastAsia="楷体_GB2312" w:cs="Times New Roman"/>
                <w:b/>
                <w:bCs/>
                <w:i w:val="0"/>
                <w:iCs w:val="0"/>
                <w:color w:val="auto"/>
                <w:kern w:val="0"/>
                <w:sz w:val="21"/>
                <w:szCs w:val="21"/>
                <w:u w:val="none"/>
                <w:lang w:val="en-US" w:eastAsia="zh-CN" w:bidi="ar"/>
              </w:rPr>
              <w:t>指标</w:t>
            </w:r>
          </w:p>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b/>
                <w:bCs/>
                <w:i w:val="0"/>
                <w:iCs w:val="0"/>
                <w:color w:val="auto"/>
                <w:sz w:val="21"/>
                <w:szCs w:val="21"/>
                <w:u w:val="none"/>
              </w:rPr>
            </w:pPr>
            <w:r>
              <w:rPr>
                <w:rFonts w:hint="default" w:ascii="Times New Roman" w:hAnsi="Times New Roman" w:eastAsia="楷体_GB2312" w:cs="Times New Roman"/>
                <w:b/>
                <w:bCs/>
                <w:i w:val="0"/>
                <w:iCs w:val="0"/>
                <w:color w:val="auto"/>
                <w:kern w:val="0"/>
                <w:sz w:val="21"/>
                <w:szCs w:val="21"/>
                <w:u w:val="none"/>
                <w:lang w:val="en-US" w:eastAsia="zh-CN" w:bidi="ar"/>
              </w:rPr>
              <w:t>属性</w:t>
            </w:r>
          </w:p>
        </w:tc>
        <w:tc>
          <w:tcPr>
            <w:tcW w:w="534" w:type="pc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Style w:val="39"/>
                <w:rFonts w:hint="default" w:ascii="Times New Roman" w:hAnsi="Times New Roman" w:eastAsia="楷体_GB2312" w:cs="Times New Roman"/>
                <w:b/>
                <w:bCs/>
                <w:color w:val="auto"/>
                <w:sz w:val="21"/>
                <w:szCs w:val="21"/>
                <w:lang w:val="en-US" w:eastAsia="zh-CN" w:bidi="ar"/>
              </w:rPr>
            </w:pPr>
            <w:r>
              <w:rPr>
                <w:rStyle w:val="39"/>
                <w:rFonts w:hint="default" w:ascii="Times New Roman" w:hAnsi="Times New Roman" w:eastAsia="楷体_GB2312" w:cs="Times New Roman"/>
                <w:b/>
                <w:bCs/>
                <w:color w:val="auto"/>
                <w:sz w:val="21"/>
                <w:szCs w:val="21"/>
                <w:lang w:val="en-US" w:eastAsia="zh-CN" w:bidi="ar"/>
              </w:rPr>
              <w:t>2025</w:t>
            </w:r>
            <w:r>
              <w:rPr>
                <w:rFonts w:hint="default" w:ascii="Times New Roman" w:hAnsi="Times New Roman" w:eastAsia="楷体_GB2312" w:cs="Times New Roman"/>
                <w:b/>
                <w:bCs/>
                <w:i w:val="0"/>
                <w:iCs w:val="0"/>
                <w:color w:val="auto"/>
                <w:kern w:val="0"/>
                <w:sz w:val="21"/>
                <w:szCs w:val="21"/>
                <w:u w:val="none"/>
                <w:lang w:val="en-US" w:eastAsia="zh-CN" w:bidi="ar"/>
              </w:rPr>
              <w:t>年</w:t>
            </w:r>
          </w:p>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b/>
                <w:bCs/>
                <w:i w:val="0"/>
                <w:iCs w:val="0"/>
                <w:color w:val="auto"/>
                <w:sz w:val="21"/>
                <w:szCs w:val="21"/>
                <w:u w:val="none"/>
              </w:rPr>
            </w:pPr>
            <w:r>
              <w:rPr>
                <w:rFonts w:hint="default" w:ascii="Times New Roman" w:hAnsi="Times New Roman" w:eastAsia="楷体_GB2312" w:cs="Times New Roman"/>
                <w:b/>
                <w:bCs/>
                <w:i w:val="0"/>
                <w:iCs w:val="0"/>
                <w:color w:val="auto"/>
                <w:kern w:val="0"/>
                <w:sz w:val="21"/>
                <w:szCs w:val="21"/>
                <w:u w:val="none"/>
                <w:lang w:val="en-US" w:eastAsia="zh-CN" w:bidi="ar"/>
              </w:rPr>
              <w:t>预计值</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Style w:val="39"/>
                <w:rFonts w:hint="default" w:ascii="Times New Roman" w:hAnsi="Times New Roman" w:eastAsia="楷体_GB2312" w:cs="Times New Roman"/>
                <w:b/>
                <w:bCs/>
                <w:color w:val="auto"/>
                <w:sz w:val="21"/>
                <w:szCs w:val="21"/>
                <w:lang w:val="en-US" w:eastAsia="zh-CN" w:bidi="ar"/>
              </w:rPr>
            </w:pPr>
            <w:r>
              <w:rPr>
                <w:rStyle w:val="39"/>
                <w:rFonts w:hint="default" w:ascii="Times New Roman" w:hAnsi="Times New Roman" w:eastAsia="楷体_GB2312" w:cs="Times New Roman"/>
                <w:b/>
                <w:bCs/>
                <w:color w:val="auto"/>
                <w:sz w:val="21"/>
                <w:szCs w:val="21"/>
                <w:lang w:val="en-US" w:eastAsia="zh-CN" w:bidi="ar"/>
              </w:rPr>
              <w:t>2030</w:t>
            </w:r>
            <w:r>
              <w:rPr>
                <w:rFonts w:hint="default" w:ascii="Times New Roman" w:hAnsi="Times New Roman" w:eastAsia="楷体_GB2312" w:cs="Times New Roman"/>
                <w:b/>
                <w:bCs/>
                <w:i w:val="0"/>
                <w:iCs w:val="0"/>
                <w:color w:val="auto"/>
                <w:kern w:val="0"/>
                <w:sz w:val="21"/>
                <w:szCs w:val="21"/>
                <w:u w:val="none"/>
                <w:lang w:val="en-US" w:eastAsia="zh-CN" w:bidi="ar"/>
              </w:rPr>
              <w:t>年</w:t>
            </w:r>
          </w:p>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b/>
                <w:bCs/>
                <w:i w:val="0"/>
                <w:iCs w:val="0"/>
                <w:color w:val="auto"/>
                <w:sz w:val="21"/>
                <w:szCs w:val="21"/>
                <w:u w:val="none"/>
                <w:lang w:val="en-US"/>
              </w:rPr>
            </w:pPr>
            <w:r>
              <w:rPr>
                <w:rFonts w:hint="default" w:ascii="Times New Roman" w:hAnsi="Times New Roman" w:eastAsia="楷体_GB2312" w:cs="Times New Roman"/>
                <w:b/>
                <w:bCs/>
                <w:i w:val="0"/>
                <w:iCs w:val="0"/>
                <w:color w:val="auto"/>
                <w:kern w:val="0"/>
                <w:sz w:val="21"/>
                <w:szCs w:val="21"/>
                <w:u w:val="none"/>
                <w:lang w:val="en-US" w:eastAsia="zh-CN" w:bidi="ar"/>
              </w:rPr>
              <w:t>目标</w:t>
            </w:r>
            <w:r>
              <w:rPr>
                <w:rFonts w:hint="eastAsia" w:ascii="Times New Roman" w:hAnsi="Times New Roman" w:eastAsia="楷体_GB2312" w:cs="Times New Roman"/>
                <w:b/>
                <w:bCs/>
                <w:i w:val="0"/>
                <w:iCs w:val="0"/>
                <w:color w:val="auto"/>
                <w:kern w:val="0"/>
                <w:sz w:val="21"/>
                <w:szCs w:val="21"/>
                <w:u w:val="none"/>
                <w:lang w:val="en-US" w:eastAsia="zh-CN" w:bidi="ar"/>
              </w:rPr>
              <w:t>值</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b/>
                <w:bCs/>
                <w:i w:val="0"/>
                <w:iCs w:val="0"/>
                <w:color w:val="auto"/>
                <w:sz w:val="21"/>
                <w:szCs w:val="21"/>
                <w:u w:val="none"/>
                <w:lang w:val="en-US"/>
              </w:rPr>
            </w:pPr>
            <w:r>
              <w:rPr>
                <w:rFonts w:hint="default" w:ascii="Times New Roman" w:hAnsi="Times New Roman" w:eastAsia="楷体_GB2312" w:cs="Times New Roman"/>
                <w:b/>
                <w:bCs/>
                <w:i w:val="0"/>
                <w:iCs w:val="0"/>
                <w:color w:val="auto"/>
                <w:kern w:val="0"/>
                <w:sz w:val="21"/>
                <w:szCs w:val="21"/>
                <w:u w:val="none"/>
                <w:lang w:val="en-US" w:eastAsia="zh-CN" w:bidi="ar"/>
              </w:rPr>
              <w:t>年均增速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b/>
                <w:bCs/>
                <w:i w:val="0"/>
                <w:iCs w:val="0"/>
                <w:color w:val="auto"/>
                <w:sz w:val="21"/>
                <w:szCs w:val="21"/>
                <w:u w:val="none"/>
              </w:rPr>
            </w:pPr>
            <w:r>
              <w:rPr>
                <w:rFonts w:hint="default" w:ascii="Times New Roman" w:hAnsi="Times New Roman" w:eastAsia="楷体_GB2312" w:cs="Times New Roman"/>
                <w:b/>
                <w:bCs/>
                <w:i w:val="0"/>
                <w:iCs w:val="0"/>
                <w:color w:val="auto"/>
                <w:kern w:val="0"/>
                <w:sz w:val="21"/>
                <w:szCs w:val="21"/>
                <w:u w:val="none"/>
                <w:lang w:val="en-US" w:eastAsia="zh-CN" w:bidi="ar"/>
              </w:rPr>
              <w:t>经济发展</w:t>
            </w: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1</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i w:val="0"/>
                <w:iCs w:val="0"/>
                <w:color w:val="auto"/>
                <w:sz w:val="21"/>
                <w:szCs w:val="21"/>
                <w:u w:val="none"/>
                <w:lang w:val="en-US"/>
              </w:rPr>
            </w:pPr>
            <w:r>
              <w:rPr>
                <w:rFonts w:hint="default" w:ascii="Times New Roman" w:hAnsi="Times New Roman" w:eastAsia="楷体_GB2312" w:cs="Times New Roman"/>
                <w:i w:val="0"/>
                <w:iCs w:val="0"/>
                <w:color w:val="auto"/>
                <w:kern w:val="0"/>
                <w:sz w:val="21"/>
                <w:szCs w:val="21"/>
                <w:u w:val="none"/>
                <w:lang w:val="en-US" w:eastAsia="zh-CN" w:bidi="ar"/>
              </w:rPr>
              <w:t>地区生产总值</w:t>
            </w:r>
            <w:r>
              <w:rPr>
                <w:rFonts w:hint="eastAsia" w:ascii="Times New Roman" w:hAnsi="Times New Roman" w:eastAsia="楷体_GB2312" w:cs="Times New Roman"/>
                <w:i w:val="0"/>
                <w:iCs w:val="0"/>
                <w:color w:val="auto"/>
                <w:kern w:val="0"/>
                <w:sz w:val="21"/>
                <w:szCs w:val="21"/>
                <w:u w:val="none"/>
                <w:lang w:val="en-US" w:eastAsia="zh-CN" w:bidi="ar"/>
              </w:rPr>
              <w:t>增长（%）</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楷体_GB2312" w:cs="Times New Roman"/>
                <w:i w:val="0"/>
                <w:iCs w:val="0"/>
                <w:color w:val="auto"/>
                <w:sz w:val="21"/>
                <w:szCs w:val="21"/>
                <w:u w:val="none"/>
                <w:lang w:val="en-US"/>
              </w:rPr>
            </w:pPr>
            <w:r>
              <w:rPr>
                <w:rFonts w:hint="eastAsia" w:ascii="Times New Roman" w:hAnsi="Times New Roman" w:eastAsia="楷体_GB2312" w:cs="Times New Roman"/>
                <w:i w:val="0"/>
                <w:iCs w:val="0"/>
                <w:color w:val="auto"/>
                <w:kern w:val="0"/>
                <w:sz w:val="21"/>
                <w:szCs w:val="21"/>
                <w:u w:val="none"/>
                <w:lang w:val="en-US" w:eastAsia="zh-CN" w:bidi="ar"/>
              </w:rPr>
              <w:t>7.18</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eastAsia" w:ascii="Times New Roman" w:hAnsi="Times New Roman" w:eastAsia="楷体_GB2312" w:cs="Times New Roman"/>
                <w:i w:val="0"/>
                <w:iCs w:val="0"/>
                <w:color w:val="auto"/>
                <w:kern w:val="0"/>
                <w:sz w:val="21"/>
                <w:szCs w:val="21"/>
                <w:u w:val="none"/>
                <w:lang w:val="en-US" w:eastAsia="zh-CN" w:bidi="ar"/>
              </w:rPr>
              <w:t>6</w:t>
            </w:r>
            <w:r>
              <w:rPr>
                <w:rFonts w:hint="default" w:ascii="Times New Roman" w:hAnsi="Times New Roman" w:eastAsia="楷体_GB2312" w:cs="Times New Roman"/>
                <w:i w:val="0"/>
                <w:iCs w:val="0"/>
                <w:color w:val="auto"/>
                <w:kern w:val="0"/>
                <w:sz w:val="21"/>
                <w:szCs w:val="21"/>
                <w:u w:val="none"/>
                <w:lang w:val="en-US" w:eastAsia="zh-CN" w:bidi="ar"/>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2"/>
                <w:sz w:val="21"/>
                <w:szCs w:val="21"/>
                <w:u w:val="none"/>
                <w:lang w:val="en-US" w:eastAsia="zh-CN" w:bidi="ar-SA"/>
              </w:rPr>
              <w:t>2</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b w:val="0"/>
                <w:bCs w:val="0"/>
                <w:i w:val="0"/>
                <w:iCs w:val="0"/>
                <w:color w:val="auto"/>
                <w:kern w:val="0"/>
                <w:sz w:val="21"/>
                <w:szCs w:val="21"/>
                <w:u w:val="none"/>
                <w:lang w:val="en-US" w:eastAsia="zh-CN" w:bidi="ar"/>
              </w:rPr>
              <w:t>固定资产投资</w:t>
            </w:r>
            <w:r>
              <w:rPr>
                <w:rFonts w:hint="eastAsia" w:ascii="Times New Roman" w:hAnsi="Times New Roman" w:eastAsia="楷体_GB2312" w:cs="Times New Roman"/>
                <w:b w:val="0"/>
                <w:bCs w:val="0"/>
                <w:i w:val="0"/>
                <w:iCs w:val="0"/>
                <w:color w:val="auto"/>
                <w:kern w:val="0"/>
                <w:sz w:val="21"/>
                <w:szCs w:val="21"/>
                <w:u w:val="none"/>
                <w:lang w:val="en-US" w:eastAsia="zh-CN" w:bidi="ar"/>
              </w:rPr>
              <w:t>增长</w:t>
            </w:r>
            <w:r>
              <w:rPr>
                <w:rFonts w:hint="default" w:ascii="Times New Roman" w:hAnsi="Times New Roman" w:eastAsia="楷体_GB2312" w:cs="Times New Roman"/>
                <w:b w:val="0"/>
                <w:bCs w:val="0"/>
                <w:i w:val="0"/>
                <w:iCs w:val="0"/>
                <w:color w:val="auto"/>
                <w:kern w:val="0"/>
                <w:sz w:val="21"/>
                <w:szCs w:val="21"/>
                <w:u w:val="none"/>
                <w:lang w:val="en-US" w:eastAsia="zh-CN" w:bidi="ar"/>
              </w:rPr>
              <w:t>（</w:t>
            </w:r>
            <w:r>
              <w:rPr>
                <w:rFonts w:hint="eastAsia" w:ascii="Times New Roman" w:hAnsi="Times New Roman" w:eastAsia="楷体_GB2312" w:cs="Times New Roman"/>
                <w:b w:val="0"/>
                <w:bCs w:val="0"/>
                <w:i w:val="0"/>
                <w:iCs w:val="0"/>
                <w:color w:val="auto"/>
                <w:kern w:val="0"/>
                <w:sz w:val="21"/>
                <w:szCs w:val="21"/>
                <w:u w:val="none"/>
                <w:lang w:val="en-US" w:eastAsia="zh-CN" w:bidi="ar"/>
              </w:rPr>
              <w:t>%</w:t>
            </w:r>
            <w:r>
              <w:rPr>
                <w:rFonts w:hint="default" w:ascii="Times New Roman" w:hAnsi="Times New Roman" w:eastAsia="楷体_GB2312" w:cs="Times New Roman"/>
                <w:b w:val="0"/>
                <w:bCs w:val="0"/>
                <w:i w:val="0"/>
                <w:iCs w:val="0"/>
                <w:color w:val="auto"/>
                <w:kern w:val="0"/>
                <w:sz w:val="21"/>
                <w:szCs w:val="21"/>
                <w:u w:val="none"/>
                <w:lang w:val="en-US" w:eastAsia="zh-CN" w:bidi="ar"/>
              </w:rPr>
              <w:t>）</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10</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0"/>
                <w:sz w:val="21"/>
                <w:szCs w:val="21"/>
                <w:u w:val="none"/>
                <w:lang w:val="en-US" w:eastAsia="zh-CN" w:bidi="ar"/>
              </w:rPr>
              <w:t>3</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0"/>
                <w:sz w:val="21"/>
                <w:szCs w:val="21"/>
                <w:u w:val="none"/>
                <w:lang w:val="en-US" w:eastAsia="zh-CN" w:bidi="ar"/>
              </w:rPr>
            </w:pPr>
            <w:r>
              <w:rPr>
                <w:rFonts w:hint="default" w:ascii="Times New Roman" w:hAnsi="Times New Roman" w:eastAsia="楷体_GB2312" w:cs="Times New Roman"/>
                <w:b w:val="0"/>
                <w:bCs w:val="0"/>
                <w:i w:val="0"/>
                <w:iCs w:val="0"/>
                <w:color w:val="auto"/>
                <w:kern w:val="0"/>
                <w:sz w:val="21"/>
                <w:szCs w:val="21"/>
                <w:u w:val="none"/>
                <w:lang w:val="en-US" w:eastAsia="zh-CN" w:bidi="ar"/>
              </w:rPr>
              <w:t>旅游总</w:t>
            </w:r>
            <w:r>
              <w:rPr>
                <w:rFonts w:hint="eastAsia" w:ascii="Times New Roman" w:hAnsi="Times New Roman" w:eastAsia="楷体_GB2312" w:cs="Times New Roman"/>
                <w:b w:val="0"/>
                <w:bCs w:val="0"/>
                <w:i w:val="0"/>
                <w:iCs w:val="0"/>
                <w:color w:val="auto"/>
                <w:kern w:val="0"/>
                <w:sz w:val="21"/>
                <w:szCs w:val="21"/>
                <w:u w:val="none"/>
                <w:lang w:val="en-US" w:eastAsia="zh-CN" w:bidi="ar"/>
              </w:rPr>
              <w:t>花费增长</w:t>
            </w:r>
            <w:r>
              <w:rPr>
                <w:rFonts w:hint="default" w:ascii="Times New Roman" w:hAnsi="Times New Roman" w:eastAsia="楷体_GB2312" w:cs="Times New Roman"/>
                <w:b w:val="0"/>
                <w:bCs w:val="0"/>
                <w:i w:val="0"/>
                <w:iCs w:val="0"/>
                <w:color w:val="auto"/>
                <w:kern w:val="0"/>
                <w:sz w:val="21"/>
                <w:szCs w:val="21"/>
                <w:u w:val="none"/>
                <w:lang w:val="en-US" w:eastAsia="zh-CN" w:bidi="ar"/>
              </w:rPr>
              <w:t>（</w:t>
            </w:r>
            <w:r>
              <w:rPr>
                <w:rFonts w:hint="eastAsia" w:ascii="Times New Roman" w:hAnsi="Times New Roman" w:eastAsia="楷体_GB2312" w:cs="Times New Roman"/>
                <w:b w:val="0"/>
                <w:bCs w:val="0"/>
                <w:i w:val="0"/>
                <w:iCs w:val="0"/>
                <w:color w:val="auto"/>
                <w:kern w:val="0"/>
                <w:sz w:val="21"/>
                <w:szCs w:val="21"/>
                <w:u w:val="none"/>
                <w:lang w:val="en-US" w:eastAsia="zh-CN" w:bidi="ar"/>
              </w:rPr>
              <w:t>%</w:t>
            </w:r>
            <w:r>
              <w:rPr>
                <w:rFonts w:hint="default" w:ascii="Times New Roman" w:hAnsi="Times New Roman" w:eastAsia="楷体_GB2312" w:cs="Times New Roman"/>
                <w:b w:val="0"/>
                <w:bCs w:val="0"/>
                <w:i w:val="0"/>
                <w:iCs w:val="0"/>
                <w:color w:val="auto"/>
                <w:kern w:val="0"/>
                <w:sz w:val="21"/>
                <w:szCs w:val="21"/>
                <w:u w:val="none"/>
                <w:lang w:val="en-US" w:eastAsia="zh-CN" w:bidi="ar"/>
              </w:rPr>
              <w:t>）</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4</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全员劳动生产率增长（%）</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eastAsia" w:ascii="Times New Roman" w:hAnsi="Times New Roman" w:eastAsia="楷体_GB2312" w:cs="Times New Roman"/>
                <w:i w:val="0"/>
                <w:iCs w:val="0"/>
                <w:color w:val="auto"/>
                <w:kern w:val="0"/>
                <w:sz w:val="21"/>
                <w:szCs w:val="21"/>
                <w:u w:val="none"/>
                <w:lang w:val="en-US" w:eastAsia="zh-CN" w:bidi="ar"/>
              </w:rPr>
              <w:t>高于GDP增速</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lang w:val="en-US"/>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5</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sz w:val="21"/>
                <w:szCs w:val="21"/>
                <w:u w:val="none"/>
              </w:rPr>
            </w:pPr>
            <w:r>
              <w:rPr>
                <w:rFonts w:hint="default" w:ascii="Times New Roman" w:hAnsi="Times New Roman" w:eastAsia="楷体_GB2312" w:cs="Times New Roman"/>
                <w:b w:val="0"/>
                <w:bCs w:val="0"/>
                <w:i w:val="0"/>
                <w:iCs w:val="0"/>
                <w:color w:val="auto"/>
                <w:kern w:val="0"/>
                <w:sz w:val="21"/>
                <w:szCs w:val="21"/>
                <w:u w:val="none"/>
                <w:lang w:val="en-US" w:eastAsia="zh-CN" w:bidi="ar"/>
              </w:rPr>
              <w:t>常住人口城镇化率（</w:t>
            </w:r>
            <w:r>
              <w:rPr>
                <w:rStyle w:val="40"/>
                <w:rFonts w:hint="default" w:ascii="Times New Roman" w:hAnsi="Times New Roman" w:eastAsia="楷体_GB2312" w:cs="Times New Roman"/>
                <w:b w:val="0"/>
                <w:bCs w:val="0"/>
                <w:color w:val="auto"/>
                <w:sz w:val="21"/>
                <w:szCs w:val="21"/>
                <w:lang w:val="en-US" w:eastAsia="zh-CN" w:bidi="ar"/>
              </w:rPr>
              <w:t>%</w:t>
            </w:r>
            <w:r>
              <w:rPr>
                <w:rStyle w:val="41"/>
                <w:rFonts w:hint="default" w:ascii="Times New Roman" w:hAnsi="Times New Roman" w:eastAsia="楷体_GB2312" w:cs="Times New Roman"/>
                <w:b w:val="0"/>
                <w:bCs w:val="0"/>
                <w:color w:val="auto"/>
                <w:sz w:val="21"/>
                <w:szCs w:val="21"/>
                <w:lang w:val="en-US" w:eastAsia="zh-CN" w:bidi="ar"/>
              </w:rPr>
              <w:t>）</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58</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65</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6</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0"/>
                <w:sz w:val="21"/>
                <w:szCs w:val="21"/>
                <w:u w:val="none"/>
                <w:lang w:val="en-US" w:eastAsia="zh-CN" w:bidi="ar"/>
              </w:rPr>
            </w:pPr>
            <w:r>
              <w:rPr>
                <w:rFonts w:hint="default" w:ascii="Times New Roman" w:hAnsi="Times New Roman" w:eastAsia="楷体_GB2312" w:cs="Times New Roman"/>
                <w:b w:val="0"/>
                <w:bCs w:val="0"/>
                <w:i w:val="0"/>
                <w:iCs w:val="0"/>
                <w:color w:val="auto"/>
                <w:kern w:val="0"/>
                <w:sz w:val="21"/>
                <w:szCs w:val="21"/>
                <w:u w:val="none"/>
                <w:lang w:val="en-US" w:eastAsia="zh-CN" w:bidi="ar"/>
              </w:rPr>
              <w:t>战略性新兴产业产值占规模以上工业产值比重（%）</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完成上级下达目标</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7</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sz w:val="21"/>
                <w:szCs w:val="21"/>
                <w:u w:val="none"/>
              </w:rPr>
            </w:pPr>
            <w:r>
              <w:rPr>
                <w:rFonts w:hint="default" w:ascii="Times New Roman" w:hAnsi="Times New Roman" w:eastAsia="楷体_GB2312" w:cs="Times New Roman"/>
                <w:b w:val="0"/>
                <w:bCs w:val="0"/>
                <w:i w:val="0"/>
                <w:iCs w:val="0"/>
                <w:color w:val="auto"/>
                <w:kern w:val="0"/>
                <w:sz w:val="21"/>
                <w:szCs w:val="21"/>
                <w:u w:val="none"/>
                <w:lang w:val="en-US" w:eastAsia="zh-CN" w:bidi="ar"/>
              </w:rPr>
              <w:t>清洁能源产业总产值（亿元）</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2</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100</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0"/>
                <w:sz w:val="21"/>
                <w:szCs w:val="21"/>
                <w:u w:val="none"/>
                <w:lang w:val="en-US" w:eastAsia="zh-CN" w:bidi="ar"/>
              </w:rPr>
              <w:t>8</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sz w:val="21"/>
                <w:szCs w:val="21"/>
                <w:u w:val="none"/>
              </w:rPr>
            </w:pPr>
            <w:r>
              <w:rPr>
                <w:rFonts w:hint="default" w:ascii="Times New Roman" w:hAnsi="Times New Roman" w:eastAsia="楷体_GB2312" w:cs="Times New Roman"/>
                <w:b w:val="0"/>
                <w:bCs w:val="0"/>
                <w:i w:val="0"/>
                <w:iCs w:val="0"/>
                <w:color w:val="auto"/>
                <w:kern w:val="0"/>
                <w:sz w:val="21"/>
                <w:szCs w:val="21"/>
                <w:u w:val="none"/>
                <w:lang w:val="en-US" w:eastAsia="zh-CN" w:bidi="ar"/>
              </w:rPr>
              <w:t>锂产业总产值（亿元）</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7.2</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180</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b/>
                <w:bCs/>
                <w:i w:val="0"/>
                <w:iCs w:val="0"/>
                <w:color w:val="auto"/>
                <w:sz w:val="21"/>
                <w:szCs w:val="21"/>
                <w:u w:val="none"/>
                <w:lang w:val="en-US"/>
              </w:rPr>
            </w:pPr>
            <w:r>
              <w:rPr>
                <w:rFonts w:hint="default" w:ascii="Times New Roman" w:hAnsi="Times New Roman" w:eastAsia="楷体_GB2312" w:cs="Times New Roman"/>
                <w:b/>
                <w:bCs/>
                <w:i w:val="0"/>
                <w:iCs w:val="0"/>
                <w:color w:val="auto"/>
                <w:kern w:val="0"/>
                <w:sz w:val="21"/>
                <w:szCs w:val="21"/>
                <w:u w:val="none"/>
                <w:lang w:val="en-US" w:eastAsia="zh-CN" w:bidi="ar"/>
              </w:rPr>
              <w:t>创新</w:t>
            </w:r>
            <w:r>
              <w:rPr>
                <w:rFonts w:hint="eastAsia" w:ascii="Times New Roman" w:hAnsi="Times New Roman" w:eastAsia="楷体_GB2312" w:cs="Times New Roman"/>
                <w:b/>
                <w:bCs/>
                <w:i w:val="0"/>
                <w:iCs w:val="0"/>
                <w:color w:val="auto"/>
                <w:kern w:val="0"/>
                <w:sz w:val="21"/>
                <w:szCs w:val="21"/>
                <w:u w:val="none"/>
                <w:lang w:val="en-US" w:eastAsia="zh-CN" w:bidi="ar"/>
              </w:rPr>
              <w:t>驱动</w:t>
            </w: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0"/>
                <w:sz w:val="21"/>
                <w:szCs w:val="21"/>
                <w:u w:val="none"/>
                <w:lang w:val="en-US" w:eastAsia="zh-CN" w:bidi="ar"/>
              </w:rPr>
              <w:t>9</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eastAsia" w:ascii="Times New Roman" w:hAnsi="Times New Roman" w:eastAsia="楷体_GB2312" w:cs="Times New Roman"/>
                <w:b w:val="0"/>
                <w:bCs w:val="0"/>
                <w:i w:val="0"/>
                <w:iCs w:val="0"/>
                <w:color w:val="auto"/>
                <w:kern w:val="0"/>
                <w:sz w:val="21"/>
                <w:szCs w:val="21"/>
                <w:u w:val="none"/>
                <w:lang w:val="en-US" w:eastAsia="zh-CN" w:bidi="ar"/>
              </w:rPr>
            </w:pPr>
            <w:r>
              <w:rPr>
                <w:rFonts w:hint="eastAsia" w:ascii="Times New Roman" w:hAnsi="Times New Roman" w:eastAsia="楷体_GB2312" w:cs="Times New Roman"/>
                <w:b w:val="0"/>
                <w:bCs w:val="0"/>
                <w:i w:val="0"/>
                <w:iCs w:val="0"/>
                <w:color w:val="auto"/>
                <w:kern w:val="0"/>
                <w:sz w:val="21"/>
                <w:szCs w:val="21"/>
                <w:u w:val="none"/>
                <w:lang w:val="en-US" w:eastAsia="zh-CN" w:bidi="ar"/>
              </w:rPr>
              <w:t>全社会</w:t>
            </w:r>
            <w:r>
              <w:rPr>
                <w:rFonts w:hint="default" w:ascii="Times New Roman" w:hAnsi="Times New Roman" w:eastAsia="楷体_GB2312" w:cs="Times New Roman"/>
                <w:b w:val="0"/>
                <w:bCs w:val="0"/>
                <w:i w:val="0"/>
                <w:iCs w:val="0"/>
                <w:color w:val="auto"/>
                <w:kern w:val="0"/>
                <w:sz w:val="21"/>
                <w:szCs w:val="21"/>
                <w:u w:val="none"/>
                <w:lang w:val="en-US" w:eastAsia="zh-CN" w:bidi="ar"/>
              </w:rPr>
              <w:t>研发经费投入增长（</w:t>
            </w:r>
            <w:r>
              <w:rPr>
                <w:rFonts w:hint="eastAsia" w:ascii="Times New Roman" w:hAnsi="Times New Roman" w:eastAsia="楷体_GB2312" w:cs="Times New Roman"/>
                <w:b w:val="0"/>
                <w:bCs w:val="0"/>
                <w:i w:val="0"/>
                <w:iCs w:val="0"/>
                <w:color w:val="auto"/>
                <w:kern w:val="0"/>
                <w:sz w:val="21"/>
                <w:szCs w:val="21"/>
                <w:u w:val="none"/>
                <w:lang w:val="en-US" w:eastAsia="zh-CN" w:bidi="ar"/>
              </w:rPr>
              <w:t>%</w:t>
            </w:r>
            <w:r>
              <w:rPr>
                <w:rFonts w:hint="default" w:ascii="Times New Roman" w:hAnsi="Times New Roman" w:eastAsia="楷体_GB2312" w:cs="Times New Roman"/>
                <w:b w:val="0"/>
                <w:bCs w:val="0"/>
                <w:i w:val="0"/>
                <w:iCs w:val="0"/>
                <w:color w:val="auto"/>
                <w:kern w:val="0"/>
                <w:sz w:val="21"/>
                <w:szCs w:val="21"/>
                <w:u w:val="none"/>
                <w:lang w:val="en-US" w:eastAsia="zh-CN" w:bidi="ar"/>
              </w:rPr>
              <w:t>）</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完成上级下达目标</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left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2"/>
                <w:sz w:val="21"/>
                <w:szCs w:val="21"/>
                <w:u w:val="none"/>
                <w:lang w:val="en-US" w:eastAsia="zh-CN" w:bidi="ar-SA"/>
              </w:rPr>
              <w:t>10</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sz w:val="21"/>
                <w:szCs w:val="21"/>
                <w:u w:val="none"/>
              </w:rPr>
            </w:pPr>
            <w:r>
              <w:rPr>
                <w:rFonts w:hint="default" w:ascii="Times New Roman" w:hAnsi="Times New Roman" w:eastAsia="楷体_GB2312" w:cs="Times New Roman"/>
                <w:b w:val="0"/>
                <w:bCs w:val="0"/>
                <w:i w:val="0"/>
                <w:iCs w:val="0"/>
                <w:color w:val="auto"/>
                <w:kern w:val="0"/>
                <w:sz w:val="21"/>
                <w:szCs w:val="21"/>
                <w:u w:val="none"/>
                <w:lang w:val="en-US" w:eastAsia="zh-CN" w:bidi="ar"/>
              </w:rPr>
              <w:t>每万人口高价值发明专利拥有量（件）</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lang w:val="en-US"/>
              </w:rPr>
            </w:pPr>
            <w:r>
              <w:rPr>
                <w:rFonts w:hint="eastAsia" w:ascii="Times New Roman" w:hAnsi="Times New Roman" w:eastAsia="楷体_GB2312" w:cs="Times New Roman"/>
                <w:i w:val="0"/>
                <w:iCs w:val="0"/>
                <w:color w:val="auto"/>
                <w:kern w:val="0"/>
                <w:sz w:val="21"/>
                <w:szCs w:val="21"/>
                <w:u w:val="none"/>
                <w:lang w:val="en-US" w:eastAsia="zh-CN" w:bidi="ar"/>
              </w:rPr>
              <w:t>≥0.95</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lang w:val="en-US"/>
              </w:rPr>
            </w:pPr>
            <w:r>
              <w:rPr>
                <w:rFonts w:hint="eastAsia" w:ascii="Times New Roman" w:hAnsi="Times New Roman" w:eastAsia="楷体_GB2312" w:cs="Times New Roman"/>
                <w:i w:val="0"/>
                <w:iCs w:val="0"/>
                <w:color w:val="auto"/>
                <w:kern w:val="0"/>
                <w:sz w:val="21"/>
                <w:szCs w:val="21"/>
                <w:u w:val="none"/>
                <w:lang w:val="en-US" w:eastAsia="zh-CN" w:bidi="ar"/>
              </w:rPr>
              <w:t>0.8</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2"/>
                <w:sz w:val="21"/>
                <w:szCs w:val="21"/>
                <w:u w:val="none"/>
                <w:lang w:val="en-US" w:eastAsia="zh-CN" w:bidi="ar-SA"/>
              </w:rPr>
              <w:t>11</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2"/>
                <w:sz w:val="21"/>
                <w:szCs w:val="21"/>
                <w:u w:val="none"/>
                <w:lang w:val="en-US" w:eastAsia="zh-CN" w:bidi="ar-SA"/>
              </w:rPr>
            </w:pPr>
            <w:r>
              <w:rPr>
                <w:rFonts w:hint="default" w:ascii="Times New Roman" w:hAnsi="Times New Roman" w:eastAsia="楷体_GB2312" w:cs="Times New Roman"/>
                <w:b w:val="0"/>
                <w:bCs w:val="0"/>
                <w:i w:val="0"/>
                <w:iCs w:val="0"/>
                <w:color w:val="auto"/>
                <w:kern w:val="0"/>
                <w:sz w:val="21"/>
                <w:szCs w:val="21"/>
                <w:u w:val="none"/>
                <w:lang w:val="en-US" w:eastAsia="zh-CN" w:bidi="ar"/>
              </w:rPr>
              <w:t>数字经济核心产业增加值占</w:t>
            </w:r>
            <w:r>
              <w:rPr>
                <w:rStyle w:val="40"/>
                <w:rFonts w:hint="default" w:ascii="Times New Roman" w:hAnsi="Times New Roman" w:eastAsia="楷体_GB2312" w:cs="Times New Roman"/>
                <w:b w:val="0"/>
                <w:bCs w:val="0"/>
                <w:color w:val="auto"/>
                <w:sz w:val="21"/>
                <w:szCs w:val="21"/>
                <w:lang w:val="en-US" w:eastAsia="zh-CN" w:bidi="ar"/>
              </w:rPr>
              <w:t>GDP</w:t>
            </w:r>
            <w:r>
              <w:rPr>
                <w:rStyle w:val="41"/>
                <w:rFonts w:hint="default" w:ascii="Times New Roman" w:hAnsi="Times New Roman" w:eastAsia="楷体_GB2312" w:cs="Times New Roman"/>
                <w:b w:val="0"/>
                <w:bCs w:val="0"/>
                <w:color w:val="auto"/>
                <w:sz w:val="21"/>
                <w:szCs w:val="21"/>
                <w:lang w:val="en-US" w:eastAsia="zh-CN" w:bidi="ar"/>
              </w:rPr>
              <w:t>比重（</w:t>
            </w:r>
            <w:r>
              <w:rPr>
                <w:rStyle w:val="40"/>
                <w:rFonts w:hint="default" w:ascii="Times New Roman" w:hAnsi="Times New Roman" w:eastAsia="楷体_GB2312" w:cs="Times New Roman"/>
                <w:b w:val="0"/>
                <w:bCs w:val="0"/>
                <w:color w:val="auto"/>
                <w:sz w:val="21"/>
                <w:szCs w:val="21"/>
                <w:lang w:val="en-US" w:eastAsia="zh-CN" w:bidi="ar"/>
              </w:rPr>
              <w:t>%</w:t>
            </w:r>
            <w:r>
              <w:rPr>
                <w:rStyle w:val="41"/>
                <w:rFonts w:hint="default" w:ascii="Times New Roman" w:hAnsi="Times New Roman" w:eastAsia="楷体_GB2312" w:cs="Times New Roman"/>
                <w:b w:val="0"/>
                <w:bCs w:val="0"/>
                <w:color w:val="auto"/>
                <w:sz w:val="21"/>
                <w:szCs w:val="21"/>
                <w:lang w:val="en-US" w:eastAsia="zh-CN" w:bidi="ar"/>
              </w:rPr>
              <w:t>）</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3.2</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b/>
                <w:bCs/>
                <w:i w:val="0"/>
                <w:iCs w:val="0"/>
                <w:color w:val="auto"/>
                <w:sz w:val="21"/>
                <w:szCs w:val="21"/>
                <w:u w:val="none"/>
              </w:rPr>
            </w:pPr>
            <w:r>
              <w:rPr>
                <w:rFonts w:hint="default" w:ascii="Times New Roman" w:hAnsi="Times New Roman" w:eastAsia="楷体_GB2312" w:cs="Times New Roman"/>
                <w:b/>
                <w:bCs/>
                <w:i w:val="0"/>
                <w:iCs w:val="0"/>
                <w:color w:val="auto"/>
                <w:kern w:val="0"/>
                <w:sz w:val="21"/>
                <w:szCs w:val="21"/>
                <w:u w:val="none"/>
                <w:lang w:val="en-US" w:eastAsia="zh-CN" w:bidi="ar"/>
              </w:rPr>
              <w:t>民生福祉</w:t>
            </w: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2"/>
                <w:sz w:val="21"/>
                <w:szCs w:val="21"/>
                <w:u w:val="none"/>
                <w:lang w:val="en-US" w:eastAsia="zh-CN" w:bidi="ar-SA"/>
              </w:rPr>
              <w:t>12</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0"/>
                <w:sz w:val="21"/>
                <w:szCs w:val="21"/>
                <w:u w:val="none"/>
                <w:lang w:val="en-US" w:eastAsia="zh-CN" w:bidi="ar"/>
              </w:rPr>
            </w:pPr>
            <w:r>
              <w:rPr>
                <w:rFonts w:hint="default" w:ascii="Times New Roman" w:hAnsi="Times New Roman" w:eastAsia="楷体_GB2312" w:cs="Times New Roman"/>
                <w:b w:val="0"/>
                <w:bCs w:val="0"/>
                <w:i w:val="0"/>
                <w:iCs w:val="0"/>
                <w:color w:val="auto"/>
                <w:kern w:val="0"/>
                <w:sz w:val="21"/>
                <w:szCs w:val="21"/>
                <w:u w:val="none"/>
                <w:lang w:val="en-US" w:eastAsia="zh-CN" w:bidi="ar"/>
              </w:rPr>
              <w:t>城镇</w:t>
            </w:r>
            <w:r>
              <w:rPr>
                <w:rFonts w:hint="eastAsia" w:ascii="Times New Roman" w:hAnsi="Times New Roman" w:eastAsia="楷体_GB2312" w:cs="Times New Roman"/>
                <w:b w:val="0"/>
                <w:bCs w:val="0"/>
                <w:i w:val="0"/>
                <w:iCs w:val="0"/>
                <w:color w:val="auto"/>
                <w:kern w:val="0"/>
                <w:sz w:val="21"/>
                <w:szCs w:val="21"/>
                <w:u w:val="none"/>
                <w:lang w:val="en-US" w:eastAsia="zh-CN" w:bidi="ar"/>
              </w:rPr>
              <w:t>调查失业率</w:t>
            </w:r>
            <w:r>
              <w:rPr>
                <w:rFonts w:hint="default" w:ascii="Times New Roman" w:hAnsi="Times New Roman" w:eastAsia="楷体_GB2312" w:cs="Times New Roman"/>
                <w:b w:val="0"/>
                <w:bCs w:val="0"/>
                <w:i w:val="0"/>
                <w:iCs w:val="0"/>
                <w:color w:val="auto"/>
                <w:kern w:val="0"/>
                <w:sz w:val="21"/>
                <w:szCs w:val="21"/>
                <w:u w:val="none"/>
                <w:lang w:val="en-US" w:eastAsia="zh-CN" w:bidi="ar"/>
              </w:rPr>
              <w:t>（</w:t>
            </w:r>
            <w:r>
              <w:rPr>
                <w:rFonts w:hint="eastAsia" w:ascii="Times New Roman" w:hAnsi="Times New Roman" w:eastAsia="楷体_GB2312" w:cs="Times New Roman"/>
                <w:b w:val="0"/>
                <w:bCs w:val="0"/>
                <w:i w:val="0"/>
                <w:iCs w:val="0"/>
                <w:color w:val="auto"/>
                <w:kern w:val="0"/>
                <w:sz w:val="21"/>
                <w:szCs w:val="21"/>
                <w:u w:val="none"/>
                <w:lang w:val="en-US" w:eastAsia="zh-CN" w:bidi="ar"/>
              </w:rPr>
              <w:t>%</w:t>
            </w:r>
            <w:r>
              <w:rPr>
                <w:rFonts w:hint="default" w:ascii="Times New Roman" w:hAnsi="Times New Roman" w:eastAsia="楷体_GB2312" w:cs="Times New Roman"/>
                <w:b w:val="0"/>
                <w:bCs w:val="0"/>
                <w:i w:val="0"/>
                <w:iCs w:val="0"/>
                <w:color w:val="auto"/>
                <w:kern w:val="0"/>
                <w:sz w:val="21"/>
                <w:szCs w:val="21"/>
                <w:u w:val="none"/>
                <w:lang w:val="en-US" w:eastAsia="zh-CN" w:bidi="ar"/>
              </w:rPr>
              <w:t>）</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b w:val="0"/>
                <w:bCs w:val="0"/>
                <w:i w:val="0"/>
                <w:iCs w:val="0"/>
                <w:color w:val="auto"/>
                <w:kern w:val="0"/>
                <w:sz w:val="21"/>
                <w:szCs w:val="21"/>
                <w:u w:val="none"/>
                <w:lang w:val="en-US" w:eastAsia="zh-CN" w:bidi="ar"/>
              </w:rPr>
              <w:t>≤5.5</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b w:val="0"/>
                <w:bCs w:val="0"/>
                <w:i w:val="0"/>
                <w:iCs w:val="0"/>
                <w:color w:val="auto"/>
                <w:kern w:val="0"/>
                <w:sz w:val="21"/>
                <w:szCs w:val="21"/>
                <w:u w:val="none"/>
                <w:lang w:val="en-US" w:eastAsia="zh-CN" w:bidi="ar"/>
              </w:rPr>
              <w:t>≤5.5</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13</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0"/>
                <w:sz w:val="21"/>
                <w:szCs w:val="21"/>
                <w:u w:val="none"/>
                <w:lang w:val="en-US" w:eastAsia="zh-CN" w:bidi="ar"/>
              </w:rPr>
            </w:pPr>
            <w:r>
              <w:rPr>
                <w:rFonts w:hint="default" w:ascii="Times New Roman" w:hAnsi="Times New Roman" w:eastAsia="楷体_GB2312" w:cs="Times New Roman"/>
                <w:b w:val="0"/>
                <w:bCs w:val="0"/>
                <w:i w:val="0"/>
                <w:iCs w:val="0"/>
                <w:color w:val="auto"/>
                <w:kern w:val="0"/>
                <w:sz w:val="21"/>
                <w:szCs w:val="21"/>
                <w:u w:val="none"/>
                <w:lang w:val="en-US" w:eastAsia="zh-CN" w:bidi="ar"/>
              </w:rPr>
              <w:t>居民人均可支配收入增长（</w:t>
            </w:r>
            <w:r>
              <w:rPr>
                <w:rFonts w:hint="eastAsia" w:ascii="Times New Roman" w:hAnsi="Times New Roman" w:eastAsia="楷体_GB2312" w:cs="Times New Roman"/>
                <w:b w:val="0"/>
                <w:bCs w:val="0"/>
                <w:i w:val="0"/>
                <w:iCs w:val="0"/>
                <w:color w:val="auto"/>
                <w:kern w:val="0"/>
                <w:sz w:val="21"/>
                <w:szCs w:val="21"/>
                <w:u w:val="none"/>
                <w:lang w:val="en-US" w:eastAsia="zh-CN" w:bidi="ar"/>
              </w:rPr>
              <w:t>%</w:t>
            </w:r>
            <w:r>
              <w:rPr>
                <w:rFonts w:hint="default" w:ascii="Times New Roman" w:hAnsi="Times New Roman" w:eastAsia="楷体_GB2312" w:cs="Times New Roman"/>
                <w:b w:val="0"/>
                <w:bCs w:val="0"/>
                <w:i w:val="0"/>
                <w:iCs w:val="0"/>
                <w:color w:val="auto"/>
                <w:kern w:val="0"/>
                <w:sz w:val="21"/>
                <w:szCs w:val="21"/>
                <w:u w:val="none"/>
                <w:lang w:val="en-US" w:eastAsia="zh-CN" w:bidi="ar"/>
              </w:rPr>
              <w:t>）</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6.</w:t>
            </w:r>
            <w:r>
              <w:rPr>
                <w:rFonts w:hint="eastAsia" w:ascii="Times New Roman" w:hAnsi="Times New Roman" w:eastAsia="楷体_GB2312" w:cs="Times New Roman"/>
                <w:i w:val="0"/>
                <w:iCs w:val="0"/>
                <w:color w:val="auto"/>
                <w:kern w:val="0"/>
                <w:sz w:val="21"/>
                <w:szCs w:val="21"/>
                <w:u w:val="none"/>
                <w:lang w:val="en-US" w:eastAsia="zh-CN" w:bidi="ar"/>
              </w:rPr>
              <w:t>3</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lang w:val="en-US"/>
              </w:rPr>
            </w:pPr>
            <w:r>
              <w:rPr>
                <w:rFonts w:hint="eastAsia" w:ascii="Times New Roman" w:hAnsi="Times New Roman" w:eastAsia="楷体_GB2312" w:cs="Times New Roman"/>
                <w:i w:val="0"/>
                <w:iCs w:val="0"/>
                <w:color w:val="auto"/>
                <w:kern w:val="0"/>
                <w:sz w:val="21"/>
                <w:szCs w:val="21"/>
                <w:u w:val="none"/>
                <w:lang w:val="en-US" w:eastAsia="zh-CN" w:bidi="ar"/>
              </w:rPr>
              <w:t>与GDP增长同步</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lang w:val="en-US"/>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2"/>
                <w:sz w:val="21"/>
                <w:szCs w:val="21"/>
                <w:u w:val="none"/>
                <w:lang w:val="en-US" w:eastAsia="zh-CN" w:bidi="ar-SA"/>
              </w:rPr>
              <w:t>14</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0"/>
                <w:sz w:val="21"/>
                <w:szCs w:val="21"/>
                <w:u w:val="none"/>
                <w:lang w:val="en-US" w:eastAsia="zh-CN" w:bidi="ar"/>
              </w:rPr>
            </w:pPr>
            <w:r>
              <w:rPr>
                <w:rFonts w:ascii="Times New Roman" w:hAnsi="Times New Roman" w:eastAsia="楷体_GB2312" w:cs="Times New Roman"/>
                <w:color w:val="auto"/>
                <w:sz w:val="21"/>
                <w:szCs w:val="21"/>
                <w:highlight w:val="none"/>
                <w:lang w:val="en-US" w:eastAsia="zh-CN" w:bidi="ar-SA"/>
              </w:rPr>
              <w:t>劳动年龄人口平均受教育年限（岁）</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约束性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8.8</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9.15</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eastAsia"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0"/>
                <w:sz w:val="21"/>
                <w:szCs w:val="21"/>
                <w:u w:val="none"/>
                <w:lang w:val="en-US" w:eastAsia="zh-CN" w:bidi="ar"/>
              </w:rPr>
              <w:t>15</w:t>
            </w:r>
          </w:p>
        </w:tc>
        <w:tc>
          <w:tcPr>
            <w:tcW w:w="1255" w:type="pct"/>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0"/>
                <w:sz w:val="21"/>
                <w:szCs w:val="21"/>
                <w:u w:val="none"/>
                <w:lang w:val="en-US" w:eastAsia="zh-CN" w:bidi="ar"/>
              </w:rPr>
            </w:pPr>
            <w:r>
              <w:rPr>
                <w:rFonts w:hint="default" w:ascii="Times New Roman" w:hAnsi="Times New Roman" w:eastAsia="楷体_GB2312" w:cs="Times New Roman"/>
                <w:b w:val="0"/>
                <w:bCs w:val="0"/>
                <w:i w:val="0"/>
                <w:iCs w:val="0"/>
                <w:color w:val="auto"/>
                <w:kern w:val="0"/>
                <w:sz w:val="21"/>
                <w:szCs w:val="21"/>
                <w:u w:val="none"/>
                <w:lang w:val="en-US" w:eastAsia="zh-CN" w:bidi="ar"/>
              </w:rPr>
              <w:t>每千人口拥有</w:t>
            </w:r>
            <w:r>
              <w:rPr>
                <w:rFonts w:hint="eastAsia" w:ascii="Times New Roman" w:hAnsi="Times New Roman" w:eastAsia="楷体_GB2312" w:cs="Times New Roman"/>
                <w:b w:val="0"/>
                <w:bCs w:val="0"/>
                <w:i w:val="0"/>
                <w:iCs w:val="0"/>
                <w:color w:val="auto"/>
                <w:kern w:val="0"/>
                <w:sz w:val="21"/>
                <w:szCs w:val="21"/>
                <w:u w:val="none"/>
                <w:lang w:val="en-US" w:eastAsia="zh-CN" w:bidi="ar"/>
              </w:rPr>
              <w:t>医护人</w:t>
            </w:r>
            <w:r>
              <w:rPr>
                <w:rFonts w:hint="default" w:ascii="Times New Roman" w:hAnsi="Times New Roman" w:eastAsia="楷体_GB2312" w:cs="Times New Roman"/>
                <w:b w:val="0"/>
                <w:bCs w:val="0"/>
                <w:i w:val="0"/>
                <w:iCs w:val="0"/>
                <w:color w:val="auto"/>
                <w:kern w:val="0"/>
                <w:sz w:val="21"/>
                <w:szCs w:val="21"/>
                <w:u w:val="none"/>
                <w:lang w:val="en-US" w:eastAsia="zh-CN" w:bidi="ar"/>
              </w:rPr>
              <w:t>数（人）</w:t>
            </w:r>
          </w:p>
        </w:tc>
        <w:tc>
          <w:tcPr>
            <w:tcW w:w="10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0"/>
                <w:sz w:val="21"/>
                <w:szCs w:val="21"/>
                <w:u w:val="none"/>
                <w:lang w:val="en-US" w:eastAsia="zh-CN" w:bidi="ar"/>
              </w:rPr>
            </w:pPr>
            <w:r>
              <w:rPr>
                <w:rFonts w:hint="eastAsia" w:ascii="Times New Roman" w:hAnsi="Times New Roman" w:eastAsia="楷体_GB2312" w:cs="Times New Roman"/>
                <w:b w:val="0"/>
                <w:bCs w:val="0"/>
                <w:i w:val="0"/>
                <w:iCs w:val="0"/>
                <w:color w:val="auto"/>
                <w:kern w:val="0"/>
                <w:sz w:val="21"/>
                <w:szCs w:val="21"/>
                <w:u w:val="none"/>
                <w:lang w:val="en-US" w:eastAsia="zh-CN" w:bidi="ar"/>
              </w:rPr>
              <w:t>执业医师数</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sz w:val="21"/>
                <w:szCs w:val="21"/>
                <w:u w:val="none"/>
                <w:lang w:val="en-US" w:eastAsia="zh-CN"/>
              </w:rPr>
              <w:t>5.34</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sz w:val="21"/>
                <w:szCs w:val="21"/>
                <w:u w:val="none"/>
                <w:lang w:val="en-US" w:eastAsia="zh-CN"/>
              </w:rPr>
              <w:t>6</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vMerge w:val="continue"/>
            <w:tcBorders>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p>
        </w:tc>
        <w:tc>
          <w:tcPr>
            <w:tcW w:w="1255" w:type="pct"/>
            <w:vMerge w:val="continue"/>
            <w:tcBorders>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sz w:val="21"/>
                <w:szCs w:val="21"/>
                <w:u w:val="none"/>
              </w:rPr>
            </w:pPr>
          </w:p>
        </w:tc>
        <w:tc>
          <w:tcPr>
            <w:tcW w:w="10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0"/>
                <w:sz w:val="21"/>
                <w:szCs w:val="21"/>
                <w:u w:val="none"/>
                <w:lang w:val="en-US" w:eastAsia="zh-CN" w:bidi="ar"/>
              </w:rPr>
            </w:pPr>
            <w:r>
              <w:rPr>
                <w:rFonts w:hint="eastAsia" w:ascii="Times New Roman" w:hAnsi="Times New Roman" w:eastAsia="楷体_GB2312" w:cs="Times New Roman"/>
                <w:b w:val="0"/>
                <w:bCs w:val="0"/>
                <w:i w:val="0"/>
                <w:iCs w:val="0"/>
                <w:color w:val="auto"/>
                <w:kern w:val="0"/>
                <w:sz w:val="21"/>
                <w:szCs w:val="21"/>
                <w:u w:val="none"/>
                <w:lang w:val="en-US" w:eastAsia="zh-CN" w:bidi="ar"/>
              </w:rPr>
              <w:t>注册护士数</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eastAsia" w:ascii="Times New Roman" w:hAnsi="Times New Roman" w:eastAsia="楷体_GB2312" w:cs="Times New Roman"/>
                <w:i w:val="0"/>
                <w:iCs w:val="0"/>
                <w:color w:val="auto"/>
                <w:kern w:val="0"/>
                <w:sz w:val="21"/>
                <w:szCs w:val="21"/>
                <w:u w:val="none"/>
                <w:lang w:val="en-US" w:eastAsia="zh-CN" w:bidi="ar"/>
              </w:rPr>
              <w:t>4.72</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lang w:val="en-US" w:eastAsia="zh-CN"/>
              </w:rPr>
            </w:pPr>
            <w:r>
              <w:rPr>
                <w:rFonts w:hint="eastAsia" w:ascii="Times New Roman" w:hAnsi="Times New Roman" w:eastAsia="楷体_GB2312" w:cs="Times New Roman"/>
                <w:i w:val="0"/>
                <w:iCs w:val="0"/>
                <w:color w:val="auto"/>
                <w:kern w:val="0"/>
                <w:sz w:val="21"/>
                <w:szCs w:val="21"/>
                <w:u w:val="none"/>
                <w:lang w:val="en-US" w:eastAsia="zh-CN" w:bidi="ar"/>
              </w:rPr>
              <w:t>5.5</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2"/>
                <w:sz w:val="21"/>
                <w:szCs w:val="21"/>
                <w:u w:val="none"/>
                <w:lang w:val="en-US" w:eastAsia="zh-CN" w:bidi="ar-SA"/>
              </w:rPr>
              <w:t>16</w:t>
            </w:r>
          </w:p>
        </w:tc>
        <w:tc>
          <w:tcPr>
            <w:tcW w:w="2273" w:type="pct"/>
            <w:gridSpan w:val="2"/>
            <w:tcBorders>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eastAsia"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b w:val="0"/>
                <w:bCs w:val="0"/>
                <w:i w:val="0"/>
                <w:iCs w:val="0"/>
                <w:color w:val="auto"/>
                <w:kern w:val="0"/>
                <w:sz w:val="21"/>
                <w:szCs w:val="21"/>
                <w:u w:val="none"/>
                <w:lang w:val="en-US" w:eastAsia="zh-CN" w:bidi="ar"/>
              </w:rPr>
              <w:t>养老机构护理型床位占比（%）</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eastAsia"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60</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0"/>
                <w:sz w:val="21"/>
                <w:szCs w:val="21"/>
                <w:u w:val="none"/>
                <w:lang w:val="en-US" w:eastAsia="zh-CN" w:bidi="ar"/>
              </w:rPr>
              <w:t>75</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2"/>
                <w:sz w:val="21"/>
                <w:szCs w:val="21"/>
                <w:u w:val="none"/>
                <w:lang w:val="en-US" w:eastAsia="zh-CN" w:bidi="ar-SA"/>
              </w:rPr>
              <w:t>17</w:t>
            </w:r>
          </w:p>
        </w:tc>
        <w:tc>
          <w:tcPr>
            <w:tcW w:w="2273" w:type="pct"/>
            <w:gridSpan w:val="2"/>
            <w:tcBorders>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b w:val="0"/>
                <w:bCs w:val="0"/>
                <w:i w:val="0"/>
                <w:iCs w:val="0"/>
                <w:color w:val="auto"/>
                <w:kern w:val="0"/>
                <w:sz w:val="21"/>
                <w:szCs w:val="21"/>
                <w:u w:val="none"/>
                <w:lang w:val="en-US" w:eastAsia="zh-CN" w:bidi="ar"/>
              </w:rPr>
              <w:t>3岁以下婴幼儿入托率提高（%）</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sz w:val="21"/>
                <w:szCs w:val="21"/>
                <w:u w:val="none"/>
              </w:rPr>
              <w:t>3.34</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sz w:val="21"/>
                <w:szCs w:val="21"/>
                <w:u w:val="none"/>
                <w:lang w:val="en-US" w:eastAsia="zh-CN"/>
              </w:rPr>
              <w:t>5.6</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2"/>
                <w:sz w:val="21"/>
                <w:szCs w:val="21"/>
                <w:u w:val="none"/>
                <w:lang w:val="en-US" w:eastAsia="zh-CN" w:bidi="ar-SA"/>
              </w:rPr>
              <w:t>18</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sz w:val="21"/>
                <w:szCs w:val="21"/>
                <w:u w:val="none"/>
              </w:rPr>
            </w:pPr>
            <w:r>
              <w:rPr>
                <w:rFonts w:hint="default" w:ascii="Times New Roman" w:hAnsi="Times New Roman" w:eastAsia="楷体_GB2312" w:cs="Times New Roman"/>
                <w:b w:val="0"/>
                <w:bCs w:val="0"/>
                <w:i w:val="0"/>
                <w:iCs w:val="0"/>
                <w:color w:val="auto"/>
                <w:kern w:val="0"/>
                <w:sz w:val="21"/>
                <w:szCs w:val="21"/>
                <w:u w:val="none"/>
                <w:lang w:val="en-US" w:eastAsia="zh-CN" w:bidi="ar"/>
              </w:rPr>
              <w:t>人均预期寿命（岁）</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预期性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78</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79</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restart"/>
            <w:tcBorders>
              <w:top w:val="single" w:color="000000" w:sz="8" w:space="0"/>
              <w:left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lang w:val="en-US" w:eastAsia="zh-CN"/>
              </w:rPr>
            </w:pPr>
            <w:r>
              <w:rPr>
                <w:rFonts w:hint="eastAsia" w:ascii="Times New Roman" w:hAnsi="Times New Roman" w:eastAsia="楷体_GB2312" w:cs="Times New Roman"/>
                <w:b/>
                <w:bCs/>
                <w:i w:val="0"/>
                <w:iCs w:val="0"/>
                <w:color w:val="auto"/>
                <w:sz w:val="21"/>
                <w:szCs w:val="21"/>
                <w:u w:val="none"/>
                <w:lang w:val="en-US" w:eastAsia="zh-CN"/>
              </w:rPr>
              <w:t>绿色低碳</w:t>
            </w: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2"/>
                <w:sz w:val="21"/>
                <w:szCs w:val="21"/>
                <w:u w:val="none"/>
                <w:lang w:val="en-US" w:eastAsia="zh-CN" w:bidi="ar-SA"/>
              </w:rPr>
              <w:t>19</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2"/>
                <w:sz w:val="21"/>
                <w:szCs w:val="21"/>
                <w:u w:val="none"/>
                <w:lang w:val="en-US" w:eastAsia="zh-CN" w:bidi="ar-SA"/>
              </w:rPr>
            </w:pPr>
            <w:r>
              <w:rPr>
                <w:rFonts w:hint="default" w:ascii="Times New Roman" w:hAnsi="Times New Roman" w:eastAsia="楷体_GB2312" w:cs="Times New Roman"/>
                <w:b w:val="0"/>
                <w:bCs w:val="0"/>
                <w:i w:val="0"/>
                <w:iCs w:val="0"/>
                <w:color w:val="auto"/>
                <w:kern w:val="0"/>
                <w:sz w:val="21"/>
                <w:szCs w:val="21"/>
                <w:u w:val="none"/>
                <w:lang w:val="en-US" w:eastAsia="zh-CN" w:bidi="ar"/>
              </w:rPr>
              <w:t>单位</w:t>
            </w:r>
            <w:r>
              <w:rPr>
                <w:rFonts w:hint="eastAsia" w:ascii="Times New Roman" w:hAnsi="Times New Roman" w:eastAsia="楷体_GB2312" w:cs="Times New Roman"/>
                <w:b w:val="0"/>
                <w:bCs w:val="0"/>
                <w:i w:val="0"/>
                <w:iCs w:val="0"/>
                <w:color w:val="auto"/>
                <w:kern w:val="0"/>
                <w:sz w:val="21"/>
                <w:szCs w:val="21"/>
                <w:u w:val="none"/>
                <w:lang w:val="en-US" w:eastAsia="zh-CN" w:bidi="ar"/>
              </w:rPr>
              <w:t>GDP</w:t>
            </w:r>
            <w:r>
              <w:rPr>
                <w:rFonts w:hint="default" w:ascii="Times New Roman" w:hAnsi="Times New Roman" w:eastAsia="楷体_GB2312" w:cs="Times New Roman"/>
                <w:b w:val="0"/>
                <w:bCs w:val="0"/>
                <w:i w:val="0"/>
                <w:iCs w:val="0"/>
                <w:color w:val="auto"/>
                <w:kern w:val="0"/>
                <w:sz w:val="21"/>
                <w:szCs w:val="21"/>
                <w:u w:val="none"/>
                <w:lang w:val="en-US" w:eastAsia="zh-CN" w:bidi="ar"/>
              </w:rPr>
              <w:t>二氧化碳排放降低（</w:t>
            </w:r>
            <w:r>
              <w:rPr>
                <w:rStyle w:val="40"/>
                <w:rFonts w:hint="default" w:ascii="Times New Roman" w:hAnsi="Times New Roman" w:eastAsia="楷体_GB2312" w:cs="Times New Roman"/>
                <w:b w:val="0"/>
                <w:bCs w:val="0"/>
                <w:color w:val="auto"/>
                <w:sz w:val="21"/>
                <w:szCs w:val="21"/>
                <w:lang w:val="en-US" w:eastAsia="zh-CN" w:bidi="ar"/>
              </w:rPr>
              <w:t>%</w:t>
            </w:r>
            <w:r>
              <w:rPr>
                <w:rStyle w:val="41"/>
                <w:rFonts w:hint="default" w:ascii="Times New Roman" w:hAnsi="Times New Roman" w:eastAsia="楷体_GB2312" w:cs="Times New Roman"/>
                <w:b w:val="0"/>
                <w:bCs w:val="0"/>
                <w:color w:val="auto"/>
                <w:sz w:val="21"/>
                <w:szCs w:val="21"/>
                <w:lang w:val="en-US" w:eastAsia="zh-CN" w:bidi="ar"/>
              </w:rPr>
              <w:t>）</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约束性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达标</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完成</w:t>
            </w:r>
            <w:r>
              <w:rPr>
                <w:rFonts w:hint="eastAsia" w:ascii="Times New Roman" w:hAnsi="Times New Roman" w:eastAsia="楷体_GB2312" w:cs="Times New Roman"/>
                <w:i w:val="0"/>
                <w:iCs w:val="0"/>
                <w:color w:val="auto"/>
                <w:kern w:val="0"/>
                <w:sz w:val="21"/>
                <w:szCs w:val="21"/>
                <w:u w:val="none"/>
                <w:lang w:val="en-US" w:eastAsia="zh-CN" w:bidi="ar"/>
              </w:rPr>
              <w:t>上级</w:t>
            </w:r>
          </w:p>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下达目标</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left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20</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2"/>
                <w:sz w:val="21"/>
                <w:szCs w:val="21"/>
                <w:u w:val="none"/>
                <w:lang w:val="en-US" w:eastAsia="zh-CN" w:bidi="ar-SA"/>
              </w:rPr>
            </w:pPr>
            <w:r>
              <w:rPr>
                <w:rFonts w:hint="default" w:ascii="Times New Roman" w:hAnsi="Times New Roman" w:eastAsia="楷体_GB2312" w:cs="Times New Roman"/>
                <w:b w:val="0"/>
                <w:bCs w:val="0"/>
                <w:i w:val="0"/>
                <w:iCs w:val="0"/>
                <w:color w:val="auto"/>
                <w:kern w:val="0"/>
                <w:sz w:val="21"/>
                <w:szCs w:val="21"/>
                <w:u w:val="none"/>
                <w:lang w:val="en-US" w:eastAsia="zh-CN" w:bidi="ar"/>
              </w:rPr>
              <w:t>非化石能源占能源消费总量比例（</w:t>
            </w:r>
            <w:r>
              <w:rPr>
                <w:rStyle w:val="40"/>
                <w:rFonts w:hint="default" w:ascii="Times New Roman" w:hAnsi="Times New Roman" w:eastAsia="楷体_GB2312" w:cs="Times New Roman"/>
                <w:b w:val="0"/>
                <w:bCs w:val="0"/>
                <w:color w:val="auto"/>
                <w:sz w:val="21"/>
                <w:szCs w:val="21"/>
                <w:lang w:val="en-US" w:eastAsia="zh-CN" w:bidi="ar"/>
              </w:rPr>
              <w:t>%</w:t>
            </w:r>
            <w:r>
              <w:rPr>
                <w:rStyle w:val="41"/>
                <w:rFonts w:hint="default" w:ascii="Times New Roman" w:hAnsi="Times New Roman" w:eastAsia="楷体_GB2312" w:cs="Times New Roman"/>
                <w:b w:val="0"/>
                <w:bCs w:val="0"/>
                <w:color w:val="auto"/>
                <w:sz w:val="21"/>
                <w:szCs w:val="21"/>
                <w:lang w:val="en-US" w:eastAsia="zh-CN" w:bidi="ar"/>
              </w:rPr>
              <w:t>）</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约束性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达标</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完成</w:t>
            </w:r>
            <w:r>
              <w:rPr>
                <w:rFonts w:hint="eastAsia" w:ascii="Times New Roman" w:hAnsi="Times New Roman" w:eastAsia="楷体_GB2312" w:cs="Times New Roman"/>
                <w:i w:val="0"/>
                <w:iCs w:val="0"/>
                <w:color w:val="auto"/>
                <w:kern w:val="0"/>
                <w:sz w:val="21"/>
                <w:szCs w:val="21"/>
                <w:u w:val="none"/>
                <w:lang w:val="en-US" w:eastAsia="zh-CN" w:bidi="ar"/>
              </w:rPr>
              <w:t>上级</w:t>
            </w:r>
          </w:p>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下达目标</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left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21</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2"/>
                <w:sz w:val="21"/>
                <w:szCs w:val="21"/>
                <w:u w:val="none"/>
                <w:lang w:val="en-US" w:eastAsia="zh-CN" w:bidi="ar-SA"/>
              </w:rPr>
            </w:pPr>
            <w:r>
              <w:rPr>
                <w:rFonts w:hint="default" w:ascii="Times New Roman" w:hAnsi="Times New Roman" w:eastAsia="楷体_GB2312" w:cs="Times New Roman"/>
                <w:b w:val="0"/>
                <w:bCs w:val="0"/>
                <w:i w:val="0"/>
                <w:iCs w:val="0"/>
                <w:color w:val="auto"/>
                <w:kern w:val="0"/>
                <w:sz w:val="21"/>
                <w:szCs w:val="21"/>
                <w:u w:val="none"/>
                <w:lang w:val="en-US" w:eastAsia="zh-CN" w:bidi="ar"/>
              </w:rPr>
              <w:t>细颗粒物（</w:t>
            </w:r>
            <w:r>
              <w:rPr>
                <w:rStyle w:val="40"/>
                <w:rFonts w:hint="default" w:ascii="Times New Roman" w:hAnsi="Times New Roman" w:eastAsia="楷体_GB2312" w:cs="Times New Roman"/>
                <w:b w:val="0"/>
                <w:bCs w:val="0"/>
                <w:color w:val="auto"/>
                <w:sz w:val="21"/>
                <w:szCs w:val="21"/>
                <w:lang w:val="en-US" w:eastAsia="zh-CN" w:bidi="ar"/>
              </w:rPr>
              <w:t>PM</w:t>
            </w:r>
            <w:r>
              <w:rPr>
                <w:rStyle w:val="42"/>
                <w:rFonts w:hint="default" w:ascii="Times New Roman" w:hAnsi="Times New Roman" w:eastAsia="楷体_GB2312" w:cs="Times New Roman"/>
                <w:b w:val="0"/>
                <w:bCs w:val="0"/>
                <w:color w:val="auto"/>
                <w:sz w:val="21"/>
                <w:szCs w:val="21"/>
                <w:lang w:val="en-US" w:eastAsia="zh-CN" w:bidi="ar"/>
              </w:rPr>
              <w:t>2.5</w:t>
            </w:r>
            <w:r>
              <w:rPr>
                <w:rStyle w:val="41"/>
                <w:rFonts w:hint="default" w:ascii="Times New Roman" w:hAnsi="Times New Roman" w:eastAsia="楷体_GB2312" w:cs="Times New Roman"/>
                <w:b w:val="0"/>
                <w:bCs w:val="0"/>
                <w:color w:val="auto"/>
                <w:sz w:val="21"/>
                <w:szCs w:val="21"/>
                <w:lang w:val="en-US" w:eastAsia="zh-CN" w:bidi="ar"/>
              </w:rPr>
              <w:t>）浓度（微克</w:t>
            </w:r>
            <w:r>
              <w:rPr>
                <w:rStyle w:val="40"/>
                <w:rFonts w:hint="default" w:ascii="Times New Roman" w:hAnsi="Times New Roman" w:eastAsia="楷体_GB2312" w:cs="Times New Roman"/>
                <w:b w:val="0"/>
                <w:bCs w:val="0"/>
                <w:color w:val="auto"/>
                <w:sz w:val="21"/>
                <w:szCs w:val="21"/>
                <w:lang w:val="en-US" w:eastAsia="zh-CN" w:bidi="ar"/>
              </w:rPr>
              <w:t>/</w:t>
            </w:r>
            <w:r>
              <w:rPr>
                <w:rStyle w:val="41"/>
                <w:rFonts w:hint="default" w:ascii="Times New Roman" w:hAnsi="Times New Roman" w:eastAsia="楷体_GB2312" w:cs="Times New Roman"/>
                <w:b w:val="0"/>
                <w:bCs w:val="0"/>
                <w:color w:val="auto"/>
                <w:sz w:val="21"/>
                <w:szCs w:val="21"/>
                <w:lang w:val="en-US" w:eastAsia="zh-CN" w:bidi="ar"/>
              </w:rPr>
              <w:t>立方米）</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约束性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达标</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eastAsia"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完成</w:t>
            </w:r>
            <w:r>
              <w:rPr>
                <w:rFonts w:hint="eastAsia" w:ascii="Times New Roman" w:hAnsi="Times New Roman" w:eastAsia="楷体_GB2312" w:cs="Times New Roman"/>
                <w:i w:val="0"/>
                <w:iCs w:val="0"/>
                <w:color w:val="auto"/>
                <w:kern w:val="0"/>
                <w:sz w:val="21"/>
                <w:szCs w:val="21"/>
                <w:u w:val="none"/>
                <w:lang w:val="en-US" w:eastAsia="zh-CN" w:bidi="ar"/>
              </w:rPr>
              <w:t>上级</w:t>
            </w:r>
          </w:p>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下达目标</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left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22</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2"/>
                <w:sz w:val="21"/>
                <w:szCs w:val="21"/>
                <w:u w:val="none"/>
                <w:lang w:val="en-US" w:eastAsia="zh-CN" w:bidi="ar-SA"/>
              </w:rPr>
            </w:pPr>
            <w:r>
              <w:rPr>
                <w:rFonts w:hint="default" w:ascii="Times New Roman" w:hAnsi="Times New Roman" w:eastAsia="楷体_GB2312" w:cs="Times New Roman"/>
                <w:b w:val="0"/>
                <w:bCs w:val="0"/>
                <w:i w:val="0"/>
                <w:iCs w:val="0"/>
                <w:color w:val="auto"/>
                <w:kern w:val="0"/>
                <w:sz w:val="21"/>
                <w:szCs w:val="21"/>
                <w:u w:val="none"/>
                <w:lang w:val="en-US" w:eastAsia="zh-CN" w:bidi="ar"/>
              </w:rPr>
              <w:t>优良水体比例（</w:t>
            </w:r>
            <w:r>
              <w:rPr>
                <w:rStyle w:val="40"/>
                <w:rFonts w:hint="default" w:ascii="Times New Roman" w:hAnsi="Times New Roman" w:eastAsia="楷体_GB2312" w:cs="Times New Roman"/>
                <w:b w:val="0"/>
                <w:bCs w:val="0"/>
                <w:color w:val="auto"/>
                <w:sz w:val="21"/>
                <w:szCs w:val="21"/>
                <w:lang w:val="en-US" w:eastAsia="zh-CN" w:bidi="ar"/>
              </w:rPr>
              <w:t>%</w:t>
            </w:r>
            <w:r>
              <w:rPr>
                <w:rStyle w:val="41"/>
                <w:rFonts w:hint="default" w:ascii="Times New Roman" w:hAnsi="Times New Roman" w:eastAsia="楷体_GB2312" w:cs="Times New Roman"/>
                <w:b w:val="0"/>
                <w:bCs w:val="0"/>
                <w:color w:val="auto"/>
                <w:sz w:val="21"/>
                <w:szCs w:val="21"/>
                <w:lang w:val="en-US" w:eastAsia="zh-CN" w:bidi="ar"/>
              </w:rPr>
              <w:t>）</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约束性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100</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100</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b/>
                <w:bCs/>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23</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kern w:val="0"/>
                <w:sz w:val="21"/>
                <w:szCs w:val="21"/>
                <w:u w:val="none"/>
                <w:lang w:val="en-US" w:eastAsia="zh-CN" w:bidi="ar"/>
              </w:rPr>
            </w:pPr>
            <w:r>
              <w:rPr>
                <w:rFonts w:hint="default" w:ascii="Times New Roman" w:hAnsi="Times New Roman" w:eastAsia="楷体_GB2312" w:cs="Times New Roman"/>
                <w:b w:val="0"/>
                <w:bCs w:val="0"/>
                <w:i w:val="0"/>
                <w:iCs w:val="0"/>
                <w:color w:val="auto"/>
                <w:kern w:val="0"/>
                <w:sz w:val="21"/>
                <w:szCs w:val="21"/>
                <w:u w:val="none"/>
                <w:lang w:val="en-US" w:eastAsia="zh-CN" w:bidi="ar"/>
              </w:rPr>
              <w:t>森林覆盖率（%）</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约束性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34.</w:t>
            </w:r>
            <w:r>
              <w:rPr>
                <w:rFonts w:hint="eastAsia" w:ascii="Times New Roman" w:hAnsi="Times New Roman" w:eastAsia="楷体_GB2312" w:cs="Times New Roman"/>
                <w:i w:val="0"/>
                <w:iCs w:val="0"/>
                <w:color w:val="auto"/>
                <w:kern w:val="0"/>
                <w:sz w:val="21"/>
                <w:szCs w:val="21"/>
                <w:u w:val="none"/>
                <w:lang w:val="en-US" w:eastAsia="zh-CN" w:bidi="ar"/>
              </w:rPr>
              <w:t>56</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完成</w:t>
            </w:r>
            <w:r>
              <w:rPr>
                <w:rFonts w:hint="eastAsia" w:ascii="Times New Roman" w:hAnsi="Times New Roman" w:eastAsia="楷体_GB2312" w:cs="Times New Roman"/>
                <w:i w:val="0"/>
                <w:iCs w:val="0"/>
                <w:color w:val="auto"/>
                <w:kern w:val="0"/>
                <w:sz w:val="21"/>
                <w:szCs w:val="21"/>
                <w:u w:val="none"/>
                <w:lang w:val="en-US" w:eastAsia="zh-CN" w:bidi="ar"/>
              </w:rPr>
              <w:t>上级</w:t>
            </w:r>
          </w:p>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下达目标</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restart"/>
            <w:tcBorders>
              <w:top w:val="single" w:color="000000" w:sz="8" w:space="0"/>
              <w:left w:val="single" w:color="000000" w:sz="8" w:space="0"/>
              <w:right w:val="single" w:color="000000" w:sz="8"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b/>
                <w:bCs/>
                <w:i w:val="0"/>
                <w:iCs w:val="0"/>
                <w:color w:val="auto"/>
                <w:sz w:val="21"/>
                <w:szCs w:val="21"/>
                <w:u w:val="none"/>
              </w:rPr>
            </w:pPr>
            <w:r>
              <w:rPr>
                <w:rFonts w:hint="default" w:ascii="Times New Roman" w:hAnsi="Times New Roman" w:eastAsia="楷体_GB2312" w:cs="Times New Roman"/>
                <w:b/>
                <w:bCs/>
                <w:i w:val="0"/>
                <w:iCs w:val="0"/>
                <w:color w:val="auto"/>
                <w:kern w:val="0"/>
                <w:sz w:val="21"/>
                <w:szCs w:val="21"/>
                <w:u w:val="none"/>
                <w:lang w:val="en-US" w:eastAsia="zh-CN" w:bidi="ar"/>
              </w:rPr>
              <w:t>安全保障</w:t>
            </w: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eastAsia" w:ascii="Times New Roman" w:hAnsi="Times New Roman" w:eastAsia="楷体_GB2312" w:cs="Times New Roman"/>
                <w:i w:val="0"/>
                <w:iCs w:val="0"/>
                <w:color w:val="auto"/>
                <w:kern w:val="0"/>
                <w:sz w:val="21"/>
                <w:szCs w:val="21"/>
                <w:u w:val="none"/>
                <w:lang w:val="en-US" w:eastAsia="zh-CN" w:bidi="ar"/>
              </w:rPr>
              <w:t>24</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sz w:val="21"/>
                <w:szCs w:val="21"/>
                <w:u w:val="none"/>
              </w:rPr>
            </w:pPr>
            <w:r>
              <w:rPr>
                <w:rFonts w:hint="default" w:ascii="Times New Roman" w:hAnsi="Times New Roman" w:eastAsia="楷体_GB2312" w:cs="Times New Roman"/>
                <w:b w:val="0"/>
                <w:bCs w:val="0"/>
                <w:i w:val="0"/>
                <w:iCs w:val="0"/>
                <w:color w:val="auto"/>
                <w:kern w:val="0"/>
                <w:sz w:val="21"/>
                <w:szCs w:val="21"/>
                <w:u w:val="none"/>
                <w:lang w:val="en-US" w:eastAsia="zh-CN" w:bidi="ar"/>
              </w:rPr>
              <w:t>粮食综合生产能力（万吨）</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约束性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1.0362</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0"/>
                <w:sz w:val="21"/>
                <w:szCs w:val="21"/>
                <w:u w:val="none"/>
                <w:lang w:val="en-US" w:eastAsia="zh-CN" w:bidi="ar"/>
              </w:rPr>
            </w:pPr>
            <w:r>
              <w:rPr>
                <w:rFonts w:hint="default" w:ascii="Times New Roman" w:hAnsi="Times New Roman" w:eastAsia="楷体_GB2312" w:cs="Times New Roman"/>
                <w:i w:val="0"/>
                <w:iCs w:val="0"/>
                <w:color w:val="auto"/>
                <w:kern w:val="0"/>
                <w:sz w:val="21"/>
                <w:szCs w:val="21"/>
                <w:u w:val="none"/>
                <w:lang w:val="en-US" w:eastAsia="zh-CN" w:bidi="ar"/>
              </w:rPr>
              <w:t>完成</w:t>
            </w:r>
            <w:r>
              <w:rPr>
                <w:rFonts w:hint="eastAsia" w:ascii="Times New Roman" w:hAnsi="Times New Roman" w:eastAsia="楷体_GB2312" w:cs="Times New Roman"/>
                <w:i w:val="0"/>
                <w:iCs w:val="0"/>
                <w:color w:val="auto"/>
                <w:kern w:val="0"/>
                <w:sz w:val="21"/>
                <w:szCs w:val="21"/>
                <w:u w:val="none"/>
                <w:lang w:val="en-US" w:eastAsia="zh-CN" w:bidi="ar"/>
              </w:rPr>
              <w:t>上级</w:t>
            </w:r>
          </w:p>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下达目标</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0" w:type="pct"/>
            <w:vMerge w:val="continue"/>
            <w:tcBorders>
              <w:left w:val="single" w:color="000000" w:sz="8"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exact"/>
              <w:ind w:firstLine="0" w:firstLineChars="0"/>
              <w:jc w:val="center"/>
              <w:rPr>
                <w:rFonts w:hint="default" w:ascii="Times New Roman" w:hAnsi="Times New Roman" w:eastAsia="楷体_GB2312" w:cs="Times New Roman"/>
                <w:i w:val="0"/>
                <w:iCs w:val="0"/>
                <w:color w:val="auto"/>
                <w:sz w:val="21"/>
                <w:szCs w:val="21"/>
                <w:u w:val="none"/>
              </w:rPr>
            </w:pPr>
          </w:p>
        </w:tc>
        <w:tc>
          <w:tcPr>
            <w:tcW w:w="2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kern w:val="2"/>
                <w:sz w:val="21"/>
                <w:szCs w:val="21"/>
                <w:u w:val="none"/>
                <w:lang w:val="en-US" w:eastAsia="zh-CN" w:bidi="ar-SA"/>
              </w:rPr>
            </w:pPr>
            <w:r>
              <w:rPr>
                <w:rFonts w:hint="eastAsia" w:ascii="Times New Roman" w:hAnsi="Times New Roman" w:eastAsia="楷体_GB2312" w:cs="Times New Roman"/>
                <w:i w:val="0"/>
                <w:iCs w:val="0"/>
                <w:color w:val="auto"/>
                <w:kern w:val="2"/>
                <w:sz w:val="21"/>
                <w:szCs w:val="21"/>
                <w:u w:val="none"/>
                <w:lang w:val="en-US" w:eastAsia="zh-CN" w:bidi="ar-SA"/>
              </w:rPr>
              <w:t>25</w:t>
            </w:r>
          </w:p>
        </w:tc>
        <w:tc>
          <w:tcPr>
            <w:tcW w:w="22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left"/>
              <w:textAlignment w:val="center"/>
              <w:rPr>
                <w:rFonts w:hint="default" w:ascii="Times New Roman" w:hAnsi="Times New Roman" w:eastAsia="楷体_GB2312" w:cs="Times New Roman"/>
                <w:b w:val="0"/>
                <w:bCs w:val="0"/>
                <w:i w:val="0"/>
                <w:iCs w:val="0"/>
                <w:color w:val="auto"/>
                <w:sz w:val="21"/>
                <w:szCs w:val="21"/>
                <w:u w:val="none"/>
              </w:rPr>
            </w:pPr>
            <w:r>
              <w:rPr>
                <w:rFonts w:hint="default" w:ascii="Times New Roman" w:hAnsi="Times New Roman" w:eastAsia="楷体_GB2312" w:cs="Times New Roman"/>
                <w:b w:val="0"/>
                <w:bCs w:val="0"/>
                <w:i w:val="0"/>
                <w:iCs w:val="0"/>
                <w:color w:val="auto"/>
                <w:kern w:val="0"/>
                <w:sz w:val="21"/>
                <w:szCs w:val="21"/>
                <w:u w:val="none"/>
                <w:lang w:val="en-US" w:eastAsia="zh-CN" w:bidi="ar"/>
              </w:rPr>
              <w:t>能源综合生产能力（亿吨标准煤）</w:t>
            </w:r>
          </w:p>
        </w:tc>
        <w:tc>
          <w:tcPr>
            <w:tcW w:w="50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约束性</w:t>
            </w:r>
          </w:p>
        </w:tc>
        <w:tc>
          <w:tcPr>
            <w:tcW w:w="53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0.00182</w:t>
            </w:r>
          </w:p>
        </w:tc>
        <w:tc>
          <w:tcPr>
            <w:tcW w:w="60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0.02196</w:t>
            </w:r>
          </w:p>
        </w:tc>
        <w:tc>
          <w:tcPr>
            <w:tcW w:w="62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exact"/>
              <w:ind w:firstLine="0" w:firstLineChars="0"/>
              <w:jc w:val="center"/>
              <w:textAlignment w:val="center"/>
              <w:rPr>
                <w:rFonts w:hint="default" w:ascii="Times New Roman" w:hAnsi="Times New Roman" w:eastAsia="楷体_GB2312" w:cs="Times New Roman"/>
                <w:i w:val="0"/>
                <w:iCs w:val="0"/>
                <w:color w:val="auto"/>
                <w:sz w:val="21"/>
                <w:szCs w:val="21"/>
                <w:u w:val="none"/>
              </w:rPr>
            </w:pPr>
            <w:r>
              <w:rPr>
                <w:rFonts w:hint="default" w:ascii="Times New Roman" w:hAnsi="Times New Roman" w:eastAsia="楷体_GB2312" w:cs="Times New Roman"/>
                <w:i w:val="0"/>
                <w:iCs w:val="0"/>
                <w:color w:val="auto"/>
                <w:kern w:val="0"/>
                <w:sz w:val="21"/>
                <w:szCs w:val="21"/>
                <w:u w:val="none"/>
                <w:lang w:val="en-US" w:eastAsia="zh-CN" w:bidi="ar"/>
              </w:rPr>
              <w:t>—</w:t>
            </w: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ind w:firstLine="0" w:firstLineChars="0"/>
        <w:textAlignment w:val="auto"/>
        <w:outlineLvl w:val="9"/>
        <w:rPr>
          <w:rFonts w:hint="eastAsia" w:ascii="楷体_GB2312" w:hAnsi="楷体_GB2312" w:eastAsia="楷体_GB2312" w:cs="楷体_GB2312"/>
          <w:color w:val="auto"/>
          <w:kern w:val="2"/>
          <w:sz w:val="21"/>
          <w:szCs w:val="21"/>
          <w:highlight w:val="none"/>
          <w:lang w:val="en-US" w:eastAsia="zh-CN" w:bidi="ar-SA"/>
        </w:rPr>
      </w:pPr>
      <w:r>
        <w:rPr>
          <w:rFonts w:hint="eastAsia" w:ascii="楷体_GB2312" w:hAnsi="楷体_GB2312" w:eastAsia="楷体_GB2312" w:cs="楷体_GB2312"/>
          <w:color w:val="auto"/>
          <w:kern w:val="2"/>
          <w:sz w:val="21"/>
          <w:szCs w:val="21"/>
          <w:highlight w:val="none"/>
          <w:lang w:val="en-US" w:eastAsia="zh-CN" w:bidi="ar-SA"/>
        </w:rPr>
        <w:t>注：GDP增速按可比价计算。</w:t>
      </w:r>
    </w:p>
    <w:p>
      <w:pPr>
        <w:pStyle w:val="4"/>
        <w:bidi w:val="0"/>
        <w:rPr>
          <w:rFonts w:hint="default"/>
          <w:lang w:val="en-US" w:eastAsia="zh-CN"/>
        </w:rPr>
      </w:pPr>
      <w:bookmarkStart w:id="85" w:name="_Toc7775"/>
      <w:bookmarkStart w:id="86" w:name="_Toc26936"/>
      <w:r>
        <w:rPr>
          <w:rFonts w:hint="eastAsia"/>
          <w:lang w:val="en-US" w:eastAsia="zh-CN"/>
        </w:rPr>
        <w:t>第五节</w:t>
      </w:r>
      <w:r>
        <w:rPr>
          <w:rFonts w:hint="default"/>
          <w:lang w:val="en-US" w:eastAsia="zh-CN"/>
        </w:rPr>
        <w:t xml:space="preserve"> </w:t>
      </w:r>
      <w:bookmarkStart w:id="87" w:name="_Toc5013"/>
      <w:bookmarkStart w:id="88" w:name="_Toc29399"/>
      <w:bookmarkStart w:id="89" w:name="_Toc31097"/>
      <w:bookmarkStart w:id="90" w:name="_Toc23521"/>
      <w:bookmarkStart w:id="91" w:name="_Toc13265"/>
      <w:r>
        <w:rPr>
          <w:rFonts w:hint="eastAsia"/>
          <w:lang w:val="en-US" w:eastAsia="zh-CN"/>
        </w:rPr>
        <w:t xml:space="preserve"> </w:t>
      </w:r>
      <w:r>
        <w:rPr>
          <w:rFonts w:hint="default"/>
          <w:lang w:val="en-US" w:eastAsia="zh-CN"/>
        </w:rPr>
        <w:t>发展格局</w:t>
      </w:r>
      <w:bookmarkEnd w:id="85"/>
      <w:bookmarkEnd w:id="86"/>
      <w:bookmarkEnd w:id="87"/>
      <w:bookmarkEnd w:id="88"/>
      <w:bookmarkEnd w:id="89"/>
      <w:bookmarkEnd w:id="90"/>
      <w:bookmarkEnd w:id="91"/>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立足新时代新使命新要求，聚焦城镇体系、人口布局、产业能级、文化赓续与公服提质，有效对接国土空间总体规划，系统重塑区域发展版图，加快构建“一核两带</w:t>
      </w:r>
      <w:r>
        <w:rPr>
          <w:rFonts w:hint="default" w:ascii="Times New Roman" w:hAnsi="Times New Roman" w:cs="Times New Roman"/>
          <w:color w:val="auto"/>
          <w:sz w:val="32"/>
          <w:szCs w:val="32"/>
          <w:highlight w:val="none"/>
          <w:lang w:val="en-US" w:eastAsia="zh-CN"/>
        </w:rPr>
        <w:t>四区</w:t>
      </w:r>
      <w:r>
        <w:rPr>
          <w:rFonts w:hint="default" w:ascii="Times New Roman" w:hAnsi="Times New Roman" w:eastAsia="仿宋_GB2312" w:cs="Times New Roman"/>
          <w:color w:val="auto"/>
          <w:sz w:val="32"/>
          <w:szCs w:val="32"/>
          <w:highlight w:val="none"/>
          <w:lang w:val="en-US" w:eastAsia="zh-CN"/>
        </w:rPr>
        <w:t>多点”高质量区域协调发展新格局。</w:t>
      </w:r>
    </w:p>
    <w:p>
      <w:pPr>
        <w:pStyle w:val="7"/>
        <w:keepNext w:val="0"/>
        <w:keepLines w:val="0"/>
        <w:pageBreakBefore w:val="0"/>
        <w:widowControl w:val="0"/>
        <w:kinsoku/>
        <w:wordWrap/>
        <w:overflowPunct/>
        <w:topLinePunct w:val="0"/>
        <w:autoSpaceDE/>
        <w:autoSpaceDN/>
        <w:bidi w:val="0"/>
        <w:adjustRightInd/>
        <w:snapToGrid/>
        <w:spacing w:after="0" w:line="576" w:lineRule="exact"/>
        <w:ind w:left="0" w:firstLine="642"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“一核”引领</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b/>
          <w:bCs/>
          <w:color w:val="auto"/>
          <w:kern w:val="2"/>
          <w:sz w:val="32"/>
          <w:szCs w:val="32"/>
          <w:highlight w:val="none"/>
          <w:lang w:val="en-US" w:eastAsia="zh-CN" w:bidi="ar-SA"/>
        </w:rPr>
        <w:t>“一核”</w:t>
      </w:r>
      <w:r>
        <w:rPr>
          <w:rFonts w:hint="default" w:ascii="Times New Roman" w:hAnsi="Times New Roman" w:eastAsia="仿宋_GB2312" w:cs="Times New Roman"/>
          <w:color w:val="auto"/>
          <w:kern w:val="2"/>
          <w:sz w:val="32"/>
          <w:szCs w:val="32"/>
          <w:highlight w:val="none"/>
          <w:lang w:val="en-US" w:eastAsia="zh-CN" w:bidi="ar-SA"/>
        </w:rPr>
        <w:t>即</w:t>
      </w:r>
      <w:r>
        <w:rPr>
          <w:rFonts w:hint="default" w:ascii="Times New Roman" w:hAnsi="Times New Roman" w:eastAsia="仿宋_GB2312" w:cs="Times New Roman"/>
          <w:b/>
          <w:bCs/>
          <w:color w:val="auto"/>
          <w:kern w:val="2"/>
          <w:sz w:val="32"/>
          <w:szCs w:val="32"/>
          <w:highlight w:val="none"/>
          <w:lang w:val="en-US" w:eastAsia="zh-CN" w:bidi="ar-SA"/>
        </w:rPr>
        <w:t>马尔康-松岗城镇发展极核</w:t>
      </w:r>
      <w:r>
        <w:rPr>
          <w:rFonts w:hint="default" w:ascii="Times New Roman" w:hAnsi="Times New Roman" w:eastAsia="仿宋_GB2312" w:cs="Times New Roman"/>
          <w:color w:val="auto"/>
          <w:kern w:val="2"/>
          <w:sz w:val="32"/>
          <w:szCs w:val="32"/>
          <w:highlight w:val="none"/>
          <w:lang w:val="en-US" w:eastAsia="zh-CN" w:bidi="ar-SA"/>
        </w:rPr>
        <w:t>。充分发挥州府政治、经济、文化中心地位，强化行政、文化、商业、金融、旅游核心功能，系统聚人气、兴商气、扬文气、塑名气，全面提升城市发展能级，打造引领全域高质量发展的核心引擎。</w:t>
      </w:r>
    </w:p>
    <w:p>
      <w:pPr>
        <w:pStyle w:val="7"/>
        <w:keepNext w:val="0"/>
        <w:keepLines w:val="0"/>
        <w:pageBreakBefore w:val="0"/>
        <w:widowControl w:val="0"/>
        <w:kinsoku/>
        <w:wordWrap/>
        <w:overflowPunct/>
        <w:topLinePunct w:val="0"/>
        <w:autoSpaceDE/>
        <w:autoSpaceDN/>
        <w:bidi w:val="0"/>
        <w:adjustRightInd/>
        <w:snapToGrid/>
        <w:spacing w:after="0" w:line="576" w:lineRule="exact"/>
        <w:ind w:left="0" w:firstLine="642"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“两带”贯通</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b/>
          <w:bCs/>
          <w:color w:val="auto"/>
          <w:kern w:val="2"/>
          <w:sz w:val="32"/>
          <w:szCs w:val="32"/>
          <w:highlight w:val="none"/>
          <w:lang w:val="en-US" w:eastAsia="zh-CN" w:bidi="ar-SA"/>
        </w:rPr>
        <w:t>“两带”</w:t>
      </w:r>
      <w:r>
        <w:rPr>
          <w:rFonts w:hint="default" w:ascii="Times New Roman" w:hAnsi="Times New Roman" w:eastAsia="仿宋_GB2312" w:cs="Times New Roman"/>
          <w:color w:val="auto"/>
          <w:kern w:val="2"/>
          <w:sz w:val="32"/>
          <w:szCs w:val="32"/>
          <w:highlight w:val="none"/>
          <w:lang w:val="en-US" w:eastAsia="zh-CN" w:bidi="ar-SA"/>
        </w:rPr>
        <w:t>即</w:t>
      </w:r>
      <w:r>
        <w:rPr>
          <w:rFonts w:hint="default" w:ascii="Times New Roman" w:hAnsi="Times New Roman" w:eastAsia="仿宋_GB2312" w:cs="Times New Roman"/>
          <w:b/>
          <w:bCs/>
          <w:color w:val="auto"/>
          <w:kern w:val="2"/>
          <w:sz w:val="32"/>
          <w:szCs w:val="32"/>
          <w:highlight w:val="none"/>
          <w:lang w:val="en-US" w:eastAsia="zh-CN" w:bidi="ar-SA"/>
        </w:rPr>
        <w:t>国道317城镇发展带、</w:t>
      </w:r>
      <w:r>
        <w:rPr>
          <w:rFonts w:hint="default" w:ascii="Times New Roman" w:hAnsi="Times New Roman" w:cs="Times New Roman"/>
          <w:b/>
          <w:bCs/>
          <w:color w:val="auto"/>
          <w:kern w:val="2"/>
          <w:sz w:val="32"/>
          <w:szCs w:val="32"/>
          <w:highlight w:val="none"/>
          <w:lang w:val="en-US" w:eastAsia="zh-CN" w:bidi="ar-SA"/>
        </w:rPr>
        <w:t>省道220-</w:t>
      </w:r>
      <w:r>
        <w:rPr>
          <w:rFonts w:hint="default" w:ascii="Times New Roman" w:hAnsi="Times New Roman" w:eastAsia="仿宋_GB2312" w:cs="Times New Roman"/>
          <w:b/>
          <w:bCs/>
          <w:color w:val="auto"/>
          <w:kern w:val="2"/>
          <w:sz w:val="32"/>
          <w:szCs w:val="32"/>
          <w:highlight w:val="none"/>
          <w:lang w:val="en-US" w:eastAsia="zh-CN" w:bidi="ar-SA"/>
        </w:rPr>
        <w:t>453绿色经济产业带</w:t>
      </w:r>
      <w:r>
        <w:rPr>
          <w:rFonts w:hint="default" w:ascii="Times New Roman" w:hAnsi="Times New Roman" w:eastAsia="仿宋_GB2312" w:cs="Times New Roman"/>
          <w:color w:val="auto"/>
          <w:kern w:val="2"/>
          <w:sz w:val="32"/>
          <w:szCs w:val="32"/>
          <w:highlight w:val="none"/>
          <w:lang w:val="en-US" w:eastAsia="zh-CN" w:bidi="ar-SA"/>
        </w:rPr>
        <w:t>。沿国道317串联梭磨乡、马尔康镇、松岗镇、白湾乡、木尔宗乡，有序引导人口适度集聚、要素精准配置、产业错位发展，系统补齐公共服务与基础设施短板，打造全市农商文旅融合发展“主动脉”。沿省道</w:t>
      </w:r>
      <w:r>
        <w:rPr>
          <w:rFonts w:hint="default" w:ascii="Times New Roman" w:hAnsi="Times New Roman" w:cs="Times New Roman"/>
          <w:color w:val="auto"/>
          <w:kern w:val="2"/>
          <w:sz w:val="32"/>
          <w:szCs w:val="32"/>
          <w:highlight w:val="none"/>
          <w:lang w:val="en-US" w:eastAsia="zh-CN" w:bidi="ar-SA"/>
        </w:rPr>
        <w:t>220和省道</w:t>
      </w:r>
      <w:r>
        <w:rPr>
          <w:rFonts w:hint="default" w:ascii="Times New Roman" w:hAnsi="Times New Roman" w:eastAsia="仿宋_GB2312" w:cs="Times New Roman"/>
          <w:color w:val="auto"/>
          <w:kern w:val="2"/>
          <w:sz w:val="32"/>
          <w:szCs w:val="32"/>
          <w:highlight w:val="none"/>
          <w:lang w:val="en-US" w:eastAsia="zh-CN" w:bidi="ar-SA"/>
        </w:rPr>
        <w:t>453串联日部乡、康山乡、草登乡、龙尔甲乡、沙尔宗镇、大藏乡，坚持绿色低碳导向，统筹水风光清洁能源与优质农牧资源立体开发，同步提升交通、水利、公共服务等基础设施，增强人口与产业承载能力，打造高原绿色经济高质量发展示范带。</w:t>
      </w:r>
    </w:p>
    <w:p>
      <w:pPr>
        <w:pStyle w:val="7"/>
        <w:keepNext w:val="0"/>
        <w:keepLines w:val="0"/>
        <w:pageBreakBefore w:val="0"/>
        <w:widowControl w:val="0"/>
        <w:kinsoku/>
        <w:wordWrap/>
        <w:overflowPunct/>
        <w:topLinePunct w:val="0"/>
        <w:autoSpaceDE/>
        <w:autoSpaceDN/>
        <w:bidi w:val="0"/>
        <w:adjustRightInd/>
        <w:snapToGrid/>
        <w:spacing w:after="0" w:line="576" w:lineRule="exact"/>
        <w:ind w:left="0" w:firstLine="642"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14:ligatures w14:val="none"/>
        </w:rPr>
      </w:pPr>
      <w:r>
        <w:rPr>
          <w:rFonts w:hint="default" w:ascii="Times New Roman" w:hAnsi="Times New Roman" w:eastAsia="仿宋_GB2312" w:cs="Times New Roman"/>
          <w:b/>
          <w:bCs/>
          <w:color w:val="auto"/>
          <w:kern w:val="2"/>
          <w:sz w:val="32"/>
          <w:szCs w:val="32"/>
          <w:highlight w:val="none"/>
          <w:lang w:val="en-US" w:eastAsia="zh-CN" w:bidi="ar-SA"/>
          <w14:ligatures w14:val="none"/>
        </w:rPr>
        <w:t>“四区”融合</w:t>
      </w:r>
      <w:r>
        <w:rPr>
          <w:rFonts w:hint="default" w:ascii="Times New Roman" w:hAnsi="Times New Roman" w:eastAsia="仿宋_GB2312" w:cs="Times New Roman"/>
          <w:color w:val="auto"/>
          <w:kern w:val="2"/>
          <w:sz w:val="32"/>
          <w:szCs w:val="32"/>
          <w:highlight w:val="none"/>
          <w:lang w:val="en-US" w:eastAsia="zh-CN" w:bidi="ar-SA"/>
          <w14:ligatures w14:val="none"/>
        </w:rPr>
        <w:t>：</w:t>
      </w:r>
      <w:r>
        <w:rPr>
          <w:rFonts w:hint="default" w:ascii="Times New Roman" w:hAnsi="Times New Roman" w:eastAsia="仿宋_GB2312" w:cs="Times New Roman"/>
          <w:b/>
          <w:bCs/>
          <w:color w:val="auto"/>
          <w:kern w:val="2"/>
          <w:sz w:val="32"/>
          <w:szCs w:val="32"/>
          <w:highlight w:val="none"/>
          <w:lang w:val="en-US" w:eastAsia="zh-CN" w:bidi="ar-SA"/>
          <w14:ligatures w14:val="none"/>
        </w:rPr>
        <w:t>“四</w:t>
      </w:r>
      <w:r>
        <w:rPr>
          <w:rFonts w:hint="default" w:ascii="Times New Roman" w:hAnsi="Times New Roman" w:cs="Times New Roman"/>
          <w:b/>
          <w:bCs/>
          <w:color w:val="auto"/>
          <w:kern w:val="2"/>
          <w:sz w:val="32"/>
          <w:szCs w:val="32"/>
          <w:highlight w:val="none"/>
          <w:lang w:val="en-US" w:eastAsia="zh-CN" w:bidi="ar-SA"/>
          <w14:ligatures w14:val="none"/>
        </w:rPr>
        <w:t>区</w:t>
      </w:r>
      <w:r>
        <w:rPr>
          <w:rFonts w:hint="default" w:ascii="Times New Roman" w:hAnsi="Times New Roman" w:eastAsia="仿宋_GB2312" w:cs="Times New Roman"/>
          <w:b/>
          <w:bCs/>
          <w:color w:val="auto"/>
          <w:kern w:val="2"/>
          <w:sz w:val="32"/>
          <w:szCs w:val="32"/>
          <w:highlight w:val="none"/>
          <w:lang w:val="en-US" w:eastAsia="zh-CN" w:bidi="ar-SA"/>
          <w14:ligatures w14:val="none"/>
        </w:rPr>
        <w:t>”</w:t>
      </w:r>
      <w:r>
        <w:rPr>
          <w:rFonts w:hint="default" w:ascii="Times New Roman" w:hAnsi="Times New Roman" w:eastAsia="仿宋_GB2312" w:cs="Times New Roman"/>
          <w:color w:val="auto"/>
          <w:kern w:val="2"/>
          <w:sz w:val="32"/>
          <w:szCs w:val="32"/>
          <w:highlight w:val="none"/>
          <w:lang w:val="en-US" w:eastAsia="zh-CN" w:bidi="ar-SA"/>
          <w14:ligatures w14:val="none"/>
        </w:rPr>
        <w:t>即</w:t>
      </w:r>
      <w:r>
        <w:rPr>
          <w:rFonts w:hint="default" w:ascii="Times New Roman" w:hAnsi="Times New Roman" w:eastAsia="仿宋_GB2312" w:cs="Times New Roman"/>
          <w:b/>
          <w:bCs/>
          <w:color w:val="auto"/>
          <w:kern w:val="2"/>
          <w:sz w:val="32"/>
          <w:szCs w:val="32"/>
          <w:highlight w:val="none"/>
          <w:lang w:val="en-US" w:eastAsia="zh-CN" w:bidi="ar-SA"/>
          <w14:ligatures w14:val="none"/>
        </w:rPr>
        <w:t>马尔康城乡融合片区、白湾新能源开发片区、沙尔宗农旅融合片区、日部清洁能源经济片区</w:t>
      </w:r>
      <w:r>
        <w:rPr>
          <w:rFonts w:hint="default" w:ascii="Times New Roman" w:hAnsi="Times New Roman" w:eastAsia="仿宋_GB2312" w:cs="Times New Roman"/>
          <w:color w:val="auto"/>
          <w:kern w:val="2"/>
          <w:sz w:val="32"/>
          <w:szCs w:val="32"/>
          <w:highlight w:val="none"/>
          <w:lang w:val="en-US" w:eastAsia="zh-CN" w:bidi="ar-SA"/>
          <w14:ligatures w14:val="none"/>
        </w:rPr>
        <w:t>。以功能互补、要素互通、产业互促为导向，统筹推进马尔康城乡融合片区、白湾新能源开发片区、沙尔宗农旅融合片区、日部清洁能源经济片区融合发展，构建“极核引领—轴线联动—片区协同”的共同体，打造马尔康高质量发展融合示范区。</w:t>
      </w:r>
    </w:p>
    <w:p>
      <w:pPr>
        <w:pStyle w:val="7"/>
        <w:keepNext w:val="0"/>
        <w:keepLines w:val="0"/>
        <w:pageBreakBefore w:val="0"/>
        <w:widowControl w:val="0"/>
        <w:kinsoku/>
        <w:wordWrap/>
        <w:overflowPunct/>
        <w:topLinePunct w:val="0"/>
        <w:autoSpaceDE/>
        <w:autoSpaceDN/>
        <w:bidi w:val="0"/>
        <w:adjustRightInd/>
        <w:snapToGrid/>
        <w:spacing w:after="0" w:line="576" w:lineRule="exact"/>
        <w:ind w:left="0" w:firstLine="642"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“多点”支撑</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b/>
          <w:bCs/>
          <w:color w:val="auto"/>
          <w:kern w:val="2"/>
          <w:sz w:val="32"/>
          <w:szCs w:val="32"/>
          <w:highlight w:val="none"/>
          <w:lang w:val="en-US" w:eastAsia="zh-CN" w:bidi="ar-SA"/>
        </w:rPr>
        <w:t>“多点”</w:t>
      </w:r>
      <w:r>
        <w:rPr>
          <w:rFonts w:hint="default" w:ascii="Times New Roman" w:hAnsi="Times New Roman" w:eastAsia="仿宋_GB2312" w:cs="Times New Roman"/>
          <w:color w:val="auto"/>
          <w:kern w:val="2"/>
          <w:sz w:val="32"/>
          <w:szCs w:val="32"/>
          <w:highlight w:val="none"/>
          <w:lang w:val="en-US" w:eastAsia="zh-CN" w:bidi="ar-SA"/>
        </w:rPr>
        <w:t>即</w:t>
      </w:r>
      <w:r>
        <w:rPr>
          <w:rFonts w:hint="default" w:ascii="Times New Roman" w:hAnsi="Times New Roman" w:eastAsia="仿宋_GB2312" w:cs="Times New Roman"/>
          <w:b/>
          <w:bCs/>
          <w:color w:val="auto"/>
          <w:kern w:val="2"/>
          <w:sz w:val="32"/>
          <w:szCs w:val="32"/>
          <w:highlight w:val="none"/>
          <w:lang w:val="en-US" w:eastAsia="zh-CN" w:bidi="ar-SA"/>
        </w:rPr>
        <w:t>多个特色乡镇和乡村振兴示范点</w:t>
      </w:r>
      <w:r>
        <w:rPr>
          <w:rFonts w:hint="default" w:ascii="Times New Roman" w:hAnsi="Times New Roman" w:eastAsia="仿宋_GB2312" w:cs="Times New Roman"/>
          <w:color w:val="auto"/>
          <w:kern w:val="2"/>
          <w:sz w:val="32"/>
          <w:szCs w:val="32"/>
          <w:highlight w:val="none"/>
          <w:lang w:val="en-US" w:eastAsia="zh-CN" w:bidi="ar-SA"/>
        </w:rPr>
        <w:t>。以沙尔宗镇、脚木足乡、日部乡、白湾乡、草登乡等为重点，立足自身资源禀赋，差异化培育“一镇（乡）一业”“一村一品”，</w:t>
      </w:r>
      <w:r>
        <w:rPr>
          <w:rFonts w:hint="eastAsia" w:ascii="Times New Roman" w:hAnsi="Times New Roman" w:cs="Times New Roman"/>
          <w:color w:val="auto"/>
          <w:kern w:val="2"/>
          <w:sz w:val="32"/>
          <w:szCs w:val="32"/>
          <w:highlight w:val="none"/>
          <w:lang w:val="en-US" w:eastAsia="zh-CN" w:bidi="ar-SA"/>
        </w:rPr>
        <w:t>构建</w:t>
      </w:r>
      <w:r>
        <w:rPr>
          <w:rFonts w:hint="default" w:ascii="Times New Roman" w:hAnsi="Times New Roman" w:eastAsia="仿宋_GB2312" w:cs="Times New Roman"/>
          <w:color w:val="auto"/>
          <w:kern w:val="2"/>
          <w:sz w:val="32"/>
          <w:szCs w:val="32"/>
          <w:highlight w:val="none"/>
          <w:lang w:val="en-US" w:eastAsia="zh-CN" w:bidi="ar-SA"/>
        </w:rPr>
        <w:t>承接极核辐射、稳固全域基底、联动城乡共兴的</w:t>
      </w:r>
      <w:r>
        <w:rPr>
          <w:rFonts w:hint="eastAsia" w:ascii="Times New Roman" w:hAnsi="Times New Roman" w:cs="Times New Roman"/>
          <w:color w:val="auto"/>
          <w:kern w:val="2"/>
          <w:sz w:val="32"/>
          <w:szCs w:val="32"/>
          <w:highlight w:val="none"/>
          <w:lang w:val="en-US" w:eastAsia="zh-CN" w:bidi="ar-SA"/>
        </w:rPr>
        <w:t>发展格局</w:t>
      </w:r>
      <w:r>
        <w:rPr>
          <w:rFonts w:hint="default" w:ascii="Times New Roman" w:hAnsi="Times New Roman" w:eastAsia="仿宋_GB2312" w:cs="Times New Roman"/>
          <w:color w:val="auto"/>
          <w:kern w:val="2"/>
          <w:sz w:val="32"/>
          <w:szCs w:val="32"/>
          <w:highlight w:val="none"/>
          <w:lang w:val="en-US" w:eastAsia="zh-CN" w:bidi="ar-SA"/>
        </w:rPr>
        <w:t>。</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00" w:type="pct"/>
            <w:shd w:val="clear" w:color="auto" w:fill="auto"/>
            <w:vAlign w:val="center"/>
          </w:tcPr>
          <w:p>
            <w:pPr>
              <w:keepNext w:val="0"/>
              <w:keepLines w:val="0"/>
              <w:pageBreakBefore w:val="0"/>
              <w:widowControl w:val="0"/>
              <w:shd w:val="clear"/>
              <w:tabs>
                <w:tab w:val="left" w:pos="3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微软雅黑" w:cs="Times New Roman"/>
                <w:b w:val="0"/>
                <w:bCs/>
                <w:color w:val="auto"/>
                <w:kern w:val="0"/>
                <w:sz w:val="24"/>
                <w:szCs w:val="32"/>
                <w:lang w:val="en-US" w:eastAsia="zh-CN" w:bidi="ar-SA"/>
              </w:rPr>
            </w:pPr>
            <w:r>
              <w:rPr>
                <w:rFonts w:hint="default" w:ascii="Times New Roman" w:hAnsi="Times New Roman" w:eastAsia="黑体" w:cs="Times New Roman"/>
                <w:b w:val="0"/>
                <w:bCs/>
                <w:color w:val="auto"/>
                <w:kern w:val="0"/>
                <w:sz w:val="28"/>
                <w:szCs w:val="28"/>
                <w:lang w:val="en-US" w:eastAsia="zh-CN" w:bidi="ar-SA"/>
              </w:rPr>
              <w:t>专栏</w:t>
            </w:r>
            <w:r>
              <w:rPr>
                <w:rFonts w:hint="eastAsia" w:ascii="Times New Roman" w:hAnsi="Times New Roman" w:eastAsia="黑体" w:cs="Times New Roman"/>
                <w:b w:val="0"/>
                <w:bCs/>
                <w:color w:val="auto"/>
                <w:kern w:val="0"/>
                <w:sz w:val="28"/>
                <w:szCs w:val="28"/>
                <w:highlight w:val="none"/>
                <w:lang w:val="en-US" w:eastAsia="zh-CN" w:bidi="ar-SA"/>
              </w:rPr>
              <w:t>2</w:t>
            </w:r>
            <w:r>
              <w:rPr>
                <w:rFonts w:hint="default" w:ascii="Times New Roman" w:hAnsi="Times New Roman" w:eastAsia="黑体" w:cs="Times New Roman"/>
                <w:b w:val="0"/>
                <w:bCs/>
                <w:color w:val="auto"/>
                <w:kern w:val="0"/>
                <w:sz w:val="28"/>
                <w:szCs w:val="28"/>
                <w:lang w:val="en-US" w:eastAsia="zh-CN" w:bidi="ar-SA"/>
              </w:rPr>
              <w:t xml:space="preserve">  市域高质量发展空间格局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微软雅黑" w:cs="Times New Roman"/>
                <w:color w:val="auto"/>
                <w:kern w:val="0"/>
                <w:sz w:val="20"/>
                <w:szCs w:val="20"/>
                <w:lang w:val="en-US" w:eastAsia="zh-CN" w:bidi="ar-SA"/>
              </w:rPr>
            </w:pPr>
            <w:r>
              <w:rPr>
                <w:rFonts w:hint="default" w:ascii="Times New Roman" w:hAnsi="Times New Roman" w:eastAsia="微软雅黑" w:cs="Times New Roman"/>
                <w:color w:val="auto"/>
                <w:kern w:val="0"/>
                <w:sz w:val="20"/>
                <w:szCs w:val="20"/>
                <w:lang w:val="en-US" w:eastAsia="zh-CN" w:bidi="ar-SA"/>
              </w:rPr>
              <w:drawing>
                <wp:inline distT="0" distB="0" distL="114300" distR="114300">
                  <wp:extent cx="5723890" cy="3566160"/>
                  <wp:effectExtent l="0" t="0" r="635" b="5715"/>
                  <wp:docPr id="4" name="图片 4" descr="edfae8e5f023e98377adbdb1e7a605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dfae8e5f023e98377adbdb1e7a605f7"/>
                          <pic:cNvPicPr>
                            <a:picLocks noChangeAspect="1"/>
                          </pic:cNvPicPr>
                        </pic:nvPicPr>
                        <pic:blipFill>
                          <a:blip r:embed="rId9"/>
                          <a:stretch>
                            <a:fillRect/>
                          </a:stretch>
                        </pic:blipFill>
                        <pic:spPr>
                          <a:xfrm>
                            <a:off x="0" y="0"/>
                            <a:ext cx="5723890" cy="3566160"/>
                          </a:xfrm>
                          <a:prstGeom prst="rect">
                            <a:avLst/>
                          </a:prstGeom>
                        </pic:spPr>
                      </pic:pic>
                    </a:graphicData>
                  </a:graphic>
                </wp:inline>
              </w:drawing>
            </w:r>
          </w:p>
        </w:tc>
      </w:tr>
    </w:tbl>
    <w:p>
      <w:pPr>
        <w:pStyle w:val="7"/>
        <w:keepNext w:val="0"/>
        <w:keepLines w:val="0"/>
        <w:pageBreakBefore w:val="0"/>
        <w:widowControl w:val="0"/>
        <w:kinsoku/>
        <w:wordWrap/>
        <w:overflowPunct/>
        <w:topLinePunct w:val="0"/>
        <w:autoSpaceDE/>
        <w:autoSpaceDN/>
        <w:bidi w:val="0"/>
        <w:adjustRightInd/>
        <w:snapToGrid/>
        <w:spacing w:after="0" w:line="576" w:lineRule="exact"/>
        <w:ind w:left="0" w:leftChars="0" w:firstLine="0" w:firstLineChars="0"/>
        <w:jc w:val="both"/>
        <w:textAlignment w:val="auto"/>
        <w:rPr>
          <w:rFonts w:hint="default" w:ascii="Times New Roman" w:hAnsi="Times New Roman" w:eastAsia="仿宋_GB2312" w:cs="Times New Roman"/>
          <w:color w:val="auto"/>
          <w:kern w:val="2"/>
          <w:sz w:val="32"/>
          <w:szCs w:val="32"/>
          <w:highlight w:val="none"/>
          <w:lang w:val="en-US" w:eastAsia="zh-CN" w:bidi="ar-SA"/>
        </w:rPr>
        <w:sectPr>
          <w:footerReference r:id="rId7" w:type="default"/>
          <w:pgSz w:w="11906" w:h="16838"/>
          <w:pgMar w:top="2098" w:right="1474" w:bottom="1984" w:left="1587" w:header="851" w:footer="1417" w:gutter="0"/>
          <w:pgNumType w:fmt="decimal"/>
          <w:cols w:space="0" w:num="1"/>
          <w:rtlGutter w:val="0"/>
          <w:docGrid w:type="lines" w:linePitch="440" w:charSpace="0"/>
        </w:sectPr>
      </w:pPr>
    </w:p>
    <w:p>
      <w:pPr>
        <w:pStyle w:val="2"/>
        <w:bidi w:val="0"/>
        <w:rPr>
          <w:rFonts w:hint="default"/>
          <w:bCs/>
          <w:spacing w:val="-11"/>
          <w:lang w:val="en-US" w:eastAsia="zh-CN"/>
        </w:rPr>
      </w:pPr>
      <w:bookmarkStart w:id="92" w:name="_Toc24179"/>
      <w:bookmarkStart w:id="93" w:name="_Toc819"/>
      <w:r>
        <w:rPr>
          <w:rFonts w:hint="eastAsia"/>
          <w:bCs/>
          <w:spacing w:val="-11"/>
          <w:lang w:val="en-US" w:eastAsia="zh-CN"/>
        </w:rPr>
        <w:t>第二篇</w:t>
      </w:r>
      <w:r>
        <w:rPr>
          <w:rFonts w:hint="default"/>
          <w:bCs/>
          <w:spacing w:val="-11"/>
          <w:lang w:val="en-US" w:eastAsia="zh-CN"/>
        </w:rPr>
        <w:t xml:space="preserve"> </w:t>
      </w:r>
      <w:bookmarkStart w:id="94" w:name="_Toc11272"/>
      <w:bookmarkStart w:id="95" w:name="_Toc10001"/>
      <w:bookmarkStart w:id="96" w:name="_Toc30955"/>
      <w:bookmarkStart w:id="97" w:name="_Toc11477"/>
      <w:bookmarkStart w:id="98" w:name="_Toc5511"/>
      <w:r>
        <w:rPr>
          <w:rFonts w:hint="eastAsia"/>
          <w:bCs/>
          <w:spacing w:val="-11"/>
          <w:lang w:val="en-US" w:eastAsia="zh-CN"/>
        </w:rPr>
        <w:t xml:space="preserve"> </w:t>
      </w:r>
      <w:r>
        <w:rPr>
          <w:rFonts w:hint="default"/>
          <w:bCs/>
          <w:spacing w:val="-11"/>
          <w:lang w:val="en-US" w:eastAsia="zh-CN"/>
        </w:rPr>
        <w:t>构建全域旅游体系，建设国际生态文化旅游名城</w:t>
      </w:r>
      <w:bookmarkEnd w:id="92"/>
      <w:bookmarkEnd w:id="93"/>
      <w:bookmarkEnd w:id="94"/>
      <w:bookmarkEnd w:id="95"/>
      <w:bookmarkEnd w:id="96"/>
      <w:bookmarkEnd w:id="97"/>
      <w:bookmarkEnd w:id="98"/>
    </w:p>
    <w:p>
      <w:pPr>
        <w:pStyle w:val="7"/>
        <w:keepNext w:val="0"/>
        <w:keepLines w:val="0"/>
        <w:pageBreakBefore w:val="0"/>
        <w:widowControl w:val="0"/>
        <w:kinsoku/>
        <w:wordWrap/>
        <w:overflowPunct/>
        <w:topLinePunct w:val="0"/>
        <w:autoSpaceDE/>
        <w:autoSpaceDN/>
        <w:bidi w:val="0"/>
        <w:adjustRightInd/>
        <w:snapToGrid/>
        <w:spacing w:after="0" w:line="576" w:lineRule="exact"/>
        <w:ind w:lef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推动全域旅游协同共兴，聚焦区位优势、文化底蕴、生态本底、资源禀赋四大优势，大力发展生态旅游、文博旅游、红色旅游、康养旅游、运动旅游，推动文旅深度融合发展，加快建成国际生态文化旅游名城</w:t>
      </w:r>
      <w:r>
        <w:rPr>
          <w:rFonts w:hint="default" w:ascii="Times New Roman" w:hAnsi="Times New Roman" w:cs="Times New Roman"/>
          <w:color w:val="auto"/>
          <w:kern w:val="2"/>
          <w:sz w:val="32"/>
          <w:szCs w:val="32"/>
          <w:highlight w:val="none"/>
          <w:lang w:val="en-US" w:eastAsia="zh-CN" w:bidi="ar-SA"/>
        </w:rPr>
        <w:t>。</w:t>
      </w:r>
    </w:p>
    <w:p>
      <w:pPr>
        <w:pStyle w:val="3"/>
        <w:bidi w:val="0"/>
        <w:rPr>
          <w:rFonts w:hint="default"/>
          <w:lang w:val="en-US" w:eastAsia="zh-CN"/>
        </w:rPr>
      </w:pPr>
      <w:bookmarkStart w:id="99" w:name="_Toc16664"/>
      <w:bookmarkStart w:id="100" w:name="_Toc29855"/>
      <w:bookmarkStart w:id="101" w:name="_Toc29361"/>
      <w:bookmarkStart w:id="102" w:name="_Toc2047"/>
      <w:bookmarkStart w:id="103" w:name="_Toc8496"/>
      <w:r>
        <w:rPr>
          <w:rFonts w:hint="default"/>
          <w:lang w:val="en-US" w:eastAsia="zh-CN"/>
        </w:rPr>
        <w:t>第三章  畅游高原河谷发展生态旅游</w:t>
      </w:r>
      <w:bookmarkEnd w:id="99"/>
      <w:bookmarkEnd w:id="100"/>
      <w:bookmarkEnd w:id="101"/>
      <w:bookmarkEnd w:id="102"/>
      <w:bookmarkEnd w:id="103"/>
    </w:p>
    <w:p>
      <w:pPr>
        <w:pStyle w:val="4"/>
        <w:bidi w:val="0"/>
        <w:rPr>
          <w:rFonts w:hint="default"/>
          <w:lang w:val="en-US" w:eastAsia="zh-CN"/>
        </w:rPr>
      </w:pPr>
      <w:bookmarkStart w:id="104" w:name="_Toc8847"/>
      <w:bookmarkStart w:id="105" w:name="_Toc3168"/>
      <w:r>
        <w:rPr>
          <w:rFonts w:hint="eastAsia"/>
          <w:lang w:val="en-US" w:eastAsia="zh-CN"/>
        </w:rPr>
        <w:t>第一节</w:t>
      </w:r>
      <w:r>
        <w:rPr>
          <w:rFonts w:hint="default"/>
          <w:lang w:val="en-US" w:eastAsia="zh-CN"/>
        </w:rPr>
        <w:t xml:space="preserve"> </w:t>
      </w:r>
      <w:bookmarkStart w:id="106" w:name="_Toc10979"/>
      <w:bookmarkStart w:id="107" w:name="_Toc573"/>
      <w:bookmarkStart w:id="108" w:name="_Toc13863"/>
      <w:r>
        <w:rPr>
          <w:rFonts w:hint="eastAsia"/>
          <w:lang w:val="en-US" w:eastAsia="zh-CN"/>
        </w:rPr>
        <w:t xml:space="preserve"> </w:t>
      </w:r>
      <w:r>
        <w:rPr>
          <w:rFonts w:hint="default"/>
          <w:lang w:val="en-US" w:eastAsia="zh-CN"/>
        </w:rPr>
        <w:t>推动快进慢游交旅融合</w:t>
      </w:r>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val="0"/>
          <w:bCs w:val="0"/>
          <w:color w:val="auto"/>
          <w:kern w:val="2"/>
          <w:sz w:val="32"/>
          <w:szCs w:val="32"/>
          <w:highlight w:val="none"/>
          <w:lang w:val="en-US" w:eastAsia="zh-CN" w:bidi="ar-SA"/>
        </w:rPr>
        <w:t>构建“快进慢游”交通体系，一体推进交旅融合基础配套和服务品质提升，支撑阿坝州建设全国交旅融合先行示范区。优化“</w:t>
      </w:r>
      <w:r>
        <w:rPr>
          <w:rFonts w:hint="default" w:ascii="Times New Roman" w:hAnsi="Times New Roman" w:eastAsia="仿宋_GB2312" w:cs="Times New Roman"/>
          <w:b w:val="0"/>
          <w:bCs w:val="0"/>
          <w:color w:val="auto"/>
          <w:kern w:val="2"/>
          <w:sz w:val="32"/>
          <w:szCs w:val="32"/>
          <w:highlight w:val="none"/>
          <w:lang w:val="en-US" w:eastAsia="zh-CN" w:bidi="ar-SA"/>
        </w:rPr>
        <w:t>快进</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交通</w:t>
      </w:r>
      <w:r>
        <w:rPr>
          <w:rFonts w:hint="default" w:ascii="Times New Roman" w:hAnsi="Times New Roman" w:cs="Times New Roman"/>
          <w:b w:val="0"/>
          <w:bCs w:val="0"/>
          <w:color w:val="auto"/>
          <w:kern w:val="2"/>
          <w:sz w:val="32"/>
          <w:szCs w:val="32"/>
          <w:highlight w:val="none"/>
          <w:lang w:val="en-US" w:eastAsia="zh-CN" w:bidi="ar-SA"/>
        </w:rPr>
        <w:t>网络，</w:t>
      </w:r>
      <w:r>
        <w:rPr>
          <w:rFonts w:hint="default" w:ascii="Times New Roman" w:hAnsi="Times New Roman" w:eastAsia="仿宋_GB2312" w:cs="Times New Roman"/>
          <w:b w:val="0"/>
          <w:bCs w:val="0"/>
          <w:color w:val="auto"/>
          <w:kern w:val="2"/>
          <w:sz w:val="32"/>
          <w:szCs w:val="32"/>
          <w:highlight w:val="none"/>
          <w:lang w:val="en-US" w:eastAsia="zh-CN" w:bidi="ar-SA"/>
        </w:rPr>
        <w:t>统筹推进轨道交通、</w:t>
      </w:r>
      <w:r>
        <w:rPr>
          <w:rFonts w:hint="default" w:ascii="Times New Roman" w:hAnsi="Times New Roman" w:cs="Times New Roman"/>
          <w:b w:val="0"/>
          <w:bCs w:val="0"/>
          <w:color w:val="auto"/>
          <w:kern w:val="2"/>
          <w:sz w:val="32"/>
          <w:szCs w:val="32"/>
          <w:highlight w:val="none"/>
          <w:lang w:val="en-US" w:eastAsia="zh-CN" w:bidi="ar-SA"/>
        </w:rPr>
        <w:t>高速公路、</w:t>
      </w:r>
      <w:r>
        <w:rPr>
          <w:rFonts w:hint="default" w:ascii="Times New Roman" w:hAnsi="Times New Roman" w:eastAsia="仿宋_GB2312" w:cs="Times New Roman"/>
          <w:b w:val="0"/>
          <w:bCs w:val="0"/>
          <w:color w:val="auto"/>
          <w:kern w:val="2"/>
          <w:sz w:val="32"/>
          <w:szCs w:val="32"/>
          <w:highlight w:val="none"/>
          <w:lang w:val="en-US" w:eastAsia="zh-CN" w:bidi="ar-SA"/>
        </w:rPr>
        <w:t>国省干</w:t>
      </w:r>
      <w:r>
        <w:rPr>
          <w:rFonts w:hint="default" w:ascii="Times New Roman" w:hAnsi="Times New Roman" w:cs="Times New Roman"/>
          <w:b w:val="0"/>
          <w:bCs w:val="0"/>
          <w:color w:val="auto"/>
          <w:kern w:val="2"/>
          <w:sz w:val="32"/>
          <w:szCs w:val="32"/>
          <w:highlight w:val="none"/>
          <w:lang w:val="en-US" w:eastAsia="zh-CN" w:bidi="ar-SA"/>
        </w:rPr>
        <w:t>道</w:t>
      </w:r>
      <w:r>
        <w:rPr>
          <w:rFonts w:hint="default" w:ascii="Times New Roman" w:hAnsi="Times New Roman" w:eastAsia="仿宋_GB2312" w:cs="Times New Roman"/>
          <w:b w:val="0"/>
          <w:bCs w:val="0"/>
          <w:color w:val="auto"/>
          <w:kern w:val="2"/>
          <w:sz w:val="32"/>
          <w:szCs w:val="32"/>
          <w:highlight w:val="none"/>
          <w:lang w:val="en-US" w:eastAsia="zh-CN" w:bidi="ar-SA"/>
        </w:rPr>
        <w:t>、景区景点周边道路</w:t>
      </w:r>
      <w:r>
        <w:rPr>
          <w:rFonts w:hint="default" w:ascii="Times New Roman" w:hAnsi="Times New Roman" w:cs="Times New Roman"/>
          <w:b w:val="0"/>
          <w:bCs w:val="0"/>
          <w:color w:val="auto"/>
          <w:kern w:val="2"/>
          <w:sz w:val="32"/>
          <w:szCs w:val="32"/>
          <w:highlight w:val="none"/>
          <w:lang w:val="en-US" w:eastAsia="zh-CN" w:bidi="ar-SA"/>
        </w:rPr>
        <w:t>、市政主干道</w:t>
      </w:r>
      <w:r>
        <w:rPr>
          <w:rFonts w:hint="default" w:ascii="Times New Roman" w:hAnsi="Times New Roman" w:eastAsia="仿宋_GB2312" w:cs="Times New Roman"/>
          <w:b w:val="0"/>
          <w:bCs w:val="0"/>
          <w:color w:val="auto"/>
          <w:kern w:val="2"/>
          <w:sz w:val="32"/>
          <w:szCs w:val="32"/>
          <w:highlight w:val="none"/>
          <w:lang w:val="en-US" w:eastAsia="zh-CN" w:bidi="ar-SA"/>
        </w:rPr>
        <w:t>改造提升，推进客运枢纽智慧化改造，优化客运枢纽至重点景区</w:t>
      </w:r>
      <w:r>
        <w:rPr>
          <w:rFonts w:hint="default" w:ascii="Times New Roman" w:hAnsi="Times New Roman" w:cs="Times New Roman"/>
          <w:b w:val="0"/>
          <w:bCs w:val="0"/>
          <w:color w:val="auto"/>
          <w:kern w:val="2"/>
          <w:sz w:val="32"/>
          <w:szCs w:val="32"/>
          <w:highlight w:val="none"/>
          <w:lang w:val="en-US" w:eastAsia="zh-CN" w:bidi="ar-SA"/>
        </w:rPr>
        <w:t>景点</w:t>
      </w:r>
      <w:r>
        <w:rPr>
          <w:rFonts w:hint="default" w:ascii="Times New Roman" w:hAnsi="Times New Roman" w:eastAsia="仿宋_GB2312" w:cs="Times New Roman"/>
          <w:b w:val="0"/>
          <w:bCs w:val="0"/>
          <w:color w:val="auto"/>
          <w:kern w:val="2"/>
          <w:sz w:val="32"/>
          <w:szCs w:val="32"/>
          <w:highlight w:val="none"/>
          <w:lang w:val="en-US" w:eastAsia="zh-CN" w:bidi="ar-SA"/>
        </w:rPr>
        <w:t>接驳服务，</w:t>
      </w:r>
      <w:r>
        <w:rPr>
          <w:rFonts w:hint="default" w:ascii="Times New Roman" w:hAnsi="Times New Roman" w:cs="Times New Roman"/>
          <w:b w:val="0"/>
          <w:bCs w:val="0"/>
          <w:color w:val="auto"/>
          <w:kern w:val="2"/>
          <w:sz w:val="32"/>
          <w:szCs w:val="32"/>
          <w:highlight w:val="none"/>
          <w:lang w:val="en-US" w:eastAsia="zh-CN" w:bidi="ar-SA"/>
        </w:rPr>
        <w:t>推广汽车租赁服务，开行</w:t>
      </w:r>
      <w:r>
        <w:rPr>
          <w:rFonts w:hint="default" w:ascii="Times New Roman" w:hAnsi="Times New Roman" w:eastAsia="仿宋_GB2312" w:cs="Times New Roman"/>
          <w:b w:val="0"/>
          <w:bCs w:val="0"/>
          <w:color w:val="auto"/>
          <w:kern w:val="2"/>
          <w:sz w:val="32"/>
          <w:szCs w:val="32"/>
          <w:highlight w:val="none"/>
          <w:lang w:val="en-US" w:eastAsia="zh-CN" w:bidi="ar-SA"/>
        </w:rPr>
        <w:t>旅游线路景点公交，提升综合运输服务能力</w:t>
      </w:r>
      <w:r>
        <w:rPr>
          <w:rFonts w:hint="default" w:ascii="Times New Roman" w:hAnsi="Times New Roman" w:cs="Times New Roman"/>
          <w:b w:val="0"/>
          <w:bCs w:val="0"/>
          <w:color w:val="auto"/>
          <w:kern w:val="2"/>
          <w:sz w:val="32"/>
          <w:szCs w:val="32"/>
          <w:highlight w:val="none"/>
          <w:lang w:val="en-US" w:eastAsia="zh-CN" w:bidi="ar-SA"/>
        </w:rPr>
        <w:t>。嫁接“慢游”复合功能，推进传统交通节点的旅游功能开发，聚焦交通服务区拓展文创、休闲、研学、房车营地、户外运动等业态，</w:t>
      </w:r>
      <w:r>
        <w:rPr>
          <w:rFonts w:hint="default" w:ascii="Times New Roman" w:hAnsi="Times New Roman" w:eastAsia="仿宋_GB2312" w:cs="Times New Roman"/>
          <w:b w:val="0"/>
          <w:bCs w:val="0"/>
          <w:color w:val="auto"/>
          <w:kern w:val="2"/>
          <w:sz w:val="32"/>
          <w:szCs w:val="32"/>
          <w:highlight w:val="none"/>
          <w:lang w:val="en-US" w:eastAsia="zh-CN" w:bidi="ar-SA"/>
        </w:rPr>
        <w:t>积极打造网红旅游公路</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规划实施昌列山、莫足沟、大藏等自驾游营地，布局完善国省干道沿线旅游驿站、旅游集散中心、观景平台、停车区、移动厕所、充电桩等功能设施。</w:t>
      </w:r>
    </w:p>
    <w:p>
      <w:pPr>
        <w:pStyle w:val="4"/>
        <w:bidi w:val="0"/>
        <w:rPr>
          <w:rFonts w:hint="default"/>
          <w:lang w:val="en-US" w:eastAsia="zh-CN"/>
        </w:rPr>
      </w:pPr>
      <w:bookmarkStart w:id="109" w:name="_Toc8329"/>
      <w:bookmarkStart w:id="110" w:name="_Toc11346"/>
      <w:r>
        <w:rPr>
          <w:rFonts w:hint="eastAsia"/>
          <w:lang w:val="en-US" w:eastAsia="zh-CN"/>
        </w:rPr>
        <w:t>第二节</w:t>
      </w:r>
      <w:r>
        <w:rPr>
          <w:rFonts w:hint="default"/>
          <w:lang w:val="en-US" w:eastAsia="zh-CN"/>
        </w:rPr>
        <w:t xml:space="preserve"> </w:t>
      </w:r>
      <w:bookmarkStart w:id="111" w:name="_Toc1535"/>
      <w:bookmarkStart w:id="112" w:name="_Toc15017"/>
      <w:bookmarkStart w:id="113" w:name="_Toc5299"/>
      <w:r>
        <w:rPr>
          <w:rFonts w:hint="eastAsia"/>
          <w:lang w:val="en-US" w:eastAsia="zh-CN"/>
        </w:rPr>
        <w:t xml:space="preserve"> </w:t>
      </w:r>
      <w:r>
        <w:rPr>
          <w:rFonts w:hint="default"/>
          <w:lang w:val="en-US" w:eastAsia="zh-CN"/>
        </w:rPr>
        <w:t>做优三大自驾品牌线路</w:t>
      </w:r>
      <w:bookmarkEnd w:id="109"/>
      <w:bookmarkEnd w:id="110"/>
      <w:bookmarkEnd w:id="111"/>
      <w:bookmarkEnd w:id="112"/>
      <w:bookmarkEnd w:id="113"/>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val="0"/>
          <w:bCs w:val="0"/>
          <w:color w:val="auto"/>
          <w:kern w:val="2"/>
          <w:sz w:val="32"/>
          <w:szCs w:val="32"/>
          <w:highlight w:val="none"/>
          <w:lang w:val="en-US" w:eastAsia="zh-CN" w:bidi="ar-SA"/>
        </w:rPr>
        <w:t>积极融入阿坝州“中国最受欢迎自驾旅游目的地”建设蓝图</w:t>
      </w:r>
      <w:r>
        <w:rPr>
          <w:rFonts w:hint="default" w:ascii="Times New Roman" w:hAnsi="Times New Roman" w:cs="Times New Roman"/>
          <w:b w:val="0"/>
          <w:bCs w:val="0"/>
          <w:color w:val="auto"/>
          <w:kern w:val="2"/>
          <w:sz w:val="32"/>
          <w:szCs w:val="32"/>
          <w:highlight w:val="none"/>
          <w:lang w:val="en-US" w:eastAsia="zh-CN" w:bidi="ar-SA"/>
        </w:rPr>
        <w:t>，挖掘特色生态资源、文化资源，做优三大主题自驾品牌线路，打响生态马尔康绿色自驾地品牌。依托昌列山、双江口高峡平湖、梭磨河等核心生态区，打造“马尔康—松岗—白湾—党坝—马尔康”高峡平湖与临海雪山旅游环线，推出徒步昌列山、夜游梭磨河畔、观星婆陵甲萨的自然疗愈体验游。以大藏寺为核心，打造“马尔康—大藏—沙尔宗—脚木足—马尔康”大藏生态文化旅游环线，推出探秘脚木足河流域古遗址群、大藏寺、克莎民居等古迹的文化沉浸体验游。围绕宝岩温泉、卓木碉会议旧址，打造“脚木足—龙尔甲—草登—康山—木尔宗—白湾—脚木足”红色文化与温泉康养旅游环线，推出温泉康养与重温峥嵘岁月有机融合的红色康养体验游。</w:t>
      </w:r>
    </w:p>
    <w:p>
      <w:pPr>
        <w:pStyle w:val="4"/>
        <w:bidi w:val="0"/>
        <w:rPr>
          <w:rFonts w:hint="default"/>
          <w:lang w:val="en-US" w:eastAsia="zh-CN"/>
        </w:rPr>
      </w:pPr>
      <w:bookmarkStart w:id="114" w:name="_Toc25985"/>
      <w:bookmarkStart w:id="115" w:name="_Toc13137"/>
      <w:r>
        <w:rPr>
          <w:rFonts w:hint="eastAsia"/>
          <w:lang w:val="en-US" w:eastAsia="zh-CN"/>
        </w:rPr>
        <w:t>第三节</w:t>
      </w:r>
      <w:r>
        <w:rPr>
          <w:rFonts w:hint="default"/>
          <w:lang w:val="en-US" w:eastAsia="zh-CN"/>
        </w:rPr>
        <w:t xml:space="preserve"> </w:t>
      </w:r>
      <w:bookmarkStart w:id="116" w:name="_Toc5874"/>
      <w:bookmarkStart w:id="117" w:name="_Toc19684"/>
      <w:bookmarkStart w:id="118" w:name="_Toc29666"/>
      <w:r>
        <w:rPr>
          <w:rFonts w:hint="eastAsia"/>
          <w:lang w:val="en-US" w:eastAsia="zh-CN"/>
        </w:rPr>
        <w:t xml:space="preserve"> </w:t>
      </w:r>
      <w:r>
        <w:rPr>
          <w:rFonts w:hint="default"/>
          <w:lang w:val="en-US" w:eastAsia="zh-CN"/>
        </w:rPr>
        <w:t>拓展生态文化景观版图</w:t>
      </w:r>
      <w:bookmarkEnd w:id="114"/>
      <w:bookmarkEnd w:id="115"/>
      <w:bookmarkEnd w:id="116"/>
      <w:bookmarkEnd w:id="117"/>
      <w:bookmarkEnd w:id="11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cs="Times New Roman"/>
          <w:b w:val="0"/>
          <w:bCs w:val="0"/>
          <w:color w:val="auto"/>
          <w:kern w:val="2"/>
          <w:sz w:val="32"/>
          <w:szCs w:val="32"/>
          <w:highlight w:val="none"/>
          <w:lang w:val="en-US" w:eastAsia="zh-CN" w:bidi="ar-SA"/>
        </w:rPr>
        <w:t>以存量提质、合理新增为思路有序拓展生态文化景观版图，推进存量A级旅游景区焕新提质，稳步开发建设新景点，整合优质生态旅游资源，打造梭磨河流域生态旅游文化景观带。推进实施景区强基焕新行动，持续提升卓克基土司官寨、松岗柯盘天街2个4A级景区和昌列山、毛木初、大藏3个3A级景区建设运营水平，加快完成“奇幻尕兰”3A级景区创建，实现存量景区的品质跃升。稳步推进雪马山景区建设，规划实施双江口库区高峡平湖、日部九大海、梭磨峡谷、嘉绒赛马山、草登宝岩温泉等新景点开发建设，打造滑雪、赛马、马拉松、骑行运动基地，以科学规划引领新景点的高效开发。</w:t>
      </w:r>
    </w:p>
    <w:p>
      <w:pPr>
        <w:pStyle w:val="3"/>
        <w:bidi w:val="0"/>
        <w:rPr>
          <w:rFonts w:hint="default"/>
          <w:lang w:val="en-US" w:eastAsia="zh-CN"/>
        </w:rPr>
      </w:pPr>
      <w:bookmarkStart w:id="119" w:name="_Toc17148"/>
      <w:bookmarkStart w:id="120" w:name="_Toc19064"/>
      <w:bookmarkStart w:id="121" w:name="_Toc11623"/>
      <w:bookmarkStart w:id="122" w:name="_Toc11396"/>
      <w:bookmarkStart w:id="123" w:name="_Toc23517"/>
      <w:r>
        <w:rPr>
          <w:rFonts w:hint="default"/>
          <w:lang w:val="en-US" w:eastAsia="zh-CN"/>
        </w:rPr>
        <w:t>第四章  沉浸嘉绒风情发展文博旅游</w:t>
      </w:r>
      <w:bookmarkEnd w:id="119"/>
      <w:bookmarkEnd w:id="120"/>
      <w:bookmarkEnd w:id="121"/>
      <w:bookmarkEnd w:id="122"/>
      <w:bookmarkEnd w:id="123"/>
    </w:p>
    <w:p>
      <w:pPr>
        <w:pStyle w:val="4"/>
        <w:bidi w:val="0"/>
        <w:rPr>
          <w:rFonts w:hint="default"/>
          <w:lang w:val="en-US" w:eastAsia="zh-CN"/>
        </w:rPr>
      </w:pPr>
      <w:bookmarkStart w:id="124" w:name="_Toc10792"/>
      <w:bookmarkStart w:id="125" w:name="_Toc4989"/>
      <w:r>
        <w:rPr>
          <w:rFonts w:hint="eastAsia"/>
          <w:lang w:val="en-US" w:eastAsia="zh-CN"/>
        </w:rPr>
        <w:t>第一节</w:t>
      </w:r>
      <w:r>
        <w:rPr>
          <w:rFonts w:hint="default"/>
          <w:lang w:val="en-US" w:eastAsia="zh-CN"/>
        </w:rPr>
        <w:t xml:space="preserve"> </w:t>
      </w:r>
      <w:bookmarkStart w:id="126" w:name="_Toc31570"/>
      <w:bookmarkStart w:id="127" w:name="_Toc2598"/>
      <w:bookmarkStart w:id="128" w:name="_Toc25845"/>
      <w:r>
        <w:rPr>
          <w:rFonts w:hint="eastAsia"/>
          <w:lang w:val="en-US" w:eastAsia="zh-CN"/>
        </w:rPr>
        <w:t xml:space="preserve"> </w:t>
      </w:r>
      <w:r>
        <w:rPr>
          <w:rFonts w:hint="default"/>
          <w:lang w:val="en-US" w:eastAsia="zh-CN"/>
        </w:rPr>
        <w:t>强化历史文化价值挖掘</w:t>
      </w:r>
      <w:bookmarkEnd w:id="124"/>
      <w:bookmarkEnd w:id="125"/>
      <w:bookmarkEnd w:id="126"/>
      <w:bookmarkEnd w:id="127"/>
      <w:bookmarkEnd w:id="12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highlight w:val="yellow"/>
          <w:lang w:val="en-US" w:eastAsia="zh-CN"/>
        </w:rPr>
      </w:pPr>
      <w:r>
        <w:rPr>
          <w:rFonts w:hint="default" w:ascii="Times New Roman" w:hAnsi="Times New Roman" w:cs="Times New Roman"/>
          <w:b w:val="0"/>
          <w:bCs w:val="0"/>
          <w:color w:val="auto"/>
          <w:kern w:val="2"/>
          <w:sz w:val="32"/>
          <w:szCs w:val="32"/>
          <w:highlight w:val="none"/>
          <w:lang w:val="en-US" w:eastAsia="zh-CN" w:bidi="ar-SA"/>
        </w:rPr>
        <w:t>奉行</w:t>
      </w:r>
      <w:r>
        <w:rPr>
          <w:rFonts w:hint="default" w:ascii="Times New Roman" w:hAnsi="Times New Roman" w:eastAsia="仿宋_GB2312" w:cs="Times New Roman"/>
          <w:b w:val="0"/>
          <w:bCs w:val="0"/>
          <w:color w:val="auto"/>
          <w:kern w:val="2"/>
          <w:sz w:val="32"/>
          <w:szCs w:val="32"/>
          <w:highlight w:val="none"/>
          <w:lang w:val="en-US" w:eastAsia="zh-CN" w:bidi="ar-SA"/>
        </w:rPr>
        <w:t>保护为先、传承为本、活化为魂，深化对历史文化遗产的系统性挖掘与创造性转化，构建起从物质遗产到非物质遗产、从</w:t>
      </w:r>
      <w:r>
        <w:rPr>
          <w:rFonts w:hint="default" w:ascii="Times New Roman" w:hAnsi="Times New Roman" w:cs="Times New Roman"/>
          <w:b w:val="0"/>
          <w:bCs w:val="0"/>
          <w:color w:val="auto"/>
          <w:kern w:val="2"/>
          <w:sz w:val="32"/>
          <w:szCs w:val="32"/>
          <w:highlight w:val="none"/>
          <w:lang w:val="en-US" w:eastAsia="zh-CN" w:bidi="ar-SA"/>
        </w:rPr>
        <w:t>保护传承</w:t>
      </w:r>
      <w:r>
        <w:rPr>
          <w:rFonts w:hint="default" w:ascii="Times New Roman" w:hAnsi="Times New Roman" w:eastAsia="仿宋_GB2312" w:cs="Times New Roman"/>
          <w:b w:val="0"/>
          <w:bCs w:val="0"/>
          <w:color w:val="auto"/>
          <w:kern w:val="2"/>
          <w:sz w:val="32"/>
          <w:szCs w:val="32"/>
          <w:highlight w:val="none"/>
          <w:lang w:val="en-US" w:eastAsia="zh-CN" w:bidi="ar-SA"/>
        </w:rPr>
        <w:t>到文艺创作的文化振兴体系。</w:t>
      </w:r>
      <w:r>
        <w:rPr>
          <w:rFonts w:hint="default" w:ascii="Times New Roman" w:hAnsi="Times New Roman" w:cs="Times New Roman"/>
          <w:b w:val="0"/>
          <w:bCs w:val="0"/>
          <w:color w:val="auto"/>
          <w:kern w:val="2"/>
          <w:sz w:val="32"/>
          <w:szCs w:val="32"/>
          <w:highlight w:val="none"/>
          <w:lang w:val="en-US" w:eastAsia="zh-CN" w:bidi="ar-SA"/>
        </w:rPr>
        <w:t>筑牢</w:t>
      </w:r>
      <w:r>
        <w:rPr>
          <w:rFonts w:hint="default" w:ascii="Times New Roman" w:hAnsi="Times New Roman" w:eastAsia="仿宋_GB2312" w:cs="Times New Roman"/>
          <w:b w:val="0"/>
          <w:bCs w:val="0"/>
          <w:color w:val="auto"/>
          <w:kern w:val="2"/>
          <w:sz w:val="32"/>
          <w:szCs w:val="32"/>
          <w:highlight w:val="none"/>
          <w:lang w:val="en-US" w:eastAsia="zh-CN" w:bidi="ar-SA"/>
        </w:rPr>
        <w:t>文化遗产保护</w:t>
      </w:r>
      <w:r>
        <w:rPr>
          <w:rFonts w:hint="default" w:ascii="Times New Roman" w:hAnsi="Times New Roman" w:cs="Times New Roman"/>
          <w:b w:val="0"/>
          <w:bCs w:val="0"/>
          <w:color w:val="auto"/>
          <w:kern w:val="2"/>
          <w:sz w:val="32"/>
          <w:szCs w:val="32"/>
          <w:highlight w:val="none"/>
          <w:lang w:val="en-US" w:eastAsia="zh-CN" w:bidi="ar-SA"/>
        </w:rPr>
        <w:t>与利用基础，</w:t>
      </w:r>
      <w:r>
        <w:rPr>
          <w:rFonts w:hint="default" w:ascii="Times New Roman" w:hAnsi="Times New Roman" w:eastAsia="仿宋_GB2312" w:cs="Times New Roman"/>
          <w:b w:val="0"/>
          <w:bCs w:val="0"/>
          <w:color w:val="auto"/>
          <w:kern w:val="2"/>
          <w:sz w:val="32"/>
          <w:szCs w:val="32"/>
          <w:highlight w:val="none"/>
          <w:lang w:val="en-US" w:eastAsia="zh-CN" w:bidi="ar-SA"/>
        </w:rPr>
        <w:t>加强甲扎尔甲洞窟、脚木足流域古遗址群等文化遗产的系统保护与管理，规划建设孔龙村新石器遗址文化公园</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持续做好嘉绒锅庄、唐卡绘画、尕兰藏戏、藏织藏绣等非物质文化遗产的保护与传承</w:t>
      </w:r>
      <w:r>
        <w:rPr>
          <w:rFonts w:hint="default" w:ascii="Times New Roman" w:hAnsi="Times New Roman" w:cs="Times New Roman"/>
          <w:b w:val="0"/>
          <w:bCs w:val="0"/>
          <w:color w:val="auto"/>
          <w:kern w:val="2"/>
          <w:sz w:val="32"/>
          <w:szCs w:val="32"/>
          <w:highlight w:val="none"/>
          <w:lang w:val="en-US" w:eastAsia="zh-CN" w:bidi="ar-SA"/>
        </w:rPr>
        <w:t>，积极组织新一批国家级和省级非遗项目申报。大力推进文化价值转化，坚持非遗场景化、产品化、旅游化，丰富文化体验场景，开发系列文创产品，精选一批优质景区建设非遗体验基地，</w:t>
      </w:r>
      <w:r>
        <w:rPr>
          <w:rFonts w:hint="default" w:ascii="Times New Roman" w:hAnsi="Times New Roman" w:eastAsia="仿宋_GB2312" w:cs="Times New Roman"/>
          <w:b w:val="0"/>
          <w:bCs w:val="0"/>
          <w:color w:val="auto"/>
          <w:kern w:val="2"/>
          <w:sz w:val="32"/>
          <w:szCs w:val="32"/>
          <w:highlight w:val="none"/>
          <w:lang w:val="en-US" w:eastAsia="zh-CN" w:bidi="ar-SA"/>
        </w:rPr>
        <w:t>创作一批具有深刻文化内涵和艺术价值的主题文艺作品，支撑带动演艺事业</w:t>
      </w:r>
      <w:r>
        <w:rPr>
          <w:rFonts w:hint="default" w:ascii="Times New Roman" w:hAnsi="Times New Roman" w:cs="Times New Roman"/>
          <w:b w:val="0"/>
          <w:bCs w:val="0"/>
          <w:color w:val="auto"/>
          <w:kern w:val="2"/>
          <w:sz w:val="32"/>
          <w:szCs w:val="32"/>
          <w:highlight w:val="none"/>
          <w:lang w:val="en-US" w:eastAsia="zh-CN" w:bidi="ar-SA"/>
        </w:rPr>
        <w:t>繁荣</w:t>
      </w:r>
      <w:r>
        <w:rPr>
          <w:rFonts w:hint="default" w:ascii="Times New Roman" w:hAnsi="Times New Roman" w:eastAsia="仿宋_GB2312" w:cs="Times New Roman"/>
          <w:b w:val="0"/>
          <w:bCs w:val="0"/>
          <w:color w:val="auto"/>
          <w:kern w:val="2"/>
          <w:sz w:val="32"/>
          <w:szCs w:val="32"/>
          <w:highlight w:val="none"/>
          <w:lang w:val="en-US" w:eastAsia="zh-CN" w:bidi="ar-SA"/>
        </w:rPr>
        <w:t>发展。</w:t>
      </w:r>
    </w:p>
    <w:p>
      <w:pPr>
        <w:pStyle w:val="4"/>
        <w:bidi w:val="0"/>
        <w:ind w:firstLine="0"/>
        <w:rPr>
          <w:rFonts w:hint="default" w:ascii="Times New Roman" w:hAnsi="Times New Roman"/>
          <w:b w:val="0"/>
          <w:lang w:val="en-US" w:eastAsia="zh-CN"/>
        </w:rPr>
      </w:pPr>
      <w:bookmarkStart w:id="129" w:name="_Toc26049"/>
      <w:bookmarkStart w:id="130" w:name="_Toc7429"/>
      <w:r>
        <w:rPr>
          <w:rFonts w:hint="eastAsia" w:ascii="Times New Roman" w:hAnsi="Times New Roman"/>
          <w:b w:val="0"/>
          <w:lang w:val="en-US" w:eastAsia="zh-CN"/>
        </w:rPr>
        <w:t xml:space="preserve">第二节 </w:t>
      </w:r>
      <w:r>
        <w:rPr>
          <w:rFonts w:hint="default" w:ascii="Times New Roman" w:hAnsi="Times New Roman"/>
          <w:b w:val="0"/>
          <w:lang w:val="en-US" w:eastAsia="zh-CN"/>
        </w:rPr>
        <w:t xml:space="preserve"> </w:t>
      </w:r>
      <w:bookmarkStart w:id="131" w:name="_Toc21582"/>
      <w:bookmarkStart w:id="132" w:name="_Toc5863"/>
      <w:bookmarkStart w:id="133" w:name="_Toc29450"/>
      <w:r>
        <w:rPr>
          <w:rFonts w:hint="default" w:ascii="Times New Roman" w:hAnsi="Times New Roman"/>
          <w:b w:val="0"/>
          <w:lang w:val="en-US" w:eastAsia="zh-CN"/>
        </w:rPr>
        <w:t>打造梯级文博产品体系</w:t>
      </w:r>
      <w:bookmarkEnd w:id="129"/>
      <w:bookmarkEnd w:id="130"/>
      <w:bookmarkEnd w:id="131"/>
      <w:bookmarkEnd w:id="132"/>
      <w:bookmarkEnd w:id="13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val="0"/>
          <w:bCs w:val="0"/>
          <w:color w:val="auto"/>
          <w:kern w:val="2"/>
          <w:sz w:val="32"/>
          <w:szCs w:val="32"/>
          <w:highlight w:val="none"/>
          <w:lang w:val="en-US" w:eastAsia="zh-CN" w:bidi="ar-SA"/>
        </w:rPr>
        <w:t>以</w:t>
      </w:r>
      <w:r>
        <w:rPr>
          <w:rFonts w:hint="default" w:ascii="Times New Roman" w:hAnsi="Times New Roman" w:eastAsia="仿宋_GB2312" w:cs="Times New Roman"/>
          <w:b w:val="0"/>
          <w:bCs w:val="0"/>
          <w:color w:val="auto"/>
          <w:kern w:val="2"/>
          <w:sz w:val="32"/>
          <w:szCs w:val="32"/>
          <w:highlight w:val="none"/>
          <w:lang w:val="en-US" w:eastAsia="zh-CN" w:bidi="ar-SA"/>
        </w:rPr>
        <w:t>嘉绒文化</w:t>
      </w:r>
      <w:r>
        <w:rPr>
          <w:rFonts w:hint="default" w:ascii="Times New Roman" w:hAnsi="Times New Roman" w:cs="Times New Roman"/>
          <w:b w:val="0"/>
          <w:bCs w:val="0"/>
          <w:color w:val="auto"/>
          <w:kern w:val="2"/>
          <w:sz w:val="32"/>
          <w:szCs w:val="32"/>
          <w:highlight w:val="none"/>
          <w:lang w:val="en-US" w:eastAsia="zh-CN" w:bidi="ar-SA"/>
        </w:rPr>
        <w:t>为核心，以农业科普、红色文化为补充，</w:t>
      </w:r>
      <w:r>
        <w:rPr>
          <w:rFonts w:hint="default" w:ascii="Times New Roman" w:hAnsi="Times New Roman" w:eastAsia="仿宋_GB2312" w:cs="Times New Roman"/>
          <w:b w:val="0"/>
          <w:bCs w:val="0"/>
          <w:color w:val="auto"/>
          <w:kern w:val="2"/>
          <w:sz w:val="32"/>
          <w:szCs w:val="32"/>
          <w:highlight w:val="none"/>
          <w:lang w:val="en-US" w:eastAsia="zh-CN" w:bidi="ar-SA"/>
        </w:rPr>
        <w:t>依托文化场馆、夏繁基地打造研学基地，开发历史文化、社会实践、科学探索等多主题研学旅游产品。</w:t>
      </w:r>
      <w:r>
        <w:rPr>
          <w:rFonts w:hint="default" w:ascii="Times New Roman" w:hAnsi="Times New Roman" w:cs="Times New Roman"/>
          <w:b w:val="0"/>
          <w:bCs w:val="0"/>
          <w:color w:val="auto"/>
          <w:kern w:val="2"/>
          <w:sz w:val="32"/>
          <w:szCs w:val="32"/>
          <w:highlight w:val="none"/>
          <w:lang w:val="en-US" w:eastAsia="zh-CN" w:bidi="ar-SA"/>
        </w:rPr>
        <w:t>建设完善文博科考场馆，</w:t>
      </w:r>
      <w:r>
        <w:rPr>
          <w:rFonts w:hint="default" w:ascii="Times New Roman" w:hAnsi="Times New Roman" w:eastAsia="仿宋_GB2312" w:cs="Times New Roman"/>
          <w:b w:val="0"/>
          <w:bCs w:val="0"/>
          <w:color w:val="auto"/>
          <w:kern w:val="2"/>
          <w:sz w:val="32"/>
          <w:szCs w:val="32"/>
          <w:highlight w:val="none"/>
          <w:lang w:val="en-US" w:eastAsia="zh-CN" w:bidi="ar-SA"/>
        </w:rPr>
        <w:t>提档升级吉岗擦擦、克莎民居</w:t>
      </w:r>
      <w:r>
        <w:rPr>
          <w:rFonts w:hint="eastAsia" w:ascii="Times New Roman" w:hAnsi="Times New Roman" w:cs="Times New Roman"/>
          <w:b w:val="0"/>
          <w:bCs w:val="0"/>
          <w:color w:val="auto"/>
          <w:kern w:val="2"/>
          <w:sz w:val="32"/>
          <w:szCs w:val="32"/>
          <w:highlight w:val="none"/>
          <w:lang w:val="en-US" w:eastAsia="zh-CN" w:bidi="ar-SA"/>
        </w:rPr>
        <w:t>陈列馆</w:t>
      </w:r>
      <w:r>
        <w:rPr>
          <w:rFonts w:hint="default" w:ascii="Times New Roman" w:hAnsi="Times New Roman" w:eastAsia="仿宋_GB2312" w:cs="Times New Roman"/>
          <w:b w:val="0"/>
          <w:bCs w:val="0"/>
          <w:color w:val="auto"/>
          <w:kern w:val="2"/>
          <w:sz w:val="32"/>
          <w:szCs w:val="32"/>
          <w:highlight w:val="none"/>
          <w:lang w:val="en-US" w:eastAsia="zh-CN" w:bidi="ar-SA"/>
        </w:rPr>
        <w:t>，建好嘉绒农耕文化遗产博览园、孔龙</w:t>
      </w:r>
      <w:r>
        <w:rPr>
          <w:rFonts w:hint="default" w:ascii="Times New Roman" w:hAnsi="Times New Roman" w:cs="Times New Roman"/>
          <w:b w:val="0"/>
          <w:bCs w:val="0"/>
          <w:color w:val="auto"/>
          <w:kern w:val="2"/>
          <w:sz w:val="32"/>
          <w:szCs w:val="32"/>
          <w:highlight w:val="none"/>
          <w:lang w:val="en-US" w:eastAsia="zh-CN" w:bidi="ar-SA"/>
        </w:rPr>
        <w:t>村</w:t>
      </w:r>
      <w:r>
        <w:rPr>
          <w:rFonts w:hint="default" w:ascii="Times New Roman" w:hAnsi="Times New Roman" w:eastAsia="仿宋_GB2312" w:cs="Times New Roman"/>
          <w:b w:val="0"/>
          <w:bCs w:val="0"/>
          <w:color w:val="auto"/>
          <w:kern w:val="2"/>
          <w:sz w:val="32"/>
          <w:szCs w:val="32"/>
          <w:highlight w:val="none"/>
          <w:lang w:val="en-US" w:eastAsia="zh-CN" w:bidi="ar-SA"/>
        </w:rPr>
        <w:t>新石器遗址</w:t>
      </w:r>
      <w:r>
        <w:rPr>
          <w:rFonts w:hint="eastAsia" w:ascii="Times New Roman" w:hAnsi="Times New Roman" w:cs="Times New Roman"/>
          <w:b w:val="0"/>
          <w:bCs w:val="0"/>
          <w:color w:val="auto"/>
          <w:kern w:val="2"/>
          <w:sz w:val="32"/>
          <w:szCs w:val="32"/>
          <w:highlight w:val="none"/>
          <w:lang w:val="en-US" w:eastAsia="zh-CN" w:bidi="ar-SA"/>
        </w:rPr>
        <w:t>文化展示中心</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省级涉藏地区特色科普基地“林麝科技展览馆”，</w:t>
      </w:r>
      <w:r>
        <w:rPr>
          <w:rFonts w:hint="default" w:ascii="Times New Roman" w:hAnsi="Times New Roman" w:cs="Times New Roman"/>
          <w:b w:val="0"/>
          <w:bCs w:val="0"/>
          <w:color w:val="auto"/>
          <w:kern w:val="2"/>
          <w:sz w:val="32"/>
          <w:szCs w:val="32"/>
          <w:highlight w:val="none"/>
          <w:lang w:val="en-US" w:eastAsia="zh-CN" w:bidi="ar-SA"/>
        </w:rPr>
        <w:t>优化</w:t>
      </w:r>
      <w:r>
        <w:rPr>
          <w:rFonts w:hint="default" w:ascii="Times New Roman" w:hAnsi="Times New Roman" w:eastAsia="仿宋_GB2312" w:cs="Times New Roman"/>
          <w:b w:val="0"/>
          <w:bCs w:val="0"/>
          <w:color w:val="auto"/>
          <w:kern w:val="2"/>
          <w:sz w:val="32"/>
          <w:szCs w:val="32"/>
          <w:highlight w:val="none"/>
          <w:lang w:val="en-US" w:eastAsia="zh-CN" w:bidi="ar-SA"/>
        </w:rPr>
        <w:t>拓展夏繁基地</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红军长征纪念馆</w:t>
      </w:r>
      <w:r>
        <w:rPr>
          <w:rFonts w:hint="default" w:ascii="Times New Roman" w:hAnsi="Times New Roman" w:cs="Times New Roman"/>
          <w:b w:val="0"/>
          <w:bCs w:val="0"/>
          <w:color w:val="auto"/>
          <w:kern w:val="2"/>
          <w:sz w:val="32"/>
          <w:szCs w:val="32"/>
          <w:highlight w:val="none"/>
          <w:lang w:val="en-US" w:eastAsia="zh-CN" w:bidi="ar-SA"/>
        </w:rPr>
        <w:t>研学体验</w:t>
      </w:r>
      <w:r>
        <w:rPr>
          <w:rFonts w:hint="default" w:ascii="Times New Roman" w:hAnsi="Times New Roman" w:eastAsia="仿宋_GB2312" w:cs="Times New Roman"/>
          <w:b w:val="0"/>
          <w:bCs w:val="0"/>
          <w:color w:val="auto"/>
          <w:kern w:val="2"/>
          <w:sz w:val="32"/>
          <w:szCs w:val="32"/>
          <w:highlight w:val="none"/>
          <w:lang w:val="en-US" w:eastAsia="zh-CN" w:bidi="ar-SA"/>
        </w:rPr>
        <w:t>功能</w:t>
      </w:r>
      <w:r>
        <w:rPr>
          <w:rFonts w:hint="default" w:ascii="Times New Roman" w:hAnsi="Times New Roman" w:cs="Times New Roman"/>
          <w:b w:val="0"/>
          <w:bCs w:val="0"/>
          <w:color w:val="auto"/>
          <w:kern w:val="2"/>
          <w:sz w:val="32"/>
          <w:szCs w:val="32"/>
          <w:highlight w:val="none"/>
          <w:lang w:val="en-US" w:eastAsia="zh-CN" w:bidi="ar-SA"/>
        </w:rPr>
        <w:t>空间。面向不同</w:t>
      </w:r>
      <w:r>
        <w:rPr>
          <w:rFonts w:hint="default" w:ascii="Times New Roman" w:hAnsi="Times New Roman" w:eastAsia="仿宋_GB2312" w:cs="Times New Roman"/>
          <w:b w:val="0"/>
          <w:bCs w:val="0"/>
          <w:color w:val="auto"/>
          <w:kern w:val="2"/>
          <w:sz w:val="32"/>
          <w:szCs w:val="32"/>
          <w:highlight w:val="none"/>
          <w:lang w:val="en-US" w:eastAsia="zh-CN" w:bidi="ar-SA"/>
        </w:rPr>
        <w:t>客源市场打造一批有吸引力的</w:t>
      </w:r>
      <w:r>
        <w:rPr>
          <w:rFonts w:hint="default" w:ascii="Times New Roman" w:hAnsi="Times New Roman" w:cs="Times New Roman"/>
          <w:b w:val="0"/>
          <w:bCs w:val="0"/>
          <w:color w:val="auto"/>
          <w:kern w:val="2"/>
          <w:sz w:val="32"/>
          <w:szCs w:val="32"/>
          <w:highlight w:val="none"/>
          <w:lang w:val="en-US" w:eastAsia="zh-CN" w:bidi="ar-SA"/>
        </w:rPr>
        <w:t>文博</w:t>
      </w:r>
      <w:r>
        <w:rPr>
          <w:rFonts w:hint="default" w:ascii="Times New Roman" w:hAnsi="Times New Roman" w:eastAsia="仿宋_GB2312" w:cs="Times New Roman"/>
          <w:b w:val="0"/>
          <w:bCs w:val="0"/>
          <w:color w:val="auto"/>
          <w:kern w:val="2"/>
          <w:sz w:val="32"/>
          <w:szCs w:val="32"/>
          <w:highlight w:val="none"/>
          <w:lang w:val="en-US" w:eastAsia="zh-CN" w:bidi="ar-SA"/>
        </w:rPr>
        <w:t>研学旅游产品</w:t>
      </w:r>
      <w:r>
        <w:rPr>
          <w:rFonts w:hint="default" w:ascii="Times New Roman" w:hAnsi="Times New Roman" w:cs="Times New Roman"/>
          <w:b w:val="0"/>
          <w:bCs w:val="0"/>
          <w:color w:val="auto"/>
          <w:kern w:val="2"/>
          <w:sz w:val="32"/>
          <w:szCs w:val="32"/>
          <w:highlight w:val="none"/>
          <w:lang w:val="en-US" w:eastAsia="zh-CN" w:bidi="ar-SA"/>
        </w:rPr>
        <w:t>，开发</w:t>
      </w:r>
      <w:r>
        <w:rPr>
          <w:rFonts w:hint="default" w:ascii="Times New Roman" w:hAnsi="Times New Roman" w:eastAsia="仿宋_GB2312" w:cs="Times New Roman"/>
          <w:b w:val="0"/>
          <w:bCs w:val="0"/>
          <w:color w:val="auto"/>
          <w:kern w:val="2"/>
          <w:sz w:val="32"/>
          <w:szCs w:val="32"/>
          <w:highlight w:val="none"/>
          <w:lang w:val="en-US" w:eastAsia="zh-CN" w:bidi="ar-SA"/>
        </w:rPr>
        <w:t>非遗研学游、农业研学游、红色研学游、</w:t>
      </w:r>
      <w:r>
        <w:rPr>
          <w:rFonts w:hint="default" w:ascii="Times New Roman" w:hAnsi="Times New Roman" w:cs="Times New Roman"/>
          <w:b w:val="0"/>
          <w:bCs w:val="0"/>
          <w:color w:val="auto"/>
          <w:kern w:val="2"/>
          <w:sz w:val="32"/>
          <w:szCs w:val="32"/>
          <w:highlight w:val="none"/>
          <w:lang w:val="en-US" w:eastAsia="zh-CN" w:bidi="ar-SA"/>
        </w:rPr>
        <w:t>生态</w:t>
      </w:r>
      <w:r>
        <w:rPr>
          <w:rFonts w:hint="default" w:ascii="Times New Roman" w:hAnsi="Times New Roman" w:eastAsia="仿宋_GB2312" w:cs="Times New Roman"/>
          <w:b w:val="0"/>
          <w:bCs w:val="0"/>
          <w:color w:val="auto"/>
          <w:kern w:val="2"/>
          <w:sz w:val="32"/>
          <w:szCs w:val="32"/>
          <w:highlight w:val="none"/>
          <w:lang w:val="en-US" w:eastAsia="zh-CN" w:bidi="ar-SA"/>
        </w:rPr>
        <w:t>研学游</w:t>
      </w:r>
      <w:r>
        <w:rPr>
          <w:rFonts w:hint="default" w:ascii="Times New Roman" w:hAnsi="Times New Roman" w:cs="Times New Roman"/>
          <w:b w:val="0"/>
          <w:bCs w:val="0"/>
          <w:color w:val="auto"/>
          <w:kern w:val="2"/>
          <w:sz w:val="32"/>
          <w:szCs w:val="32"/>
          <w:highlight w:val="none"/>
          <w:lang w:val="en-US" w:eastAsia="zh-CN" w:bidi="ar-SA"/>
        </w:rPr>
        <w:t>，积极承接中小学研学、各类培训、旅游团体。</w:t>
      </w:r>
    </w:p>
    <w:p>
      <w:pPr>
        <w:pStyle w:val="4"/>
        <w:bidi w:val="0"/>
        <w:ind w:firstLine="0"/>
        <w:rPr>
          <w:rFonts w:hint="default" w:ascii="Times New Roman" w:hAnsi="Times New Roman"/>
          <w:b w:val="0"/>
          <w:lang w:val="en-US" w:eastAsia="zh-CN"/>
        </w:rPr>
      </w:pPr>
      <w:bookmarkStart w:id="134" w:name="_Toc20426"/>
      <w:bookmarkStart w:id="135" w:name="_Toc25258"/>
      <w:r>
        <w:rPr>
          <w:rFonts w:hint="eastAsia" w:ascii="Times New Roman" w:hAnsi="Times New Roman"/>
          <w:b w:val="0"/>
          <w:lang w:val="en-US" w:eastAsia="zh-CN"/>
        </w:rPr>
        <w:t>第三节</w:t>
      </w:r>
      <w:r>
        <w:rPr>
          <w:rFonts w:hint="default" w:ascii="Times New Roman" w:hAnsi="Times New Roman"/>
          <w:b w:val="0"/>
          <w:lang w:val="en-US" w:eastAsia="zh-CN"/>
        </w:rPr>
        <w:t xml:space="preserve"> </w:t>
      </w:r>
      <w:bookmarkStart w:id="136" w:name="_Toc26478"/>
      <w:bookmarkStart w:id="137" w:name="_Toc749"/>
      <w:bookmarkStart w:id="138" w:name="_Toc10353"/>
      <w:r>
        <w:rPr>
          <w:rFonts w:hint="eastAsia" w:ascii="Times New Roman" w:hAnsi="Times New Roman"/>
          <w:b w:val="0"/>
          <w:lang w:val="en-US" w:eastAsia="zh-CN"/>
        </w:rPr>
        <w:t xml:space="preserve"> </w:t>
      </w:r>
      <w:r>
        <w:rPr>
          <w:rFonts w:hint="default" w:ascii="Times New Roman" w:hAnsi="Times New Roman"/>
          <w:b w:val="0"/>
          <w:lang w:val="en-US" w:eastAsia="zh-CN"/>
        </w:rPr>
        <w:t>创新文化沉浸体验互动</w:t>
      </w:r>
      <w:bookmarkEnd w:id="134"/>
      <w:bookmarkEnd w:id="135"/>
      <w:bookmarkEnd w:id="136"/>
      <w:bookmarkEnd w:id="137"/>
      <w:bookmarkEnd w:id="13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highlight w:val="yellow"/>
          <w:lang w:val="en-US" w:eastAsia="zh-CN"/>
        </w:rPr>
      </w:pPr>
      <w:r>
        <w:rPr>
          <w:rFonts w:hint="default" w:ascii="Times New Roman" w:hAnsi="Times New Roman" w:cs="Times New Roman"/>
          <w:b w:val="0"/>
          <w:bCs w:val="0"/>
          <w:color w:val="auto"/>
          <w:kern w:val="2"/>
          <w:sz w:val="32"/>
          <w:szCs w:val="32"/>
          <w:highlight w:val="none"/>
          <w:lang w:val="en-US" w:eastAsia="zh-CN" w:bidi="ar-SA"/>
        </w:rPr>
        <w:t>围绕</w:t>
      </w:r>
      <w:r>
        <w:rPr>
          <w:rFonts w:hint="default" w:ascii="Times New Roman" w:hAnsi="Times New Roman" w:eastAsia="仿宋_GB2312" w:cs="Times New Roman"/>
          <w:b w:val="0"/>
          <w:bCs w:val="0"/>
          <w:color w:val="auto"/>
          <w:kern w:val="2"/>
          <w:sz w:val="32"/>
          <w:szCs w:val="32"/>
          <w:highlight w:val="none"/>
          <w:lang w:val="en-US" w:eastAsia="zh-CN" w:bidi="ar-SA"/>
        </w:rPr>
        <w:t>场景再造与深度互动</w:t>
      </w:r>
      <w:r>
        <w:rPr>
          <w:rFonts w:hint="default" w:ascii="Times New Roman" w:hAnsi="Times New Roman" w:cs="Times New Roman"/>
          <w:b w:val="0"/>
          <w:bCs w:val="0"/>
          <w:color w:val="auto"/>
          <w:kern w:val="2"/>
          <w:sz w:val="32"/>
          <w:szCs w:val="32"/>
          <w:highlight w:val="none"/>
          <w:lang w:val="en-US" w:eastAsia="zh-CN" w:bidi="ar-SA"/>
        </w:rPr>
        <w:t>加强</w:t>
      </w:r>
      <w:r>
        <w:rPr>
          <w:rFonts w:hint="default" w:ascii="Times New Roman" w:hAnsi="Times New Roman" w:eastAsia="仿宋_GB2312" w:cs="Times New Roman"/>
          <w:b w:val="0"/>
          <w:bCs w:val="0"/>
          <w:color w:val="auto"/>
          <w:kern w:val="2"/>
          <w:sz w:val="32"/>
          <w:szCs w:val="32"/>
          <w:highlight w:val="none"/>
          <w:lang w:val="en-US" w:eastAsia="zh-CN" w:bidi="ar-SA"/>
        </w:rPr>
        <w:t>嘉绒文化</w:t>
      </w:r>
      <w:r>
        <w:rPr>
          <w:rFonts w:hint="default" w:ascii="Times New Roman" w:hAnsi="Times New Roman" w:cs="Times New Roman"/>
          <w:b w:val="0"/>
          <w:bCs w:val="0"/>
          <w:color w:val="auto"/>
          <w:kern w:val="2"/>
          <w:sz w:val="32"/>
          <w:szCs w:val="32"/>
          <w:highlight w:val="none"/>
          <w:lang w:val="en-US" w:eastAsia="zh-CN" w:bidi="ar-SA"/>
        </w:rPr>
        <w:t>向</w:t>
      </w:r>
      <w:r>
        <w:rPr>
          <w:rFonts w:hint="default" w:ascii="Times New Roman" w:hAnsi="Times New Roman" w:eastAsia="仿宋_GB2312" w:cs="Times New Roman"/>
          <w:b w:val="0"/>
          <w:bCs w:val="0"/>
          <w:color w:val="auto"/>
          <w:kern w:val="2"/>
          <w:sz w:val="32"/>
          <w:szCs w:val="32"/>
          <w:highlight w:val="none"/>
          <w:lang w:val="en-US" w:eastAsia="zh-CN" w:bidi="ar-SA"/>
        </w:rPr>
        <w:t>沉浸式体验</w:t>
      </w:r>
      <w:r>
        <w:rPr>
          <w:rFonts w:hint="default" w:ascii="Times New Roman" w:hAnsi="Times New Roman" w:cs="Times New Roman"/>
          <w:b w:val="0"/>
          <w:bCs w:val="0"/>
          <w:color w:val="auto"/>
          <w:kern w:val="2"/>
          <w:sz w:val="32"/>
          <w:szCs w:val="32"/>
          <w:highlight w:val="none"/>
          <w:lang w:val="en-US" w:eastAsia="zh-CN" w:bidi="ar-SA"/>
        </w:rPr>
        <w:t>创新</w:t>
      </w:r>
      <w:r>
        <w:rPr>
          <w:rFonts w:hint="default" w:ascii="Times New Roman" w:hAnsi="Times New Roman" w:eastAsia="仿宋_GB2312" w:cs="Times New Roman"/>
          <w:b w:val="0"/>
          <w:bCs w:val="0"/>
          <w:color w:val="auto"/>
          <w:kern w:val="2"/>
          <w:sz w:val="32"/>
          <w:szCs w:val="32"/>
          <w:highlight w:val="none"/>
          <w:lang w:val="en-US" w:eastAsia="zh-CN" w:bidi="ar-SA"/>
        </w:rPr>
        <w:t>转化，推动静态的文化空间向互动体验场域升级。</w:t>
      </w:r>
      <w:r>
        <w:rPr>
          <w:rFonts w:hint="default" w:ascii="Times New Roman" w:hAnsi="Times New Roman" w:cs="Times New Roman"/>
          <w:b w:val="0"/>
          <w:bCs w:val="0"/>
          <w:color w:val="auto"/>
          <w:kern w:val="2"/>
          <w:sz w:val="32"/>
          <w:szCs w:val="32"/>
          <w:highlight w:val="none"/>
          <w:lang w:val="en-US" w:eastAsia="zh-CN" w:bidi="ar-SA"/>
        </w:rPr>
        <w:t>创新</w:t>
      </w:r>
      <w:r>
        <w:rPr>
          <w:rFonts w:hint="default" w:ascii="Times New Roman" w:hAnsi="Times New Roman" w:eastAsia="仿宋_GB2312" w:cs="Times New Roman"/>
          <w:b w:val="0"/>
          <w:bCs w:val="0"/>
          <w:color w:val="auto"/>
          <w:kern w:val="2"/>
          <w:sz w:val="32"/>
          <w:szCs w:val="32"/>
          <w:highlight w:val="none"/>
          <w:lang w:val="en-US" w:eastAsia="zh-CN" w:bidi="ar-SA"/>
        </w:rPr>
        <w:t>民俗文化消费场景，办好“嘉绒锅庄文化季”“阿来诗歌季”等品牌活动</w:t>
      </w:r>
      <w:r>
        <w:rPr>
          <w:rFonts w:hint="default" w:ascii="Times New Roman" w:hAnsi="Times New Roman" w:cs="Times New Roman"/>
          <w:b w:val="0"/>
          <w:bCs w:val="0"/>
          <w:color w:val="auto"/>
          <w:kern w:val="2"/>
          <w:sz w:val="32"/>
          <w:szCs w:val="32"/>
          <w:highlight w:val="none"/>
          <w:lang w:val="en-US" w:eastAsia="zh-CN" w:bidi="ar-SA"/>
        </w:rPr>
        <w:t>，强化特色节庆活动IP打造，推动嘉绒朗玛、嘉绒里等特色街区空间场景化改造，运用数字技术增强民俗活动数字体验，</w:t>
      </w:r>
      <w:r>
        <w:rPr>
          <w:rFonts w:hint="default" w:ascii="Times New Roman" w:hAnsi="Times New Roman" w:eastAsia="仿宋_GB2312" w:cs="Times New Roman"/>
          <w:b w:val="0"/>
          <w:bCs w:val="0"/>
          <w:color w:val="auto"/>
          <w:kern w:val="2"/>
          <w:sz w:val="32"/>
          <w:szCs w:val="32"/>
          <w:highlight w:val="none"/>
          <w:lang w:val="en-US" w:eastAsia="zh-CN" w:bidi="ar-SA"/>
        </w:rPr>
        <w:t>持续深化“文旅+百业”“百业+文旅”新场景</w:t>
      </w:r>
      <w:r>
        <w:rPr>
          <w:rFonts w:hint="default" w:ascii="Times New Roman" w:hAnsi="Times New Roman" w:cs="Times New Roman"/>
          <w:b w:val="0"/>
          <w:bCs w:val="0"/>
          <w:color w:val="auto"/>
          <w:kern w:val="2"/>
          <w:sz w:val="32"/>
          <w:szCs w:val="32"/>
          <w:highlight w:val="none"/>
          <w:lang w:val="en-US" w:eastAsia="zh-CN" w:bidi="ar-SA"/>
        </w:rPr>
        <w:t>新业态打造。创新开发文化</w:t>
      </w:r>
      <w:r>
        <w:rPr>
          <w:rFonts w:hint="default" w:ascii="Times New Roman" w:hAnsi="Times New Roman" w:eastAsia="仿宋_GB2312" w:cs="Times New Roman"/>
          <w:b w:val="0"/>
          <w:bCs w:val="0"/>
          <w:color w:val="auto"/>
          <w:kern w:val="2"/>
          <w:sz w:val="32"/>
          <w:szCs w:val="32"/>
          <w:highlight w:val="none"/>
          <w:lang w:val="en-US" w:eastAsia="zh-CN" w:bidi="ar-SA"/>
        </w:rPr>
        <w:t>沉浸式体验项目</w:t>
      </w:r>
      <w:r>
        <w:rPr>
          <w:rFonts w:hint="default" w:ascii="Times New Roman" w:hAnsi="Times New Roman" w:cs="Times New Roman"/>
          <w:b w:val="0"/>
          <w:bCs w:val="0"/>
          <w:color w:val="auto"/>
          <w:kern w:val="2"/>
          <w:sz w:val="32"/>
          <w:szCs w:val="32"/>
          <w:highlight w:val="none"/>
          <w:lang w:val="en-US" w:eastAsia="zh-CN" w:bidi="ar-SA"/>
        </w:rPr>
        <w:t>，围绕</w:t>
      </w:r>
      <w:r>
        <w:rPr>
          <w:rFonts w:hint="default" w:ascii="Times New Roman" w:hAnsi="Times New Roman" w:eastAsia="仿宋_GB2312" w:cs="Times New Roman"/>
          <w:b w:val="0"/>
          <w:bCs w:val="0"/>
          <w:color w:val="auto"/>
          <w:kern w:val="2"/>
          <w:sz w:val="32"/>
          <w:szCs w:val="32"/>
          <w:highlight w:val="none"/>
          <w:lang w:val="en-US" w:eastAsia="zh-CN" w:bidi="ar-SA"/>
        </w:rPr>
        <w:t>品藏餐、穿藏装、住藏寨、跳锅庄</w:t>
      </w:r>
      <w:r>
        <w:rPr>
          <w:rFonts w:hint="default" w:ascii="Times New Roman" w:hAnsi="Times New Roman" w:cs="Times New Roman"/>
          <w:b w:val="0"/>
          <w:bCs w:val="0"/>
          <w:color w:val="auto"/>
          <w:kern w:val="2"/>
          <w:sz w:val="32"/>
          <w:szCs w:val="32"/>
          <w:highlight w:val="none"/>
          <w:lang w:val="en-US" w:eastAsia="zh-CN" w:bidi="ar-SA"/>
        </w:rPr>
        <w:t>等民俗活动开发</w:t>
      </w:r>
      <w:r>
        <w:rPr>
          <w:rFonts w:hint="default" w:ascii="Times New Roman" w:hAnsi="Times New Roman" w:eastAsia="仿宋_GB2312" w:cs="Times New Roman"/>
          <w:b w:val="0"/>
          <w:bCs w:val="0"/>
          <w:color w:val="auto"/>
          <w:kern w:val="2"/>
          <w:sz w:val="32"/>
          <w:szCs w:val="32"/>
          <w:highlight w:val="none"/>
          <w:lang w:val="en-US" w:eastAsia="zh-CN" w:bidi="ar-SA"/>
        </w:rPr>
        <w:t>嘉绒文化体验游</w:t>
      </w:r>
      <w:r>
        <w:rPr>
          <w:rFonts w:hint="default" w:ascii="Times New Roman" w:hAnsi="Times New Roman" w:cs="Times New Roman"/>
          <w:b w:val="0"/>
          <w:bCs w:val="0"/>
          <w:color w:val="auto"/>
          <w:kern w:val="2"/>
          <w:sz w:val="32"/>
          <w:szCs w:val="32"/>
          <w:highlight w:val="none"/>
          <w:lang w:val="en-US" w:eastAsia="zh-CN" w:bidi="ar-SA"/>
        </w:rPr>
        <w:t>，围绕</w:t>
      </w:r>
      <w:r>
        <w:rPr>
          <w:rFonts w:hint="default" w:ascii="Times New Roman" w:hAnsi="Times New Roman" w:eastAsia="仿宋_GB2312" w:cs="Times New Roman"/>
          <w:b w:val="0"/>
          <w:bCs w:val="0"/>
          <w:color w:val="auto"/>
          <w:kern w:val="2"/>
          <w:sz w:val="32"/>
          <w:szCs w:val="32"/>
          <w:highlight w:val="none"/>
          <w:lang w:val="en-US" w:eastAsia="zh-CN" w:bidi="ar-SA"/>
        </w:rPr>
        <w:t>搓藏香、捏擦擦、画唐卡、编藏织</w:t>
      </w:r>
      <w:r>
        <w:rPr>
          <w:rFonts w:hint="default" w:ascii="Times New Roman" w:hAnsi="Times New Roman" w:cs="Times New Roman"/>
          <w:b w:val="0"/>
          <w:bCs w:val="0"/>
          <w:color w:val="auto"/>
          <w:kern w:val="2"/>
          <w:sz w:val="32"/>
          <w:szCs w:val="32"/>
          <w:highlight w:val="none"/>
          <w:lang w:val="en-US" w:eastAsia="zh-CN" w:bidi="ar-SA"/>
        </w:rPr>
        <w:t>等非遗活动开发</w:t>
      </w:r>
      <w:r>
        <w:rPr>
          <w:rFonts w:hint="default" w:ascii="Times New Roman" w:hAnsi="Times New Roman" w:eastAsia="仿宋_GB2312" w:cs="Times New Roman"/>
          <w:b w:val="0"/>
          <w:bCs w:val="0"/>
          <w:color w:val="auto"/>
          <w:kern w:val="2"/>
          <w:sz w:val="32"/>
          <w:szCs w:val="32"/>
          <w:highlight w:val="none"/>
          <w:lang w:val="en-US" w:eastAsia="zh-CN" w:bidi="ar-SA"/>
        </w:rPr>
        <w:t>非遗工坊体验游</w:t>
      </w:r>
      <w:r>
        <w:rPr>
          <w:rFonts w:hint="default" w:ascii="Times New Roman" w:hAnsi="Times New Roman" w:cs="Times New Roman"/>
          <w:b w:val="0"/>
          <w:bCs w:val="0"/>
          <w:color w:val="auto"/>
          <w:kern w:val="2"/>
          <w:sz w:val="32"/>
          <w:szCs w:val="32"/>
          <w:highlight w:val="none"/>
          <w:lang w:val="en-US" w:eastAsia="zh-CN" w:bidi="ar-SA"/>
        </w:rPr>
        <w:t>，围绕</w:t>
      </w:r>
      <w:r>
        <w:rPr>
          <w:rFonts w:hint="default" w:ascii="Times New Roman" w:hAnsi="Times New Roman" w:eastAsia="仿宋_GB2312" w:cs="Times New Roman"/>
          <w:b w:val="0"/>
          <w:bCs w:val="0"/>
          <w:color w:val="auto"/>
          <w:kern w:val="2"/>
          <w:sz w:val="32"/>
          <w:szCs w:val="32"/>
          <w:highlight w:val="none"/>
          <w:lang w:val="en-US" w:eastAsia="zh-CN" w:bidi="ar-SA"/>
        </w:rPr>
        <w:t>嘉绒婚俗体验行、土司剧本杀、农耕欢乐游、藏戏表演秀</w:t>
      </w:r>
      <w:r>
        <w:rPr>
          <w:rFonts w:hint="default" w:ascii="Times New Roman" w:hAnsi="Times New Roman" w:cs="Times New Roman"/>
          <w:b w:val="0"/>
          <w:bCs w:val="0"/>
          <w:color w:val="auto"/>
          <w:kern w:val="2"/>
          <w:sz w:val="32"/>
          <w:szCs w:val="32"/>
          <w:highlight w:val="none"/>
          <w:lang w:val="en-US" w:eastAsia="zh-CN" w:bidi="ar-SA"/>
        </w:rPr>
        <w:t>等体验活动开发</w:t>
      </w:r>
      <w:r>
        <w:rPr>
          <w:rFonts w:hint="default" w:ascii="Times New Roman" w:hAnsi="Times New Roman" w:eastAsia="仿宋_GB2312" w:cs="Times New Roman"/>
          <w:b w:val="0"/>
          <w:bCs w:val="0"/>
          <w:color w:val="auto"/>
          <w:kern w:val="2"/>
          <w:sz w:val="32"/>
          <w:szCs w:val="32"/>
          <w:highlight w:val="none"/>
          <w:lang w:val="en-US" w:eastAsia="zh-CN" w:bidi="ar-SA"/>
        </w:rPr>
        <w:t>民俗互动体验游</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增强游客的文化体验感和参与度</w:t>
      </w:r>
      <w:r>
        <w:rPr>
          <w:rFonts w:hint="default" w:ascii="Times New Roman" w:hAnsi="Times New Roman" w:cs="Times New Roman"/>
          <w:b w:val="0"/>
          <w:bCs w:val="0"/>
          <w:color w:val="auto"/>
          <w:kern w:val="2"/>
          <w:sz w:val="32"/>
          <w:szCs w:val="32"/>
          <w:highlight w:val="none"/>
          <w:lang w:val="en-US" w:eastAsia="zh-CN" w:bidi="ar-SA"/>
        </w:rPr>
        <w:t>。</w:t>
      </w:r>
    </w:p>
    <w:p>
      <w:pPr>
        <w:pStyle w:val="3"/>
        <w:bidi w:val="0"/>
        <w:rPr>
          <w:rFonts w:hint="default"/>
          <w:lang w:val="en-US" w:eastAsia="zh-CN"/>
        </w:rPr>
      </w:pPr>
      <w:bookmarkStart w:id="139" w:name="_Toc20658"/>
      <w:bookmarkStart w:id="140" w:name="_Toc8140"/>
      <w:bookmarkStart w:id="141" w:name="_Toc10913"/>
      <w:bookmarkStart w:id="142" w:name="_Toc10787"/>
      <w:bookmarkStart w:id="143" w:name="_Toc5558"/>
      <w:r>
        <w:rPr>
          <w:rFonts w:hint="default"/>
          <w:lang w:val="en-US" w:eastAsia="zh-CN"/>
        </w:rPr>
        <w:t>第五章  重走长征足迹发展红色旅游</w:t>
      </w:r>
      <w:bookmarkEnd w:id="139"/>
      <w:bookmarkEnd w:id="140"/>
      <w:bookmarkEnd w:id="141"/>
      <w:bookmarkEnd w:id="142"/>
      <w:bookmarkEnd w:id="143"/>
    </w:p>
    <w:p>
      <w:pPr>
        <w:pStyle w:val="4"/>
        <w:bidi w:val="0"/>
        <w:ind w:firstLine="0"/>
        <w:rPr>
          <w:rFonts w:hint="default" w:ascii="Times New Roman" w:hAnsi="Times New Roman"/>
          <w:b w:val="0"/>
          <w:lang w:val="en-US" w:eastAsia="zh-CN"/>
        </w:rPr>
      </w:pPr>
      <w:bookmarkStart w:id="144" w:name="_Toc16632"/>
      <w:bookmarkStart w:id="145" w:name="_Toc22693"/>
      <w:r>
        <w:rPr>
          <w:rFonts w:hint="eastAsia" w:ascii="Times New Roman" w:hAnsi="Times New Roman"/>
          <w:b w:val="0"/>
          <w:lang w:val="en-US" w:eastAsia="zh-CN"/>
        </w:rPr>
        <w:t>第一节</w:t>
      </w:r>
      <w:r>
        <w:rPr>
          <w:rFonts w:hint="default" w:ascii="Times New Roman" w:hAnsi="Times New Roman"/>
          <w:b w:val="0"/>
          <w:lang w:val="en-US" w:eastAsia="zh-CN"/>
        </w:rPr>
        <w:t xml:space="preserve"> </w:t>
      </w:r>
      <w:bookmarkStart w:id="146" w:name="_Toc15567"/>
      <w:bookmarkStart w:id="147" w:name="_Toc28570"/>
      <w:bookmarkStart w:id="148" w:name="_Toc32128"/>
      <w:r>
        <w:rPr>
          <w:rFonts w:hint="eastAsia" w:ascii="Times New Roman" w:hAnsi="Times New Roman"/>
          <w:b w:val="0"/>
          <w:lang w:val="en-US" w:eastAsia="zh-CN"/>
        </w:rPr>
        <w:t xml:space="preserve"> </w:t>
      </w:r>
      <w:r>
        <w:rPr>
          <w:rFonts w:hint="default" w:ascii="Times New Roman" w:hAnsi="Times New Roman"/>
          <w:b w:val="0"/>
          <w:lang w:val="en-US" w:eastAsia="zh-CN"/>
        </w:rPr>
        <w:t>加强红色资源保护利用</w:t>
      </w:r>
      <w:bookmarkEnd w:id="144"/>
      <w:bookmarkEnd w:id="145"/>
      <w:bookmarkEnd w:id="146"/>
      <w:bookmarkEnd w:id="147"/>
      <w:bookmarkEnd w:id="14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val="0"/>
          <w:bCs w:val="0"/>
          <w:color w:val="auto"/>
          <w:kern w:val="2"/>
          <w:sz w:val="32"/>
          <w:szCs w:val="32"/>
          <w:highlight w:val="none"/>
          <w:lang w:val="en-US" w:eastAsia="zh-CN" w:bidi="ar-SA"/>
        </w:rPr>
        <w:t>从遗址保护、历史研究、价值挖掘三方面系统性加强红色资源的保护与利用。推动遗址遗迹保护从建筑抢救性修缮升级为红色历史场景的整体性保存，</w:t>
      </w:r>
      <w:r>
        <w:rPr>
          <w:rFonts w:hint="default" w:ascii="Times New Roman" w:hAnsi="Times New Roman" w:eastAsia="仿宋_GB2312" w:cs="Times New Roman"/>
          <w:b w:val="0"/>
          <w:bCs w:val="0"/>
          <w:color w:val="auto"/>
          <w:kern w:val="2"/>
          <w:sz w:val="32"/>
          <w:szCs w:val="32"/>
          <w:highlight w:val="none"/>
          <w:lang w:val="en-US" w:eastAsia="zh-CN" w:bidi="ar-SA"/>
        </w:rPr>
        <w:t>加快建设长征国家文化公园（马尔康段），优化提升马尔康红军长征纪念馆、胡底革命烈士纪念广场，加快建设纳足村、西索村、直波村、石果坝村4个红军村，</w:t>
      </w:r>
      <w:r>
        <w:rPr>
          <w:rFonts w:hint="default" w:ascii="Times New Roman" w:hAnsi="Times New Roman" w:cs="Times New Roman"/>
          <w:b w:val="0"/>
          <w:bCs w:val="0"/>
          <w:color w:val="auto"/>
          <w:kern w:val="2"/>
          <w:sz w:val="32"/>
          <w:szCs w:val="32"/>
          <w:highlight w:val="none"/>
          <w:lang w:val="en-US" w:eastAsia="zh-CN" w:bidi="ar-SA"/>
        </w:rPr>
        <w:t>强化</w:t>
      </w:r>
      <w:r>
        <w:rPr>
          <w:rFonts w:hint="default" w:ascii="Times New Roman" w:hAnsi="Times New Roman" w:eastAsia="仿宋_GB2312" w:cs="Times New Roman"/>
          <w:b w:val="0"/>
          <w:bCs w:val="0"/>
          <w:color w:val="auto"/>
          <w:kern w:val="2"/>
          <w:sz w:val="32"/>
          <w:szCs w:val="32"/>
          <w:highlight w:val="none"/>
          <w:lang w:val="en-US" w:eastAsia="zh-CN" w:bidi="ar-SA"/>
        </w:rPr>
        <w:t>婆雍古道、卓木碉会议旧址和马塘战役遗址保护</w:t>
      </w:r>
      <w:r>
        <w:rPr>
          <w:rFonts w:hint="default" w:ascii="Times New Roman" w:hAnsi="Times New Roman" w:cs="Times New Roman"/>
          <w:b w:val="0"/>
          <w:bCs w:val="0"/>
          <w:color w:val="auto"/>
          <w:kern w:val="2"/>
          <w:sz w:val="32"/>
          <w:szCs w:val="32"/>
          <w:highlight w:val="none"/>
          <w:lang w:val="en-US" w:eastAsia="zh-CN" w:bidi="ar-SA"/>
        </w:rPr>
        <w:t>。深化史料整合与历史研究，系统梳理长征史实、红色人物事迹，推动红色史志书籍的编纂出版，举办系列红色文化学术研讨会，为红色资源保护与利用奠定坚实的学术基础。</w:t>
      </w:r>
      <w:r>
        <w:rPr>
          <w:rFonts w:hint="default" w:ascii="Times New Roman" w:hAnsi="Times New Roman" w:eastAsia="仿宋_GB2312" w:cs="Times New Roman"/>
          <w:b w:val="0"/>
          <w:bCs w:val="0"/>
          <w:color w:val="auto"/>
          <w:kern w:val="2"/>
          <w:sz w:val="32"/>
          <w:szCs w:val="32"/>
          <w:highlight w:val="none"/>
          <w:lang w:val="en-US" w:eastAsia="zh-CN" w:bidi="ar-SA"/>
        </w:rPr>
        <w:t>深入挖掘</w:t>
      </w:r>
      <w:r>
        <w:rPr>
          <w:rFonts w:hint="default" w:ascii="Times New Roman" w:hAnsi="Times New Roman" w:cs="Times New Roman"/>
          <w:b w:val="0"/>
          <w:bCs w:val="0"/>
          <w:color w:val="auto"/>
          <w:kern w:val="2"/>
          <w:sz w:val="32"/>
          <w:szCs w:val="32"/>
          <w:highlight w:val="none"/>
          <w:lang w:val="en-US" w:eastAsia="zh-CN" w:bidi="ar-SA"/>
        </w:rPr>
        <w:t>红色资源</w:t>
      </w:r>
      <w:r>
        <w:rPr>
          <w:rFonts w:hint="default" w:ascii="Times New Roman" w:hAnsi="Times New Roman" w:eastAsia="仿宋_GB2312" w:cs="Times New Roman"/>
          <w:b w:val="0"/>
          <w:bCs w:val="0"/>
          <w:color w:val="auto"/>
          <w:kern w:val="2"/>
          <w:sz w:val="32"/>
          <w:szCs w:val="32"/>
          <w:highlight w:val="none"/>
          <w:lang w:val="en-US" w:eastAsia="zh-CN" w:bidi="ar-SA"/>
        </w:rPr>
        <w:t>时代价值，</w:t>
      </w:r>
      <w:r>
        <w:rPr>
          <w:rFonts w:hint="default" w:ascii="Times New Roman" w:hAnsi="Times New Roman" w:cs="Times New Roman"/>
          <w:b w:val="0"/>
          <w:bCs w:val="0"/>
          <w:color w:val="auto"/>
          <w:kern w:val="2"/>
          <w:sz w:val="32"/>
          <w:szCs w:val="32"/>
          <w:highlight w:val="none"/>
          <w:lang w:val="en-US" w:eastAsia="zh-CN" w:bidi="ar-SA"/>
        </w:rPr>
        <w:t>推动</w:t>
      </w:r>
      <w:r>
        <w:rPr>
          <w:rFonts w:hint="default" w:ascii="Times New Roman" w:hAnsi="Times New Roman" w:eastAsia="仿宋_GB2312" w:cs="Times New Roman"/>
          <w:b w:val="0"/>
          <w:bCs w:val="0"/>
          <w:color w:val="auto"/>
          <w:kern w:val="2"/>
          <w:sz w:val="32"/>
          <w:szCs w:val="32"/>
          <w:highlight w:val="none"/>
          <w:lang w:val="en-US" w:eastAsia="zh-CN" w:bidi="ar-SA"/>
        </w:rPr>
        <w:t>红色</w:t>
      </w:r>
      <w:r>
        <w:rPr>
          <w:rFonts w:hint="default" w:ascii="Times New Roman" w:hAnsi="Times New Roman" w:cs="Times New Roman"/>
          <w:b w:val="0"/>
          <w:bCs w:val="0"/>
          <w:color w:val="auto"/>
          <w:kern w:val="2"/>
          <w:sz w:val="32"/>
          <w:szCs w:val="32"/>
          <w:highlight w:val="none"/>
          <w:lang w:val="en-US" w:eastAsia="zh-CN" w:bidi="ar-SA"/>
        </w:rPr>
        <w:t>文化</w:t>
      </w:r>
      <w:r>
        <w:rPr>
          <w:rFonts w:hint="default" w:ascii="Times New Roman" w:hAnsi="Times New Roman" w:eastAsia="仿宋_GB2312" w:cs="Times New Roman"/>
          <w:b w:val="0"/>
          <w:bCs w:val="0"/>
          <w:color w:val="auto"/>
          <w:kern w:val="2"/>
          <w:sz w:val="32"/>
          <w:szCs w:val="32"/>
          <w:highlight w:val="none"/>
          <w:lang w:val="en-US" w:eastAsia="zh-CN" w:bidi="ar-SA"/>
        </w:rPr>
        <w:t>与乡村振兴、旅游、文创产业深度融合</w:t>
      </w:r>
      <w:r>
        <w:rPr>
          <w:rFonts w:hint="default" w:ascii="Times New Roman" w:hAnsi="Times New Roman" w:cs="Times New Roman"/>
          <w:b w:val="0"/>
          <w:bCs w:val="0"/>
          <w:color w:val="auto"/>
          <w:kern w:val="2"/>
          <w:sz w:val="32"/>
          <w:szCs w:val="32"/>
          <w:highlight w:val="none"/>
          <w:lang w:val="en-US" w:eastAsia="zh-CN" w:bidi="ar-SA"/>
        </w:rPr>
        <w:t>发展</w:t>
      </w:r>
      <w:r>
        <w:rPr>
          <w:rFonts w:hint="default" w:ascii="Times New Roman" w:hAnsi="Times New Roman" w:eastAsia="仿宋_GB2312" w:cs="Times New Roman"/>
          <w:b w:val="0"/>
          <w:bCs w:val="0"/>
          <w:color w:val="auto"/>
          <w:kern w:val="2"/>
          <w:sz w:val="32"/>
          <w:szCs w:val="32"/>
          <w:highlight w:val="none"/>
          <w:lang w:val="en-US" w:eastAsia="zh-CN" w:bidi="ar-SA"/>
        </w:rPr>
        <w:t>。</w:t>
      </w:r>
    </w:p>
    <w:p>
      <w:pPr>
        <w:pStyle w:val="4"/>
        <w:bidi w:val="0"/>
        <w:rPr>
          <w:rFonts w:hint="default"/>
          <w:lang w:val="en-US" w:eastAsia="zh-CN"/>
        </w:rPr>
      </w:pPr>
      <w:bookmarkStart w:id="149" w:name="_Toc24027"/>
      <w:bookmarkStart w:id="150" w:name="_Toc29770"/>
      <w:r>
        <w:rPr>
          <w:rFonts w:hint="eastAsia"/>
          <w:lang w:val="en-US" w:eastAsia="zh-CN"/>
        </w:rPr>
        <w:t>第二节</w:t>
      </w:r>
      <w:r>
        <w:rPr>
          <w:rFonts w:hint="default"/>
          <w:lang w:val="en-US" w:eastAsia="zh-CN"/>
        </w:rPr>
        <w:t xml:space="preserve"> </w:t>
      </w:r>
      <w:bookmarkStart w:id="151" w:name="_Toc8355"/>
      <w:bookmarkStart w:id="152" w:name="_Toc19824"/>
      <w:bookmarkStart w:id="153" w:name="_Toc14760"/>
      <w:r>
        <w:rPr>
          <w:rFonts w:hint="eastAsia"/>
          <w:lang w:val="en-US" w:eastAsia="zh-CN"/>
        </w:rPr>
        <w:t xml:space="preserve"> </w:t>
      </w:r>
      <w:r>
        <w:rPr>
          <w:rFonts w:hint="default"/>
          <w:lang w:val="en-US" w:eastAsia="zh-CN"/>
        </w:rPr>
        <w:t>深化红色主题旅游体验</w:t>
      </w:r>
      <w:bookmarkEnd w:id="149"/>
      <w:bookmarkEnd w:id="150"/>
      <w:bookmarkEnd w:id="151"/>
      <w:bookmarkEnd w:id="152"/>
      <w:bookmarkEnd w:id="153"/>
    </w:p>
    <w:p>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outlineLvl w:val="9"/>
        <w:rPr>
          <w:rFonts w:hint="default" w:ascii="Times New Roman" w:hAnsi="Times New Roman" w:cs="Times New Roman"/>
          <w:color w:val="auto"/>
          <w:highlight w:val="yellow"/>
          <w:lang w:val="en-US" w:eastAsia="zh-CN"/>
        </w:rPr>
      </w:pPr>
      <w:r>
        <w:rPr>
          <w:rFonts w:hint="default" w:ascii="Times New Roman" w:hAnsi="Times New Roman" w:cs="Times New Roman"/>
          <w:b w:val="0"/>
          <w:bCs w:val="0"/>
          <w:color w:val="auto"/>
          <w:kern w:val="2"/>
          <w:sz w:val="32"/>
          <w:szCs w:val="32"/>
          <w:highlight w:val="none"/>
          <w:lang w:val="en-US" w:eastAsia="zh-CN" w:bidi="ar-SA"/>
        </w:rPr>
        <w:t>以科技赋能、文艺创作、平台建设、线路打造为路径，</w:t>
      </w:r>
      <w:r>
        <w:rPr>
          <w:rFonts w:hint="default" w:ascii="Times New Roman" w:hAnsi="Times New Roman" w:eastAsia="仿宋_GB2312" w:cs="Times New Roman"/>
          <w:b w:val="0"/>
          <w:bCs w:val="0"/>
          <w:color w:val="auto"/>
          <w:kern w:val="2"/>
          <w:sz w:val="32"/>
          <w:szCs w:val="32"/>
          <w:highlight w:val="none"/>
          <w:lang w:val="en-US" w:eastAsia="zh-CN" w:bidi="ar-SA"/>
        </w:rPr>
        <w:t>深化红色故事场景体验</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推动红色旅游提质升级</w:t>
      </w:r>
      <w:r>
        <w:rPr>
          <w:rFonts w:hint="default" w:ascii="Times New Roman" w:hAnsi="Times New Roman" w:cs="Times New Roman"/>
          <w:b w:val="0"/>
          <w:bCs w:val="0"/>
          <w:color w:val="auto"/>
          <w:kern w:val="2"/>
          <w:sz w:val="32"/>
          <w:szCs w:val="32"/>
          <w:highlight w:val="none"/>
          <w:lang w:val="en-US" w:eastAsia="zh-CN" w:bidi="ar-SA"/>
        </w:rPr>
        <w:t>。科技赋能创新提升红色体验，</w:t>
      </w:r>
      <w:r>
        <w:rPr>
          <w:rFonts w:hint="default" w:ascii="Times New Roman" w:hAnsi="Times New Roman" w:eastAsia="仿宋_GB2312" w:cs="Times New Roman"/>
          <w:b w:val="0"/>
          <w:bCs w:val="0"/>
          <w:color w:val="auto"/>
          <w:kern w:val="2"/>
          <w:sz w:val="32"/>
          <w:szCs w:val="32"/>
          <w:highlight w:val="none"/>
          <w:lang w:val="en-US" w:eastAsia="zh-CN" w:bidi="ar-SA"/>
        </w:rPr>
        <w:t>运用VR/AR技术开发“重走长征路”虚拟体验展厅</w:t>
      </w:r>
      <w:r>
        <w:rPr>
          <w:rFonts w:hint="default" w:ascii="Times New Roman" w:hAnsi="Times New Roman" w:cs="Times New Roman"/>
          <w:b w:val="0"/>
          <w:bCs w:val="0"/>
          <w:color w:val="auto"/>
          <w:kern w:val="2"/>
          <w:sz w:val="32"/>
          <w:szCs w:val="32"/>
          <w:highlight w:val="none"/>
          <w:lang w:val="en-US" w:eastAsia="zh-CN" w:bidi="ar-SA"/>
        </w:rPr>
        <w:t>，再现红色历史场景，系统</w:t>
      </w:r>
      <w:r>
        <w:rPr>
          <w:rFonts w:hint="default" w:ascii="Times New Roman" w:hAnsi="Times New Roman" w:eastAsia="仿宋_GB2312" w:cs="Times New Roman"/>
          <w:b w:val="0"/>
          <w:bCs w:val="0"/>
          <w:color w:val="auto"/>
          <w:kern w:val="2"/>
          <w:sz w:val="32"/>
          <w:szCs w:val="32"/>
          <w:highlight w:val="none"/>
          <w:lang w:val="en-US" w:eastAsia="zh-CN" w:bidi="ar-SA"/>
        </w:rPr>
        <w:t>提升革命纪念场馆展陈、讲解水平和互动体验</w:t>
      </w:r>
      <w:r>
        <w:rPr>
          <w:rFonts w:hint="default" w:ascii="Times New Roman" w:hAnsi="Times New Roman" w:cs="Times New Roman"/>
          <w:b w:val="0"/>
          <w:bCs w:val="0"/>
          <w:color w:val="auto"/>
          <w:kern w:val="2"/>
          <w:sz w:val="32"/>
          <w:szCs w:val="32"/>
          <w:highlight w:val="none"/>
          <w:lang w:val="en-US" w:eastAsia="zh-CN" w:bidi="ar-SA"/>
        </w:rPr>
        <w:t>。强化红色故事文艺创作弘扬，推出以嘉绒藏兵远征抗英保家卫国场景、马尔康三杰红色故事为主题的红色精品剧目，</w:t>
      </w:r>
      <w:r>
        <w:rPr>
          <w:rFonts w:hint="default" w:ascii="Times New Roman" w:hAnsi="Times New Roman" w:eastAsia="仿宋_GB2312" w:cs="Times New Roman"/>
          <w:b w:val="0"/>
          <w:bCs w:val="0"/>
          <w:color w:val="auto"/>
          <w:kern w:val="2"/>
          <w:sz w:val="32"/>
          <w:szCs w:val="32"/>
          <w:highlight w:val="none"/>
          <w:lang w:val="en-US" w:eastAsia="zh-CN" w:bidi="ar-SA"/>
        </w:rPr>
        <w:t>延伸《天宝》《尘埃落定》等红色影视IP产业链</w:t>
      </w:r>
      <w:r>
        <w:rPr>
          <w:rFonts w:hint="default" w:ascii="Times New Roman" w:hAnsi="Times New Roman" w:cs="Times New Roman"/>
          <w:b w:val="0"/>
          <w:bCs w:val="0"/>
          <w:color w:val="auto"/>
          <w:kern w:val="2"/>
          <w:sz w:val="32"/>
          <w:szCs w:val="32"/>
          <w:highlight w:val="none"/>
          <w:lang w:val="en-US" w:eastAsia="zh-CN" w:bidi="ar-SA"/>
        </w:rPr>
        <w:t>。强化平台载体建设，依托卓克基土司官寨、红军长征纪念馆等核心遗址载体，</w:t>
      </w:r>
      <w:r>
        <w:rPr>
          <w:rFonts w:hint="default" w:ascii="Times New Roman" w:hAnsi="Times New Roman" w:eastAsia="仿宋_GB2312" w:cs="Times New Roman"/>
          <w:b w:val="0"/>
          <w:bCs w:val="0"/>
          <w:color w:val="auto"/>
          <w:kern w:val="2"/>
          <w:sz w:val="32"/>
          <w:szCs w:val="32"/>
          <w:highlight w:val="none"/>
          <w:lang w:val="en-US" w:eastAsia="zh-CN" w:bidi="ar-SA"/>
        </w:rPr>
        <w:t>创新设计“长征驿站”系列红色主题产品，</w:t>
      </w:r>
      <w:r>
        <w:rPr>
          <w:rFonts w:hint="default" w:ascii="Times New Roman" w:hAnsi="Times New Roman" w:cs="Times New Roman"/>
          <w:b w:val="0"/>
          <w:bCs w:val="0"/>
          <w:color w:val="auto"/>
          <w:kern w:val="2"/>
          <w:sz w:val="32"/>
          <w:szCs w:val="32"/>
          <w:highlight w:val="none"/>
          <w:lang w:val="en-US" w:eastAsia="zh-CN" w:bidi="ar-SA"/>
        </w:rPr>
        <w:t>以四川长征干部学院阿坝雪山草地分院为平台加强红色教育基地建设</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cs="Times New Roman"/>
          <w:b w:val="0"/>
          <w:bCs w:val="0"/>
          <w:color w:val="auto"/>
          <w:kern w:val="2"/>
          <w:sz w:val="32"/>
          <w:szCs w:val="32"/>
          <w:highlight w:val="none"/>
          <w:lang w:val="en-US" w:eastAsia="zh-CN" w:bidi="ar-SA"/>
        </w:rPr>
        <w:t>做优红色主题文旅线路，</w:t>
      </w:r>
      <w:r>
        <w:rPr>
          <w:rFonts w:hint="default" w:ascii="Times New Roman" w:hAnsi="Times New Roman" w:eastAsia="仿宋_GB2312" w:cs="Times New Roman"/>
          <w:b w:val="0"/>
          <w:bCs w:val="0"/>
          <w:color w:val="auto"/>
          <w:kern w:val="2"/>
          <w:sz w:val="32"/>
          <w:szCs w:val="32"/>
          <w:highlight w:val="none"/>
          <w:lang w:val="en-US" w:eastAsia="zh-CN" w:bidi="ar-SA"/>
        </w:rPr>
        <w:t>拓展天宝故居、红军坪、梦笔山长征步道等长征体验营地功能，推出“走红军路、唱红军歌、吃红军饭、扬红军魂”主题体验线路。</w:t>
      </w:r>
    </w:p>
    <w:p>
      <w:pPr>
        <w:pStyle w:val="3"/>
        <w:bidi w:val="0"/>
        <w:rPr>
          <w:rFonts w:hint="default"/>
          <w:lang w:val="en-US" w:eastAsia="zh-CN"/>
        </w:rPr>
      </w:pPr>
      <w:bookmarkStart w:id="154" w:name="_Toc20939"/>
      <w:bookmarkStart w:id="155" w:name="_Toc32124"/>
      <w:bookmarkStart w:id="156" w:name="_Toc12573"/>
      <w:bookmarkStart w:id="157" w:name="_Toc30338"/>
      <w:bookmarkStart w:id="158" w:name="_Toc2133"/>
      <w:r>
        <w:rPr>
          <w:rFonts w:hint="default"/>
          <w:lang w:val="en-US" w:eastAsia="zh-CN"/>
        </w:rPr>
        <w:t>第六章  乐享乡村闲适发展康养旅游</w:t>
      </w:r>
      <w:bookmarkEnd w:id="154"/>
      <w:bookmarkEnd w:id="155"/>
      <w:bookmarkEnd w:id="156"/>
      <w:bookmarkEnd w:id="157"/>
      <w:bookmarkEnd w:id="158"/>
    </w:p>
    <w:p>
      <w:pPr>
        <w:pStyle w:val="4"/>
        <w:bidi w:val="0"/>
        <w:rPr>
          <w:rFonts w:hint="default"/>
          <w:lang w:val="en-US" w:eastAsia="zh-CN"/>
        </w:rPr>
      </w:pPr>
      <w:bookmarkStart w:id="159" w:name="_Toc15743"/>
      <w:bookmarkStart w:id="160" w:name="_Toc24001"/>
      <w:r>
        <w:rPr>
          <w:rFonts w:hint="eastAsia"/>
          <w:lang w:val="en-US" w:eastAsia="zh-CN"/>
        </w:rPr>
        <w:t>第一节</w:t>
      </w:r>
      <w:r>
        <w:rPr>
          <w:rFonts w:hint="default"/>
          <w:lang w:val="en-US" w:eastAsia="zh-CN"/>
        </w:rPr>
        <w:t xml:space="preserve"> </w:t>
      </w:r>
      <w:bookmarkStart w:id="161" w:name="_Toc12660"/>
      <w:bookmarkStart w:id="162" w:name="_Toc18961"/>
      <w:bookmarkStart w:id="163" w:name="_Toc13796"/>
      <w:r>
        <w:rPr>
          <w:rFonts w:hint="eastAsia"/>
          <w:lang w:val="en-US" w:eastAsia="zh-CN"/>
        </w:rPr>
        <w:t xml:space="preserve"> </w:t>
      </w:r>
      <w:r>
        <w:rPr>
          <w:rFonts w:hint="default"/>
          <w:lang w:val="en-US" w:eastAsia="zh-CN"/>
        </w:rPr>
        <w:t>丰富乡村休闲旅游业态</w:t>
      </w:r>
      <w:bookmarkEnd w:id="159"/>
      <w:bookmarkEnd w:id="160"/>
      <w:bookmarkEnd w:id="161"/>
      <w:bookmarkEnd w:id="162"/>
      <w:bookmarkEnd w:id="16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推动旅游要素与和美乡村建设</w:t>
      </w:r>
      <w:r>
        <w:rPr>
          <w:rFonts w:hint="eastAsia" w:ascii="Times New Roman" w:hAnsi="Times New Roman" w:cs="Times New Roman"/>
          <w:b w:val="0"/>
          <w:bCs w:val="0"/>
          <w:color w:val="auto"/>
          <w:kern w:val="2"/>
          <w:sz w:val="32"/>
          <w:szCs w:val="32"/>
          <w:highlight w:val="none"/>
          <w:lang w:val="en-US" w:eastAsia="zh-CN" w:bidi="ar-SA"/>
        </w:rPr>
        <w:t>相结合</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cs="Times New Roman"/>
          <w:b w:val="0"/>
          <w:bCs w:val="0"/>
          <w:color w:val="auto"/>
          <w:kern w:val="2"/>
          <w:sz w:val="32"/>
          <w:szCs w:val="32"/>
          <w:highlight w:val="none"/>
          <w:lang w:val="en-US" w:eastAsia="zh-CN" w:bidi="ar-SA"/>
        </w:rPr>
        <w:t>有序提升乡村景区化水平，加快提升乡村旅游产品和服务品质，不断增强乡村旅游核心竞争力。加强重点旅游村落乡村基础设施建设，</w:t>
      </w:r>
      <w:r>
        <w:rPr>
          <w:rFonts w:hint="default" w:ascii="Times New Roman" w:hAnsi="Times New Roman" w:eastAsia="仿宋_GB2312" w:cs="Times New Roman"/>
          <w:b w:val="0"/>
          <w:bCs w:val="0"/>
          <w:color w:val="auto"/>
          <w:kern w:val="2"/>
          <w:sz w:val="32"/>
          <w:szCs w:val="32"/>
          <w:highlight w:val="none"/>
          <w:lang w:val="en-US" w:eastAsia="zh-CN" w:bidi="ar-SA"/>
        </w:rPr>
        <w:t>提档升级俄尔雅村、英波洛村、松岗村、直波村、毛木初村、色尔米村、尕兰村等特色村寨，建</w:t>
      </w:r>
      <w:r>
        <w:rPr>
          <w:rFonts w:hint="default" w:ascii="Times New Roman" w:hAnsi="Times New Roman" w:cs="Times New Roman"/>
          <w:b w:val="0"/>
          <w:bCs w:val="0"/>
          <w:color w:val="auto"/>
          <w:kern w:val="2"/>
          <w:sz w:val="32"/>
          <w:szCs w:val="32"/>
          <w:highlight w:val="none"/>
          <w:lang w:val="en-US" w:eastAsia="zh-CN" w:bidi="ar-SA"/>
        </w:rPr>
        <w:t>好</w:t>
      </w:r>
      <w:r>
        <w:rPr>
          <w:rFonts w:hint="default" w:ascii="Times New Roman" w:hAnsi="Times New Roman" w:eastAsia="仿宋_GB2312" w:cs="Times New Roman"/>
          <w:b w:val="0"/>
          <w:bCs w:val="0"/>
          <w:color w:val="auto"/>
          <w:kern w:val="2"/>
          <w:sz w:val="32"/>
          <w:szCs w:val="32"/>
          <w:highlight w:val="none"/>
          <w:lang w:val="en-US" w:eastAsia="zh-CN" w:bidi="ar-SA"/>
        </w:rPr>
        <w:t>嘉绒藏寨移民新村</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打造传统嘉绒民居与现代设计有机结合的乡村景点，形成一批主题鲜明、韵味独特的藏乡风情村落。</w:t>
      </w:r>
      <w:r>
        <w:rPr>
          <w:rFonts w:hint="default" w:ascii="Times New Roman" w:hAnsi="Times New Roman" w:cs="Times New Roman"/>
          <w:b w:val="0"/>
          <w:bCs w:val="0"/>
          <w:color w:val="auto"/>
          <w:kern w:val="2"/>
          <w:sz w:val="32"/>
          <w:szCs w:val="32"/>
          <w:highlight w:val="none"/>
          <w:lang w:val="en-US" w:eastAsia="zh-CN" w:bidi="ar-SA"/>
        </w:rPr>
        <w:t>推进农文旅深度融合发展，</w:t>
      </w:r>
      <w:r>
        <w:rPr>
          <w:rFonts w:hint="default" w:ascii="Times New Roman" w:hAnsi="Times New Roman" w:eastAsia="仿宋_GB2312" w:cs="Times New Roman"/>
          <w:b w:val="0"/>
          <w:bCs w:val="0"/>
          <w:color w:val="auto"/>
          <w:kern w:val="2"/>
          <w:sz w:val="32"/>
          <w:szCs w:val="32"/>
          <w:highlight w:val="none"/>
          <w:lang w:val="en-US" w:eastAsia="zh-CN" w:bidi="ar-SA"/>
        </w:rPr>
        <w:t>有机整合农业生产、生态涵养、文化传承等功能，</w:t>
      </w:r>
      <w:r>
        <w:rPr>
          <w:rFonts w:hint="default" w:ascii="Times New Roman" w:hAnsi="Times New Roman" w:cs="Times New Roman"/>
          <w:b w:val="0"/>
          <w:bCs w:val="0"/>
          <w:color w:val="auto"/>
          <w:kern w:val="2"/>
          <w:sz w:val="32"/>
          <w:szCs w:val="32"/>
          <w:highlight w:val="none"/>
          <w:lang w:val="en-US" w:eastAsia="zh-CN" w:bidi="ar-SA"/>
        </w:rPr>
        <w:t>推进特色种</w:t>
      </w:r>
      <w:r>
        <w:rPr>
          <w:rFonts w:hint="eastAsia" w:ascii="Times New Roman" w:hAnsi="Times New Roman" w:cs="Times New Roman"/>
          <w:b w:val="0"/>
          <w:bCs w:val="0"/>
          <w:color w:val="auto"/>
          <w:kern w:val="2"/>
          <w:sz w:val="32"/>
          <w:szCs w:val="32"/>
          <w:highlight w:val="none"/>
          <w:lang w:val="en-US" w:eastAsia="zh-CN" w:bidi="ar-SA"/>
        </w:rPr>
        <w:t>植</w:t>
      </w:r>
      <w:r>
        <w:rPr>
          <w:rFonts w:hint="default" w:ascii="Times New Roman" w:hAnsi="Times New Roman" w:cs="Times New Roman"/>
          <w:b w:val="0"/>
          <w:bCs w:val="0"/>
          <w:color w:val="auto"/>
          <w:kern w:val="2"/>
          <w:sz w:val="32"/>
          <w:szCs w:val="32"/>
          <w:highlight w:val="none"/>
          <w:lang w:val="en-US" w:eastAsia="zh-CN" w:bidi="ar-SA"/>
        </w:rPr>
        <w:t>养殖基地、历史文化名镇名村与旅游结合，积极开发景观农业、</w:t>
      </w:r>
      <w:r>
        <w:rPr>
          <w:rFonts w:hint="default" w:ascii="Times New Roman" w:hAnsi="Times New Roman" w:eastAsia="仿宋_GB2312" w:cs="Times New Roman"/>
          <w:b w:val="0"/>
          <w:bCs w:val="0"/>
          <w:color w:val="auto"/>
          <w:kern w:val="2"/>
          <w:sz w:val="32"/>
          <w:szCs w:val="32"/>
          <w:highlight w:val="none"/>
          <w:lang w:val="en-US" w:eastAsia="zh-CN" w:bidi="ar-SA"/>
        </w:rPr>
        <w:t>休闲采摘、农耕体验、森工记忆</w:t>
      </w:r>
      <w:r>
        <w:rPr>
          <w:rFonts w:hint="default" w:ascii="Times New Roman" w:hAnsi="Times New Roman" w:cs="Times New Roman"/>
          <w:b w:val="0"/>
          <w:bCs w:val="0"/>
          <w:color w:val="auto"/>
          <w:kern w:val="2"/>
          <w:sz w:val="32"/>
          <w:szCs w:val="32"/>
          <w:highlight w:val="none"/>
          <w:lang w:val="en-US" w:eastAsia="zh-CN" w:bidi="ar-SA"/>
        </w:rPr>
        <w:t>、特色美食等乡村文旅特色产品，</w:t>
      </w:r>
      <w:r>
        <w:rPr>
          <w:rFonts w:hint="default" w:ascii="Times New Roman" w:hAnsi="Times New Roman" w:eastAsia="仿宋_GB2312" w:cs="Times New Roman"/>
          <w:b w:val="0"/>
          <w:bCs w:val="0"/>
          <w:color w:val="auto"/>
          <w:kern w:val="2"/>
          <w:sz w:val="32"/>
          <w:szCs w:val="32"/>
          <w:highlight w:val="none"/>
          <w:lang w:val="en-US" w:eastAsia="zh-CN" w:bidi="ar-SA"/>
        </w:rPr>
        <w:t>培育囊括“吃住行游购娱”全要素的乡村</w:t>
      </w:r>
      <w:r>
        <w:rPr>
          <w:rFonts w:hint="default" w:ascii="Times New Roman" w:hAnsi="Times New Roman" w:cs="Times New Roman"/>
          <w:b w:val="0"/>
          <w:bCs w:val="0"/>
          <w:color w:val="auto"/>
          <w:kern w:val="2"/>
          <w:sz w:val="32"/>
          <w:szCs w:val="32"/>
          <w:highlight w:val="none"/>
          <w:lang w:val="en-US" w:eastAsia="zh-CN" w:bidi="ar-SA"/>
        </w:rPr>
        <w:t>旅游</w:t>
      </w:r>
      <w:r>
        <w:rPr>
          <w:rFonts w:hint="default" w:ascii="Times New Roman" w:hAnsi="Times New Roman" w:eastAsia="仿宋_GB2312" w:cs="Times New Roman"/>
          <w:b w:val="0"/>
          <w:bCs w:val="0"/>
          <w:color w:val="auto"/>
          <w:kern w:val="2"/>
          <w:sz w:val="32"/>
          <w:szCs w:val="32"/>
          <w:highlight w:val="none"/>
          <w:lang w:val="en-US" w:eastAsia="zh-CN" w:bidi="ar-SA"/>
        </w:rPr>
        <w:t>业态</w:t>
      </w:r>
      <w:r>
        <w:rPr>
          <w:rFonts w:hint="default" w:ascii="Times New Roman" w:hAnsi="Times New Roman" w:cs="Times New Roman"/>
          <w:b w:val="0"/>
          <w:bCs w:val="0"/>
          <w:color w:val="auto"/>
          <w:kern w:val="2"/>
          <w:sz w:val="32"/>
          <w:szCs w:val="32"/>
          <w:highlight w:val="none"/>
          <w:lang w:val="en-US" w:eastAsia="zh-CN" w:bidi="ar-SA"/>
        </w:rPr>
        <w:t>。</w:t>
      </w:r>
    </w:p>
    <w:p>
      <w:pPr>
        <w:pStyle w:val="4"/>
        <w:bidi w:val="0"/>
        <w:rPr>
          <w:rFonts w:hint="default"/>
          <w:lang w:val="en-US" w:eastAsia="zh-CN"/>
        </w:rPr>
      </w:pPr>
      <w:bookmarkStart w:id="164" w:name="_Toc22271"/>
      <w:bookmarkStart w:id="165" w:name="_Toc23219"/>
      <w:r>
        <w:rPr>
          <w:rFonts w:hint="eastAsia"/>
          <w:lang w:val="en-US" w:eastAsia="zh-CN"/>
        </w:rPr>
        <w:t>第二节</w:t>
      </w:r>
      <w:r>
        <w:rPr>
          <w:rFonts w:hint="default"/>
          <w:lang w:val="en-US" w:eastAsia="zh-CN"/>
        </w:rPr>
        <w:t xml:space="preserve"> </w:t>
      </w:r>
      <w:bookmarkStart w:id="166" w:name="_Toc25118"/>
      <w:bookmarkStart w:id="167" w:name="_Toc5635"/>
      <w:bookmarkStart w:id="168" w:name="_Toc24063"/>
      <w:r>
        <w:rPr>
          <w:rFonts w:hint="eastAsia"/>
          <w:lang w:val="en-US" w:eastAsia="zh-CN"/>
        </w:rPr>
        <w:t xml:space="preserve"> </w:t>
      </w:r>
      <w:r>
        <w:rPr>
          <w:rFonts w:hint="default"/>
          <w:lang w:val="en-US" w:eastAsia="zh-CN"/>
        </w:rPr>
        <w:t>开发特色康养旅游产品</w:t>
      </w:r>
      <w:bookmarkEnd w:id="164"/>
      <w:bookmarkEnd w:id="165"/>
      <w:bookmarkEnd w:id="166"/>
      <w:bookmarkEnd w:id="167"/>
      <w:bookmarkEnd w:id="16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val="0"/>
          <w:bCs w:val="0"/>
          <w:color w:val="auto"/>
          <w:kern w:val="2"/>
          <w:sz w:val="32"/>
          <w:szCs w:val="32"/>
          <w:highlight w:val="none"/>
          <w:lang w:val="en-US" w:eastAsia="zh-CN" w:bidi="ar-SA"/>
        </w:rPr>
        <w:t>依托</w:t>
      </w:r>
      <w:r>
        <w:rPr>
          <w:rFonts w:hint="default" w:ascii="Times New Roman" w:hAnsi="Times New Roman" w:eastAsia="仿宋_GB2312" w:cs="Times New Roman"/>
          <w:b w:val="0"/>
          <w:bCs w:val="0"/>
          <w:color w:val="auto"/>
          <w:kern w:val="2"/>
          <w:sz w:val="32"/>
          <w:szCs w:val="32"/>
          <w:highlight w:val="none"/>
          <w:lang w:val="en-US" w:eastAsia="zh-CN" w:bidi="ar-SA"/>
        </w:rPr>
        <w:t>森林田园、农耕文化、民俗文化、温泉</w:t>
      </w:r>
      <w:r>
        <w:rPr>
          <w:rFonts w:hint="default" w:ascii="Times New Roman" w:hAnsi="Times New Roman" w:cs="Times New Roman"/>
          <w:b w:val="0"/>
          <w:bCs w:val="0"/>
          <w:color w:val="auto"/>
          <w:kern w:val="2"/>
          <w:sz w:val="32"/>
          <w:szCs w:val="32"/>
          <w:highlight w:val="none"/>
          <w:lang w:val="en-US" w:eastAsia="zh-CN" w:bidi="ar-SA"/>
        </w:rPr>
        <w:t>草甸</w:t>
      </w:r>
      <w:r>
        <w:rPr>
          <w:rFonts w:hint="default" w:ascii="Times New Roman" w:hAnsi="Times New Roman" w:eastAsia="仿宋_GB2312" w:cs="Times New Roman"/>
          <w:b w:val="0"/>
          <w:bCs w:val="0"/>
          <w:color w:val="auto"/>
          <w:kern w:val="2"/>
          <w:sz w:val="32"/>
          <w:szCs w:val="32"/>
          <w:highlight w:val="none"/>
          <w:lang w:val="en-US" w:eastAsia="zh-CN" w:bidi="ar-SA"/>
        </w:rPr>
        <w:t>等优势资源做强特色康养旅游产品，建设生态康养度假胜地。引进文旅链主企业推</w:t>
      </w:r>
      <w:r>
        <w:rPr>
          <w:rFonts w:hint="default" w:ascii="Times New Roman" w:hAnsi="Times New Roman" w:cs="Times New Roman"/>
          <w:b w:val="0"/>
          <w:bCs w:val="0"/>
          <w:color w:val="auto"/>
          <w:kern w:val="2"/>
          <w:sz w:val="32"/>
          <w:szCs w:val="32"/>
          <w:highlight w:val="none"/>
          <w:lang w:val="en-US" w:eastAsia="zh-CN" w:bidi="ar-SA"/>
        </w:rPr>
        <w:t>动</w:t>
      </w:r>
      <w:r>
        <w:rPr>
          <w:rFonts w:hint="default" w:ascii="Times New Roman" w:hAnsi="Times New Roman" w:eastAsia="仿宋_GB2312" w:cs="Times New Roman"/>
          <w:b w:val="0"/>
          <w:bCs w:val="0"/>
          <w:color w:val="auto"/>
          <w:kern w:val="2"/>
          <w:sz w:val="32"/>
          <w:szCs w:val="32"/>
          <w:highlight w:val="none"/>
          <w:lang w:val="en-US" w:eastAsia="zh-CN" w:bidi="ar-SA"/>
        </w:rPr>
        <w:t>康养项目的落地，高质量培育森林康养、温泉养生、食药康养和中藏医药浴等康养产业，</w:t>
      </w:r>
      <w:r>
        <w:rPr>
          <w:rFonts w:hint="default" w:ascii="Times New Roman" w:hAnsi="Times New Roman" w:cs="Times New Roman"/>
          <w:b w:val="0"/>
          <w:bCs w:val="0"/>
          <w:color w:val="auto"/>
          <w:kern w:val="2"/>
          <w:sz w:val="32"/>
          <w:szCs w:val="32"/>
          <w:highlight w:val="none"/>
          <w:lang w:val="en-US" w:eastAsia="zh-CN" w:bidi="ar-SA"/>
        </w:rPr>
        <w:t>积极开发</w:t>
      </w:r>
      <w:r>
        <w:rPr>
          <w:rFonts w:hint="default" w:ascii="Times New Roman" w:hAnsi="Times New Roman" w:eastAsia="仿宋_GB2312" w:cs="Times New Roman"/>
          <w:b w:val="0"/>
          <w:bCs w:val="0"/>
          <w:color w:val="auto"/>
          <w:kern w:val="2"/>
          <w:sz w:val="32"/>
          <w:szCs w:val="32"/>
          <w:highlight w:val="none"/>
          <w:lang w:val="en-US" w:eastAsia="zh-CN" w:bidi="ar-SA"/>
        </w:rPr>
        <w:t>森林疗愈、高原徒步、温泉理疗、</w:t>
      </w:r>
      <w:r>
        <w:rPr>
          <w:rFonts w:hint="default" w:ascii="Times New Roman" w:hAnsi="Times New Roman" w:cs="Times New Roman"/>
          <w:b w:val="0"/>
          <w:bCs w:val="0"/>
          <w:color w:val="auto"/>
          <w:kern w:val="2"/>
          <w:sz w:val="32"/>
          <w:szCs w:val="32"/>
          <w:highlight w:val="none"/>
          <w:lang w:val="en-US" w:eastAsia="zh-CN" w:bidi="ar-SA"/>
        </w:rPr>
        <w:t>有机食疗等康养旅游产品，</w:t>
      </w:r>
      <w:r>
        <w:rPr>
          <w:rFonts w:hint="default" w:ascii="Times New Roman" w:hAnsi="Times New Roman" w:eastAsia="仿宋_GB2312" w:cs="Times New Roman"/>
          <w:b w:val="0"/>
          <w:bCs w:val="0"/>
          <w:color w:val="auto"/>
          <w:kern w:val="2"/>
          <w:sz w:val="32"/>
          <w:szCs w:val="32"/>
          <w:highlight w:val="none"/>
          <w:lang w:val="en-US" w:eastAsia="zh-CN" w:bidi="ar-SA"/>
        </w:rPr>
        <w:t>联动各类旅游景点形成“观光+休憩+食疗”的康养模式</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打造一批具有民族特色的康养度假村落，营造适老宜居度假环境</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升级银发旅游全链条服务</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吸引养老养生游客长期居住</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提升康养度假品牌。</w:t>
      </w:r>
    </w:p>
    <w:p>
      <w:pPr>
        <w:pStyle w:val="4"/>
        <w:bidi w:val="0"/>
        <w:rPr>
          <w:rFonts w:hint="default"/>
          <w:lang w:val="en-US" w:eastAsia="zh-CN"/>
        </w:rPr>
      </w:pPr>
      <w:bookmarkStart w:id="169" w:name="_Toc32140"/>
      <w:bookmarkStart w:id="170" w:name="_Toc13376"/>
      <w:r>
        <w:rPr>
          <w:rFonts w:hint="eastAsia"/>
          <w:lang w:val="en-US" w:eastAsia="zh-CN"/>
        </w:rPr>
        <w:t xml:space="preserve">第三节 </w:t>
      </w:r>
      <w:r>
        <w:rPr>
          <w:rFonts w:hint="default"/>
          <w:lang w:val="en-US" w:eastAsia="zh-CN"/>
        </w:rPr>
        <w:t xml:space="preserve"> </w:t>
      </w:r>
      <w:bookmarkStart w:id="171" w:name="_Toc28526"/>
      <w:bookmarkStart w:id="172" w:name="_Toc22067"/>
      <w:bookmarkStart w:id="173" w:name="_Toc187"/>
      <w:r>
        <w:rPr>
          <w:rFonts w:hint="default"/>
          <w:lang w:val="en-US" w:eastAsia="zh-CN"/>
        </w:rPr>
        <w:t>培优生态游憩民宿集群</w:t>
      </w:r>
      <w:bookmarkEnd w:id="169"/>
      <w:bookmarkEnd w:id="170"/>
      <w:bookmarkEnd w:id="171"/>
      <w:bookmarkEnd w:id="172"/>
      <w:bookmarkEnd w:id="17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按高端精品化、中端多元化、低端规范化的思路，结合森林、温泉、草场等生态资源发展康养型民宿</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推进“生态游憩民宿带动区”建设。</w:t>
      </w:r>
      <w:r>
        <w:rPr>
          <w:rFonts w:hint="default" w:ascii="Times New Roman" w:hAnsi="Times New Roman" w:cs="Times New Roman"/>
          <w:b w:val="0"/>
          <w:bCs w:val="0"/>
          <w:color w:val="auto"/>
          <w:kern w:val="2"/>
          <w:sz w:val="32"/>
          <w:szCs w:val="32"/>
          <w:highlight w:val="none"/>
          <w:lang w:val="en-US" w:eastAsia="zh-CN" w:bidi="ar-SA"/>
        </w:rPr>
        <w:t>推进精品民宿集群化、品牌化发展</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cs="Times New Roman"/>
          <w:b w:val="0"/>
          <w:bCs w:val="0"/>
          <w:color w:val="auto"/>
          <w:kern w:val="2"/>
          <w:sz w:val="32"/>
          <w:szCs w:val="32"/>
          <w:highlight w:val="none"/>
          <w:lang w:val="en-US" w:eastAsia="zh-CN" w:bidi="ar-SA"/>
        </w:rPr>
        <w:t>整体提升</w:t>
      </w:r>
      <w:r>
        <w:rPr>
          <w:rFonts w:hint="default" w:ascii="Times New Roman" w:hAnsi="Times New Roman" w:eastAsia="仿宋_GB2312" w:cs="Times New Roman"/>
          <w:b w:val="0"/>
          <w:bCs w:val="0"/>
          <w:color w:val="auto"/>
          <w:kern w:val="2"/>
          <w:sz w:val="32"/>
          <w:szCs w:val="32"/>
          <w:highlight w:val="none"/>
          <w:lang w:val="en-US" w:eastAsia="zh-CN" w:bidi="ar-SA"/>
        </w:rPr>
        <w:t>重点景区、</w:t>
      </w:r>
      <w:r>
        <w:rPr>
          <w:rFonts w:hint="default" w:ascii="Times New Roman" w:hAnsi="Times New Roman" w:cs="Times New Roman"/>
          <w:b w:val="0"/>
          <w:bCs w:val="0"/>
          <w:color w:val="auto"/>
          <w:kern w:val="2"/>
          <w:sz w:val="32"/>
          <w:szCs w:val="32"/>
          <w:highlight w:val="none"/>
          <w:lang w:val="en-US" w:eastAsia="zh-CN" w:bidi="ar-SA"/>
        </w:rPr>
        <w:t>特色</w:t>
      </w:r>
      <w:r>
        <w:rPr>
          <w:rFonts w:hint="default" w:ascii="Times New Roman" w:hAnsi="Times New Roman" w:eastAsia="仿宋_GB2312" w:cs="Times New Roman"/>
          <w:b w:val="0"/>
          <w:bCs w:val="0"/>
          <w:color w:val="auto"/>
          <w:kern w:val="2"/>
          <w:sz w:val="32"/>
          <w:szCs w:val="32"/>
          <w:highlight w:val="none"/>
          <w:lang w:val="en-US" w:eastAsia="zh-CN" w:bidi="ar-SA"/>
        </w:rPr>
        <w:t>乡村</w:t>
      </w:r>
      <w:r>
        <w:rPr>
          <w:rFonts w:hint="default" w:ascii="Times New Roman" w:hAnsi="Times New Roman" w:cs="Times New Roman"/>
          <w:b w:val="0"/>
          <w:bCs w:val="0"/>
          <w:color w:val="auto"/>
          <w:kern w:val="2"/>
          <w:sz w:val="32"/>
          <w:szCs w:val="32"/>
          <w:highlight w:val="none"/>
          <w:lang w:val="en-US" w:eastAsia="zh-CN" w:bidi="ar-SA"/>
        </w:rPr>
        <w:t>的</w:t>
      </w:r>
      <w:r>
        <w:rPr>
          <w:rFonts w:hint="default" w:ascii="Times New Roman" w:hAnsi="Times New Roman" w:eastAsia="仿宋_GB2312" w:cs="Times New Roman"/>
          <w:b w:val="0"/>
          <w:bCs w:val="0"/>
          <w:color w:val="auto"/>
          <w:kern w:val="2"/>
          <w:sz w:val="32"/>
          <w:szCs w:val="32"/>
          <w:highlight w:val="none"/>
          <w:lang w:val="en-US" w:eastAsia="zh-CN" w:bidi="ar-SA"/>
        </w:rPr>
        <w:t>民宿</w:t>
      </w:r>
      <w:r>
        <w:rPr>
          <w:rFonts w:hint="default" w:ascii="Times New Roman" w:hAnsi="Times New Roman" w:cs="Times New Roman"/>
          <w:b w:val="0"/>
          <w:bCs w:val="0"/>
          <w:color w:val="auto"/>
          <w:kern w:val="2"/>
          <w:sz w:val="32"/>
          <w:szCs w:val="32"/>
          <w:highlight w:val="none"/>
          <w:lang w:val="en-US" w:eastAsia="zh-CN" w:bidi="ar-SA"/>
        </w:rPr>
        <w:t>品质，打造精品民宿标杆，至少建好1家品牌酒店、培育1个甲级标准民宿</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cs="Times New Roman"/>
          <w:b w:val="0"/>
          <w:bCs w:val="0"/>
          <w:color w:val="auto"/>
          <w:kern w:val="2"/>
          <w:sz w:val="32"/>
          <w:szCs w:val="32"/>
          <w:highlight w:val="none"/>
          <w:lang w:val="en-US" w:eastAsia="zh-CN" w:bidi="ar-SA"/>
        </w:rPr>
        <w:t>提升建设1处特色民宿集群。推进中低端民宿</w:t>
      </w:r>
      <w:r>
        <w:rPr>
          <w:rFonts w:hint="default" w:ascii="Times New Roman" w:hAnsi="Times New Roman" w:eastAsia="仿宋_GB2312" w:cs="Times New Roman"/>
          <w:b w:val="0"/>
          <w:bCs w:val="0"/>
          <w:color w:val="auto"/>
          <w:kern w:val="2"/>
          <w:sz w:val="32"/>
          <w:szCs w:val="32"/>
          <w:highlight w:val="none"/>
          <w:lang w:val="en-US" w:eastAsia="zh-CN" w:bidi="ar-SA"/>
        </w:rPr>
        <w:t>规范化、特色化发展</w:t>
      </w:r>
      <w:r>
        <w:rPr>
          <w:rFonts w:hint="default" w:ascii="Times New Roman" w:hAnsi="Times New Roman" w:cs="Times New Roman"/>
          <w:b w:val="0"/>
          <w:bCs w:val="0"/>
          <w:color w:val="auto"/>
          <w:kern w:val="2"/>
          <w:sz w:val="32"/>
          <w:szCs w:val="32"/>
          <w:highlight w:val="none"/>
          <w:lang w:val="en-US" w:eastAsia="zh-CN" w:bidi="ar-SA"/>
        </w:rPr>
        <w:t>，进一步规范乡村民宿的行业监管和服务，制定县域生态友好型民宿服务标准，加强从业人员技能培训，引入专业运营团队，建立民宿生态考核机制，引导中低端民宿摆脱同质化竞争，形成层次丰富、特色鲜明的乡村民宿集群。</w:t>
      </w:r>
    </w:p>
    <w:p>
      <w:pPr>
        <w:pStyle w:val="3"/>
        <w:bidi w:val="0"/>
        <w:rPr>
          <w:rFonts w:hint="default"/>
          <w:lang w:val="en-US" w:eastAsia="zh-CN"/>
        </w:rPr>
      </w:pPr>
      <w:bookmarkStart w:id="174" w:name="_Toc22109"/>
      <w:bookmarkStart w:id="175" w:name="_Toc32703"/>
      <w:bookmarkStart w:id="176" w:name="_Toc16030"/>
      <w:bookmarkStart w:id="177" w:name="_Toc12053"/>
      <w:bookmarkStart w:id="178" w:name="_Toc6485"/>
      <w:r>
        <w:rPr>
          <w:rFonts w:hint="default"/>
          <w:lang w:val="en-US" w:eastAsia="zh-CN"/>
        </w:rPr>
        <w:t xml:space="preserve">第七章  </w:t>
      </w:r>
      <w:r>
        <w:rPr>
          <w:rFonts w:hint="eastAsia"/>
          <w:lang w:val="en-US" w:eastAsia="zh-CN"/>
        </w:rPr>
        <w:t>体验</w:t>
      </w:r>
      <w:r>
        <w:rPr>
          <w:rFonts w:hint="default"/>
          <w:lang w:val="en-US" w:eastAsia="zh-CN"/>
        </w:rPr>
        <w:t>高原户外发展运动旅游</w:t>
      </w:r>
      <w:bookmarkEnd w:id="174"/>
      <w:bookmarkEnd w:id="175"/>
      <w:bookmarkEnd w:id="176"/>
      <w:bookmarkEnd w:id="177"/>
      <w:bookmarkEnd w:id="178"/>
    </w:p>
    <w:p>
      <w:pPr>
        <w:pStyle w:val="4"/>
        <w:bidi w:val="0"/>
        <w:rPr>
          <w:rFonts w:hint="default"/>
          <w:lang w:val="en-US" w:eastAsia="zh-CN"/>
        </w:rPr>
      </w:pPr>
      <w:bookmarkStart w:id="179" w:name="_Toc28650"/>
      <w:bookmarkStart w:id="180" w:name="_Toc10781"/>
      <w:r>
        <w:rPr>
          <w:rFonts w:hint="eastAsia"/>
          <w:lang w:val="en-US" w:eastAsia="zh-CN"/>
        </w:rPr>
        <w:t>第一节</w:t>
      </w:r>
      <w:r>
        <w:rPr>
          <w:rFonts w:hint="default"/>
          <w:lang w:val="en-US" w:eastAsia="zh-CN"/>
        </w:rPr>
        <w:t xml:space="preserve"> </w:t>
      </w:r>
      <w:bookmarkStart w:id="181" w:name="_Toc11407"/>
      <w:bookmarkStart w:id="182" w:name="_Toc28505"/>
      <w:bookmarkStart w:id="183" w:name="_Toc29986"/>
      <w:r>
        <w:rPr>
          <w:rFonts w:hint="eastAsia"/>
          <w:lang w:val="en-US" w:eastAsia="zh-CN"/>
        </w:rPr>
        <w:t xml:space="preserve"> </w:t>
      </w:r>
      <w:r>
        <w:rPr>
          <w:rFonts w:hint="default"/>
          <w:lang w:val="en-US" w:eastAsia="zh-CN"/>
        </w:rPr>
        <w:t>构建高原运动赛事矩阵</w:t>
      </w:r>
      <w:bookmarkEnd w:id="179"/>
      <w:bookmarkEnd w:id="180"/>
      <w:bookmarkEnd w:id="181"/>
      <w:bookmarkEnd w:id="182"/>
      <w:bookmarkEnd w:id="18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b w:val="0"/>
          <w:bCs w:val="0"/>
          <w:color w:val="auto"/>
          <w:kern w:val="2"/>
          <w:sz w:val="32"/>
          <w:szCs w:val="32"/>
          <w:highlight w:val="none"/>
          <w:lang w:val="en-US" w:eastAsia="zh-CN" w:bidi="ar-SA"/>
        </w:rPr>
        <w:t>通过外引内育一批赛事活动，以运动赛事为引擎带动全域运动旅游发展，支撑阿坝州建成高质量户外运动目的地。培育本土特色品牌赛事，</w:t>
      </w:r>
      <w:r>
        <w:rPr>
          <w:rFonts w:hint="default" w:ascii="Times New Roman" w:hAnsi="Times New Roman" w:eastAsia="仿宋_GB2312" w:cs="Times New Roman"/>
          <w:b w:val="0"/>
          <w:bCs w:val="0"/>
          <w:color w:val="auto"/>
          <w:kern w:val="2"/>
          <w:sz w:val="32"/>
          <w:szCs w:val="32"/>
          <w:highlight w:val="none"/>
          <w:lang w:val="en-US" w:eastAsia="zh-CN" w:bidi="ar-SA"/>
        </w:rPr>
        <w:t>持续办好马尔康半程马拉松，提升赛事服务品质，打造国内具有鲜明地域特色的高原马拉松品牌</w:t>
      </w:r>
      <w:r>
        <w:rPr>
          <w:rFonts w:hint="default" w:ascii="Times New Roman" w:hAnsi="Times New Roman" w:cs="Times New Roman"/>
          <w:b w:val="0"/>
          <w:bCs w:val="0"/>
          <w:color w:val="auto"/>
          <w:kern w:val="2"/>
          <w:sz w:val="32"/>
          <w:szCs w:val="32"/>
          <w:highlight w:val="none"/>
          <w:lang w:val="en-US" w:eastAsia="zh-CN" w:bidi="ar-SA"/>
        </w:rPr>
        <w:t>。发展本土群众性体育赛事，依托各类体育场馆做好“三大球”城市联赛、单位联赛，广泛开展亲子体育活动。引进一批体育赛事，</w:t>
      </w:r>
      <w:r>
        <w:rPr>
          <w:rFonts w:hint="default" w:ascii="Times New Roman" w:hAnsi="Times New Roman" w:eastAsia="仿宋_GB2312" w:cs="Times New Roman"/>
          <w:b w:val="0"/>
          <w:bCs w:val="0"/>
          <w:color w:val="auto"/>
          <w:kern w:val="2"/>
          <w:sz w:val="32"/>
          <w:szCs w:val="32"/>
          <w:highlight w:val="none"/>
          <w:lang w:val="en-US" w:eastAsia="zh-CN" w:bidi="ar-SA"/>
        </w:rPr>
        <w:t>积极培育山地越野、山地自行车、高原徒步等体育赛事</w:t>
      </w:r>
      <w:r>
        <w:rPr>
          <w:rFonts w:hint="default" w:ascii="Times New Roman" w:hAnsi="Times New Roman" w:cs="Times New Roman"/>
          <w:b w:val="0"/>
          <w:bCs w:val="0"/>
          <w:color w:val="auto"/>
          <w:kern w:val="2"/>
          <w:sz w:val="32"/>
          <w:szCs w:val="32"/>
          <w:highlight w:val="none"/>
          <w:lang w:val="en-US" w:eastAsia="zh-CN" w:bidi="ar-SA"/>
        </w:rPr>
        <w:t>，建设完善户外体育营地、登山道、徒步道、骑行道等户外运动场地和设施，打造专业体育训练基地。</w:t>
      </w:r>
      <w:r>
        <w:rPr>
          <w:rFonts w:hint="default" w:ascii="Times New Roman" w:hAnsi="Times New Roman" w:cs="Times New Roman"/>
          <w:color w:val="auto"/>
          <w:lang w:val="en-US" w:eastAsia="zh-CN"/>
        </w:rPr>
        <w:t>加快培育关联配套产业，支持发展户外装备销售租赁产业，全方位提供技能培训、户外向导、医疗救援等服务。</w:t>
      </w:r>
    </w:p>
    <w:p>
      <w:pPr>
        <w:pStyle w:val="4"/>
        <w:bidi w:val="0"/>
        <w:ind w:firstLine="0"/>
        <w:rPr>
          <w:rFonts w:hint="default" w:ascii="Times New Roman" w:hAnsi="Times New Roman"/>
          <w:b w:val="0"/>
          <w:lang w:val="en-US" w:eastAsia="zh-CN"/>
        </w:rPr>
      </w:pPr>
      <w:bookmarkStart w:id="184" w:name="_Toc523"/>
      <w:bookmarkStart w:id="185" w:name="_Toc29009"/>
      <w:r>
        <w:rPr>
          <w:rFonts w:hint="eastAsia" w:ascii="Times New Roman" w:hAnsi="Times New Roman"/>
          <w:b w:val="0"/>
          <w:lang w:val="en-US" w:eastAsia="zh-CN"/>
        </w:rPr>
        <w:t>第二节</w:t>
      </w:r>
      <w:r>
        <w:rPr>
          <w:rFonts w:hint="default" w:ascii="Times New Roman" w:hAnsi="Times New Roman"/>
          <w:b w:val="0"/>
          <w:lang w:val="en-US" w:eastAsia="zh-CN"/>
        </w:rPr>
        <w:t xml:space="preserve"> </w:t>
      </w:r>
      <w:bookmarkStart w:id="186" w:name="_Toc6587"/>
      <w:bookmarkStart w:id="187" w:name="_Toc8726"/>
      <w:bookmarkStart w:id="188" w:name="_Toc20372"/>
      <w:r>
        <w:rPr>
          <w:rFonts w:hint="eastAsia" w:ascii="Times New Roman" w:hAnsi="Times New Roman"/>
          <w:b w:val="0"/>
          <w:lang w:val="en-US" w:eastAsia="zh-CN"/>
        </w:rPr>
        <w:t xml:space="preserve"> </w:t>
      </w:r>
      <w:r>
        <w:rPr>
          <w:rFonts w:hint="default" w:ascii="Times New Roman" w:hAnsi="Times New Roman"/>
          <w:b w:val="0"/>
          <w:lang w:val="en-US" w:eastAsia="zh-CN"/>
        </w:rPr>
        <w:t>探索冰雪运动旅游业态</w:t>
      </w:r>
      <w:bookmarkEnd w:id="184"/>
      <w:bookmarkEnd w:id="185"/>
      <w:bookmarkEnd w:id="186"/>
      <w:bookmarkEnd w:id="187"/>
      <w:bookmarkEnd w:id="188"/>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val="0"/>
          <w:bCs w:val="0"/>
          <w:color w:val="auto"/>
          <w:kern w:val="2"/>
          <w:sz w:val="32"/>
          <w:szCs w:val="32"/>
          <w:highlight w:val="none"/>
          <w:lang w:val="en-US" w:eastAsia="zh-CN" w:bidi="ar-SA"/>
        </w:rPr>
        <w:t>积极融入</w:t>
      </w:r>
      <w:r>
        <w:rPr>
          <w:rFonts w:hint="default" w:ascii="Times New Roman" w:hAnsi="Times New Roman" w:cs="Times New Roman"/>
          <w:b w:val="0"/>
          <w:bCs w:val="0"/>
          <w:color w:val="auto"/>
          <w:kern w:val="2"/>
          <w:sz w:val="32"/>
          <w:szCs w:val="32"/>
          <w:highlight w:val="none"/>
          <w:lang w:val="en-US" w:eastAsia="zh-CN" w:bidi="ar-SA"/>
        </w:rPr>
        <w:t>阿坝</w:t>
      </w:r>
      <w:r>
        <w:rPr>
          <w:rFonts w:hint="default" w:ascii="Times New Roman" w:hAnsi="Times New Roman" w:eastAsia="仿宋_GB2312" w:cs="Times New Roman"/>
          <w:b w:val="0"/>
          <w:bCs w:val="0"/>
          <w:color w:val="auto"/>
          <w:kern w:val="2"/>
          <w:sz w:val="32"/>
          <w:szCs w:val="32"/>
          <w:highlight w:val="none"/>
          <w:lang w:val="en-US" w:eastAsia="zh-CN" w:bidi="ar-SA"/>
        </w:rPr>
        <w:t>州冰雪旅游发展格局，有机串联冰雪运动、自然观光、</w:t>
      </w:r>
      <w:r>
        <w:rPr>
          <w:rFonts w:hint="default" w:ascii="Times New Roman" w:hAnsi="Times New Roman" w:cs="Times New Roman"/>
          <w:b w:val="0"/>
          <w:bCs w:val="0"/>
          <w:color w:val="auto"/>
          <w:kern w:val="2"/>
          <w:sz w:val="32"/>
          <w:szCs w:val="32"/>
          <w:highlight w:val="none"/>
          <w:lang w:val="en-US" w:eastAsia="zh-CN" w:bidi="ar-SA"/>
        </w:rPr>
        <w:t>民俗</w:t>
      </w:r>
      <w:r>
        <w:rPr>
          <w:rFonts w:hint="default" w:ascii="Times New Roman" w:hAnsi="Times New Roman" w:eastAsia="仿宋_GB2312" w:cs="Times New Roman"/>
          <w:b w:val="0"/>
          <w:bCs w:val="0"/>
          <w:color w:val="auto"/>
          <w:kern w:val="2"/>
          <w:sz w:val="32"/>
          <w:szCs w:val="32"/>
          <w:highlight w:val="none"/>
          <w:lang w:val="en-US" w:eastAsia="zh-CN" w:bidi="ar-SA"/>
        </w:rPr>
        <w:t>文化与温泉康养等要素，</w:t>
      </w:r>
      <w:r>
        <w:rPr>
          <w:rFonts w:hint="default" w:ascii="Times New Roman" w:hAnsi="Times New Roman" w:cs="Times New Roman"/>
          <w:b w:val="0"/>
          <w:bCs w:val="0"/>
          <w:color w:val="auto"/>
          <w:kern w:val="2"/>
          <w:sz w:val="32"/>
          <w:szCs w:val="32"/>
          <w:highlight w:val="none"/>
          <w:lang w:val="en-US" w:eastAsia="zh-CN" w:bidi="ar-SA"/>
        </w:rPr>
        <w:t>丰富拓展冰雪运动旅游业态，积极发展冰雪旅游。</w:t>
      </w:r>
      <w:r>
        <w:rPr>
          <w:rFonts w:hint="default" w:ascii="Times New Roman" w:hAnsi="Times New Roman" w:eastAsia="仿宋_GB2312" w:cs="Times New Roman"/>
          <w:b w:val="0"/>
          <w:bCs w:val="0"/>
          <w:color w:val="auto"/>
          <w:kern w:val="2"/>
          <w:sz w:val="32"/>
          <w:szCs w:val="32"/>
          <w:highlight w:val="none"/>
          <w:lang w:val="en-US" w:eastAsia="zh-CN" w:bidi="ar-SA"/>
        </w:rPr>
        <w:t>加快建设冰雪运动基地</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高标准规划招引推进昌列山滑雪基地建设，为承办国际国内冰雪赛事活动打下基础。分层设计</w:t>
      </w:r>
      <w:r>
        <w:rPr>
          <w:rFonts w:hint="default" w:ascii="Times New Roman" w:hAnsi="Times New Roman" w:cs="Times New Roman"/>
          <w:b w:val="0"/>
          <w:bCs w:val="0"/>
          <w:color w:val="auto"/>
          <w:kern w:val="2"/>
          <w:sz w:val="32"/>
          <w:szCs w:val="32"/>
          <w:highlight w:val="none"/>
          <w:lang w:val="en-US" w:eastAsia="zh-CN" w:bidi="ar-SA"/>
        </w:rPr>
        <w:t>专业型和大众型</w:t>
      </w:r>
      <w:r>
        <w:rPr>
          <w:rFonts w:hint="default" w:ascii="Times New Roman" w:hAnsi="Times New Roman" w:eastAsia="仿宋_GB2312" w:cs="Times New Roman"/>
          <w:b w:val="0"/>
          <w:bCs w:val="0"/>
          <w:color w:val="auto"/>
          <w:kern w:val="2"/>
          <w:sz w:val="32"/>
          <w:szCs w:val="32"/>
          <w:highlight w:val="none"/>
          <w:lang w:val="en-US" w:eastAsia="zh-CN" w:bidi="ar-SA"/>
        </w:rPr>
        <w:t>冰雪运动产品</w:t>
      </w:r>
      <w:r>
        <w:rPr>
          <w:rFonts w:hint="default" w:ascii="Times New Roman" w:hAnsi="Times New Roman" w:cs="Times New Roman"/>
          <w:b w:val="0"/>
          <w:bCs w:val="0"/>
          <w:color w:val="auto"/>
          <w:kern w:val="2"/>
          <w:sz w:val="32"/>
          <w:szCs w:val="32"/>
          <w:highlight w:val="none"/>
          <w:lang w:val="en-US" w:eastAsia="zh-CN" w:bidi="ar-SA"/>
        </w:rPr>
        <w:t>，系统打造</w:t>
      </w:r>
      <w:r>
        <w:rPr>
          <w:rFonts w:hint="default" w:ascii="Times New Roman" w:hAnsi="Times New Roman" w:eastAsia="仿宋_GB2312" w:cs="Times New Roman"/>
          <w:b w:val="0"/>
          <w:bCs w:val="0"/>
          <w:color w:val="auto"/>
          <w:kern w:val="2"/>
          <w:sz w:val="32"/>
          <w:szCs w:val="32"/>
          <w:highlight w:val="none"/>
          <w:lang w:val="en-US" w:eastAsia="zh-CN" w:bidi="ar-SA"/>
        </w:rPr>
        <w:t>昌列山冰雪运动、大藏雪景观光、赛马山雪山徒步等精品冰雪旅游线路</w:t>
      </w:r>
      <w:r>
        <w:rPr>
          <w:rFonts w:hint="default" w:ascii="Times New Roman" w:hAnsi="Times New Roman" w:cs="Times New Roman"/>
          <w:b w:val="0"/>
          <w:bCs w:val="0"/>
          <w:color w:val="auto"/>
          <w:kern w:val="2"/>
          <w:sz w:val="32"/>
          <w:szCs w:val="32"/>
          <w:highlight w:val="none"/>
          <w:lang w:val="en-US" w:eastAsia="zh-CN" w:bidi="ar-SA"/>
        </w:rPr>
        <w:t>，积极参与阿坝全民冰雪日活动，</w:t>
      </w:r>
      <w:r>
        <w:rPr>
          <w:rFonts w:hint="default" w:ascii="Times New Roman" w:hAnsi="Times New Roman" w:eastAsia="仿宋_GB2312" w:cs="Times New Roman"/>
          <w:b w:val="0"/>
          <w:bCs w:val="0"/>
          <w:color w:val="auto"/>
          <w:kern w:val="2"/>
          <w:sz w:val="32"/>
          <w:szCs w:val="32"/>
          <w:highlight w:val="none"/>
          <w:lang w:val="en-US" w:eastAsia="zh-CN" w:bidi="ar-SA"/>
        </w:rPr>
        <w:t>培育滑雪、</w:t>
      </w:r>
      <w:r>
        <w:rPr>
          <w:rFonts w:hint="default" w:ascii="Times New Roman" w:hAnsi="Times New Roman" w:cs="Times New Roman"/>
          <w:b w:val="0"/>
          <w:bCs w:val="0"/>
          <w:color w:val="auto"/>
          <w:kern w:val="2"/>
          <w:sz w:val="32"/>
          <w:szCs w:val="32"/>
          <w:highlight w:val="none"/>
          <w:lang w:val="en-US" w:eastAsia="zh-CN" w:bidi="ar-SA"/>
        </w:rPr>
        <w:t>雪地</w:t>
      </w:r>
      <w:r>
        <w:rPr>
          <w:rFonts w:hint="default" w:ascii="Times New Roman" w:hAnsi="Times New Roman" w:eastAsia="仿宋_GB2312" w:cs="Times New Roman"/>
          <w:b w:val="0"/>
          <w:bCs w:val="0"/>
          <w:color w:val="auto"/>
          <w:kern w:val="2"/>
          <w:sz w:val="32"/>
          <w:szCs w:val="32"/>
          <w:highlight w:val="none"/>
          <w:lang w:val="en-US" w:eastAsia="zh-CN" w:bidi="ar-SA"/>
        </w:rPr>
        <w:t>徒步</w:t>
      </w:r>
      <w:r>
        <w:rPr>
          <w:rFonts w:hint="default" w:ascii="Times New Roman" w:hAnsi="Times New Roman" w:cs="Times New Roman"/>
          <w:b w:val="0"/>
          <w:bCs w:val="0"/>
          <w:color w:val="auto"/>
          <w:kern w:val="2"/>
          <w:sz w:val="32"/>
          <w:szCs w:val="32"/>
          <w:highlight w:val="none"/>
          <w:lang w:val="en-US" w:eastAsia="zh-CN" w:bidi="ar-SA"/>
        </w:rPr>
        <w:t>、赏冰戏雪、雪地</w:t>
      </w:r>
      <w:r>
        <w:rPr>
          <w:rFonts w:hint="default" w:ascii="Times New Roman" w:hAnsi="Times New Roman" w:eastAsia="仿宋_GB2312" w:cs="Times New Roman"/>
          <w:b w:val="0"/>
          <w:bCs w:val="0"/>
          <w:color w:val="auto"/>
          <w:kern w:val="2"/>
          <w:sz w:val="32"/>
          <w:szCs w:val="32"/>
          <w:highlight w:val="none"/>
          <w:lang w:val="en-US" w:eastAsia="zh-CN" w:bidi="ar-SA"/>
        </w:rPr>
        <w:t>露营等多元业态，</w:t>
      </w:r>
      <w:r>
        <w:rPr>
          <w:rFonts w:hint="default" w:ascii="Times New Roman" w:hAnsi="Times New Roman" w:cs="Times New Roman"/>
          <w:b w:val="0"/>
          <w:bCs w:val="0"/>
          <w:color w:val="auto"/>
          <w:kern w:val="2"/>
          <w:sz w:val="32"/>
          <w:szCs w:val="32"/>
          <w:highlight w:val="none"/>
          <w:lang w:val="en-US" w:eastAsia="zh-CN" w:bidi="ar-SA"/>
        </w:rPr>
        <w:t>力争承办冰雪赛事活动，</w:t>
      </w:r>
      <w:r>
        <w:rPr>
          <w:rFonts w:hint="default" w:ascii="Times New Roman" w:hAnsi="Times New Roman" w:eastAsia="仿宋_GB2312" w:cs="Times New Roman"/>
          <w:b w:val="0"/>
          <w:bCs w:val="0"/>
          <w:color w:val="auto"/>
          <w:kern w:val="2"/>
          <w:sz w:val="32"/>
          <w:szCs w:val="32"/>
          <w:highlight w:val="none"/>
          <w:lang w:val="en-US" w:eastAsia="zh-CN" w:bidi="ar-SA"/>
        </w:rPr>
        <w:t>打造区域冰雪运动旅游IP。</w:t>
      </w:r>
    </w:p>
    <w:p>
      <w:pPr>
        <w:pStyle w:val="4"/>
        <w:bidi w:val="0"/>
        <w:ind w:firstLine="0"/>
        <w:rPr>
          <w:rFonts w:hint="default" w:ascii="Times New Roman" w:hAnsi="Times New Roman"/>
          <w:b w:val="0"/>
          <w:lang w:val="en-US" w:eastAsia="zh-CN"/>
        </w:rPr>
      </w:pPr>
      <w:bookmarkStart w:id="189" w:name="_Toc14475"/>
      <w:bookmarkStart w:id="190" w:name="_Toc3837"/>
      <w:r>
        <w:rPr>
          <w:rFonts w:hint="eastAsia" w:ascii="Times New Roman" w:hAnsi="Times New Roman"/>
          <w:b w:val="0"/>
          <w:lang w:val="en-US" w:eastAsia="zh-CN"/>
        </w:rPr>
        <w:t xml:space="preserve">第三节 </w:t>
      </w:r>
      <w:r>
        <w:rPr>
          <w:rFonts w:hint="default" w:ascii="Times New Roman" w:hAnsi="Times New Roman"/>
          <w:b w:val="0"/>
          <w:lang w:val="en-US" w:eastAsia="zh-CN"/>
        </w:rPr>
        <w:t xml:space="preserve"> </w:t>
      </w:r>
      <w:bookmarkStart w:id="191" w:name="_Toc12224"/>
      <w:bookmarkStart w:id="192" w:name="_Toc18802"/>
      <w:bookmarkStart w:id="193" w:name="_Toc9373"/>
      <w:r>
        <w:rPr>
          <w:rFonts w:hint="default" w:ascii="Times New Roman" w:hAnsi="Times New Roman"/>
          <w:b w:val="0"/>
          <w:lang w:val="en-US" w:eastAsia="zh-CN"/>
        </w:rPr>
        <w:t>推动节庆文艺赛事融合</w:t>
      </w:r>
      <w:bookmarkEnd w:id="189"/>
      <w:bookmarkEnd w:id="190"/>
      <w:bookmarkEnd w:id="191"/>
      <w:bookmarkEnd w:id="192"/>
      <w:bookmarkEnd w:id="19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highlight w:val="yellow"/>
          <w:lang w:val="en-US" w:eastAsia="zh-CN"/>
        </w:rPr>
      </w:pPr>
      <w:r>
        <w:rPr>
          <w:rFonts w:hint="default" w:ascii="Times New Roman" w:hAnsi="Times New Roman" w:eastAsia="仿宋_GB2312" w:cs="Times New Roman"/>
          <w:b w:val="0"/>
          <w:bCs w:val="0"/>
          <w:color w:val="auto"/>
          <w:kern w:val="2"/>
          <w:sz w:val="32"/>
          <w:szCs w:val="32"/>
          <w:highlight w:val="none"/>
          <w:lang w:val="en-US" w:eastAsia="zh-CN" w:bidi="ar-SA"/>
        </w:rPr>
        <w:t>以节庆引流量、以文</w:t>
      </w:r>
      <w:r>
        <w:rPr>
          <w:rFonts w:hint="default" w:ascii="Times New Roman" w:hAnsi="Times New Roman" w:cs="Times New Roman"/>
          <w:b w:val="0"/>
          <w:bCs w:val="0"/>
          <w:color w:val="auto"/>
          <w:kern w:val="2"/>
          <w:sz w:val="32"/>
          <w:szCs w:val="32"/>
          <w:highlight w:val="none"/>
          <w:lang w:val="en-US" w:eastAsia="zh-CN" w:bidi="ar-SA"/>
        </w:rPr>
        <w:t>艺</w:t>
      </w:r>
      <w:r>
        <w:rPr>
          <w:rFonts w:hint="default" w:ascii="Times New Roman" w:hAnsi="Times New Roman" w:eastAsia="仿宋_GB2312" w:cs="Times New Roman"/>
          <w:b w:val="0"/>
          <w:bCs w:val="0"/>
          <w:color w:val="auto"/>
          <w:kern w:val="2"/>
          <w:sz w:val="32"/>
          <w:szCs w:val="32"/>
          <w:highlight w:val="none"/>
          <w:lang w:val="en-US" w:eastAsia="zh-CN" w:bidi="ar-SA"/>
        </w:rPr>
        <w:t>提内涵、以赛事增活力</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实现文化、体育、旅游的深度互动与价值叠加。推动节庆与赛事流量互融，持续办好嘉绒锅庄文化旅游</w:t>
      </w:r>
      <w:r>
        <w:rPr>
          <w:rFonts w:hint="default" w:ascii="Times New Roman" w:hAnsi="Times New Roman" w:cs="Times New Roman"/>
          <w:b w:val="0"/>
          <w:bCs w:val="0"/>
          <w:color w:val="auto"/>
          <w:kern w:val="2"/>
          <w:sz w:val="32"/>
          <w:szCs w:val="32"/>
          <w:highlight w:val="none"/>
          <w:lang w:val="en-US" w:eastAsia="zh-CN" w:bidi="ar-SA"/>
        </w:rPr>
        <w:t>季</w:t>
      </w:r>
      <w:r>
        <w:rPr>
          <w:rFonts w:hint="default" w:ascii="Times New Roman" w:hAnsi="Times New Roman" w:eastAsia="仿宋_GB2312" w:cs="Times New Roman"/>
          <w:b w:val="0"/>
          <w:bCs w:val="0"/>
          <w:color w:val="auto"/>
          <w:kern w:val="2"/>
          <w:sz w:val="32"/>
          <w:szCs w:val="32"/>
          <w:highlight w:val="none"/>
          <w:lang w:val="en-US" w:eastAsia="zh-CN" w:bidi="ar-SA"/>
        </w:rPr>
        <w:t>等品牌民俗活动，</w:t>
      </w:r>
      <w:r>
        <w:rPr>
          <w:rFonts w:hint="default" w:ascii="Times New Roman" w:hAnsi="Times New Roman" w:cs="Times New Roman"/>
          <w:b w:val="0"/>
          <w:bCs w:val="0"/>
          <w:color w:val="auto"/>
          <w:kern w:val="2"/>
          <w:sz w:val="32"/>
          <w:szCs w:val="32"/>
          <w:highlight w:val="none"/>
          <w:lang w:val="en-US" w:eastAsia="zh-CN" w:bidi="ar-SA"/>
        </w:rPr>
        <w:t>推进马尔康原生态锅庄比赛，</w:t>
      </w:r>
      <w:r>
        <w:rPr>
          <w:rFonts w:hint="default" w:ascii="Times New Roman" w:hAnsi="Times New Roman" w:eastAsia="仿宋_GB2312" w:cs="Times New Roman"/>
          <w:b w:val="0"/>
          <w:bCs w:val="0"/>
          <w:color w:val="auto"/>
          <w:kern w:val="2"/>
          <w:sz w:val="32"/>
          <w:szCs w:val="32"/>
          <w:highlight w:val="none"/>
          <w:lang w:val="en-US" w:eastAsia="zh-CN" w:bidi="ar-SA"/>
        </w:rPr>
        <w:t>探索“嘉绒锅庄+国际圈舞”的创新模式，</w:t>
      </w:r>
      <w:r>
        <w:rPr>
          <w:rFonts w:hint="default" w:ascii="Times New Roman" w:hAnsi="Times New Roman" w:cs="Times New Roman"/>
          <w:b w:val="0"/>
          <w:bCs w:val="0"/>
          <w:color w:val="auto"/>
          <w:kern w:val="2"/>
          <w:sz w:val="32"/>
          <w:szCs w:val="32"/>
          <w:highlight w:val="none"/>
          <w:lang w:val="en-US" w:eastAsia="zh-CN" w:bidi="ar-SA"/>
        </w:rPr>
        <w:t>结合嘉绒藏族文化开展狮子抱蛋、赛马、筛糠、舞剑等民间民俗赛事活动。推动文艺与赛事内容共创，加强文艺展演与体育赛事的联动编排，重点探索“阿来文学+赛事会展”的跨界融合，在体育赛事活动期间举办文学主题展览、民族音乐节、文艺展演，为赛事注入人文灵魂，为文艺拓展传播场景。</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00" w:type="pct"/>
            <w:shd w:val="clear" w:color="auto" w:fill="auto"/>
            <w:vAlign w:val="center"/>
          </w:tcPr>
          <w:p>
            <w:pPr>
              <w:keepNext w:val="0"/>
              <w:keepLines w:val="0"/>
              <w:pageBreakBefore w:val="0"/>
              <w:widowControl w:val="0"/>
              <w:shd w:val="clear"/>
              <w:tabs>
                <w:tab w:val="left" w:pos="3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微软雅黑" w:cs="Times New Roman"/>
                <w:b w:val="0"/>
                <w:bCs/>
                <w:color w:val="auto"/>
                <w:kern w:val="0"/>
                <w:sz w:val="24"/>
                <w:szCs w:val="32"/>
                <w:lang w:val="en-US" w:eastAsia="zh-CN" w:bidi="ar-SA"/>
              </w:rPr>
            </w:pPr>
            <w:r>
              <w:rPr>
                <w:rFonts w:hint="default" w:ascii="Times New Roman" w:hAnsi="Times New Roman" w:eastAsia="黑体" w:cs="Times New Roman"/>
                <w:b w:val="0"/>
                <w:bCs/>
                <w:color w:val="auto"/>
                <w:kern w:val="0"/>
                <w:sz w:val="28"/>
                <w:szCs w:val="28"/>
                <w:lang w:val="en-US" w:eastAsia="zh-CN" w:bidi="ar-SA"/>
              </w:rPr>
              <w:t>专栏</w:t>
            </w:r>
            <w:r>
              <w:rPr>
                <w:rFonts w:hint="eastAsia" w:ascii="Times New Roman" w:hAnsi="Times New Roman" w:eastAsia="黑体" w:cs="Times New Roman"/>
                <w:b w:val="0"/>
                <w:bCs/>
                <w:color w:val="auto"/>
                <w:kern w:val="0"/>
                <w:sz w:val="28"/>
                <w:szCs w:val="28"/>
                <w:highlight w:val="none"/>
                <w:lang w:val="en-US" w:eastAsia="zh-CN" w:bidi="ar-SA"/>
              </w:rPr>
              <w:t>3</w:t>
            </w:r>
            <w:r>
              <w:rPr>
                <w:rFonts w:hint="default" w:ascii="Times New Roman" w:hAnsi="Times New Roman" w:eastAsia="黑体" w:cs="Times New Roman"/>
                <w:b w:val="0"/>
                <w:bCs/>
                <w:color w:val="auto"/>
                <w:kern w:val="0"/>
                <w:sz w:val="28"/>
                <w:szCs w:val="28"/>
                <w:lang w:val="en-US" w:eastAsia="zh-CN" w:bidi="ar-SA"/>
              </w:rPr>
              <w:t xml:space="preserve">  建设国际生态旅游名城重点项目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楷体_GB2312" w:hAnsi="宋体" w:eastAsia="楷体_GB2312" w:cs="楷体_GB2312"/>
                <w:color w:val="000000"/>
                <w:kern w:val="0"/>
                <w:sz w:val="24"/>
                <w:szCs w:val="24"/>
                <w:lang w:val="en-US" w:eastAsia="zh-CN" w:bidi="ar"/>
              </w:rPr>
            </w:pPr>
            <w:r>
              <w:rPr>
                <w:rFonts w:hint="default" w:ascii="Times New Roman" w:hAnsi="Times New Roman" w:eastAsia="楷体_GB2312" w:cs="Times New Roman"/>
                <w:b/>
                <w:color w:val="auto"/>
                <w:kern w:val="0"/>
                <w:sz w:val="24"/>
                <w:szCs w:val="24"/>
                <w:lang w:val="en-US" w:eastAsia="zh-CN" w:bidi="ar-SA"/>
              </w:rPr>
              <w:t>生态旅游</w:t>
            </w:r>
            <w:r>
              <w:rPr>
                <w:rFonts w:hint="eastAsia" w:ascii="Times New Roman" w:hAnsi="Times New Roman" w:eastAsia="楷体_GB2312" w:cs="Times New Roman"/>
                <w:b/>
                <w:color w:val="auto"/>
                <w:kern w:val="0"/>
                <w:sz w:val="24"/>
                <w:szCs w:val="24"/>
                <w:lang w:val="en-US" w:eastAsia="zh-CN" w:bidi="ar-SA"/>
              </w:rPr>
              <w:t>。</w:t>
            </w:r>
            <w:r>
              <w:rPr>
                <w:rFonts w:hint="eastAsia" w:ascii="楷体_GB2312" w:hAnsi="宋体" w:eastAsia="楷体_GB2312" w:cs="楷体_GB2312"/>
                <w:b w:val="0"/>
                <w:color w:val="000000"/>
                <w:kern w:val="0"/>
                <w:sz w:val="24"/>
                <w:szCs w:val="24"/>
                <w:lang w:val="en-US" w:eastAsia="zh-CN" w:bidi="ar"/>
              </w:rPr>
              <w:t>完工</w:t>
            </w:r>
            <w:r>
              <w:rPr>
                <w:rFonts w:hint="eastAsia" w:ascii="楷体_GB2312" w:hAnsi="宋体" w:eastAsia="楷体_GB2312" w:cs="楷体_GB2312"/>
                <w:color w:val="000000"/>
                <w:kern w:val="0"/>
                <w:sz w:val="24"/>
                <w:szCs w:val="24"/>
                <w:lang w:val="en-US" w:eastAsia="zh-CN" w:bidi="ar"/>
              </w:rPr>
              <w:t>大藏生态文化旅游景区基础设施、毛木初景区旅游基础设施、松岗镇莫斯都沟旅游基础设施等项目。加快推进阿坝州马尔康市木尔宗乡旅游基础设施建设项目、阿坝州马尔康市松岗至毛木初旅游服务设施建设项目、阿坝州马尔康大郎足沟旅游基础设施建设项目、马尔康市马尔康镇俄尔雅村三组生态文化旅游民宿发展项目等前期工作</w:t>
            </w:r>
            <w:r>
              <w:rPr>
                <w:rFonts w:hint="default" w:ascii="楷体_GB2312" w:hAnsi="宋体" w:eastAsia="楷体_GB2312" w:cs="楷体_GB2312"/>
                <w:color w:val="000000"/>
                <w:kern w:val="0"/>
                <w:sz w:val="24"/>
                <w:szCs w:val="24"/>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楷体_GB2312" w:hAnsi="宋体" w:eastAsia="楷体_GB2312" w:cs="楷体_GB2312"/>
                <w:color w:val="000000"/>
                <w:kern w:val="0"/>
                <w:sz w:val="24"/>
                <w:szCs w:val="24"/>
                <w:lang w:val="en-US" w:eastAsia="zh-CN" w:bidi="ar"/>
              </w:rPr>
            </w:pPr>
            <w:r>
              <w:rPr>
                <w:rFonts w:hint="default" w:ascii="Times New Roman" w:hAnsi="Times New Roman" w:eastAsia="楷体_GB2312" w:cs="Times New Roman"/>
                <w:b/>
                <w:color w:val="auto"/>
                <w:kern w:val="0"/>
                <w:sz w:val="24"/>
                <w:szCs w:val="24"/>
                <w:lang w:val="en-US" w:eastAsia="zh-CN" w:bidi="ar-SA"/>
              </w:rPr>
              <w:t>文博旅游</w:t>
            </w:r>
            <w:r>
              <w:rPr>
                <w:rFonts w:hint="eastAsia" w:ascii="Times New Roman" w:hAnsi="Times New Roman" w:eastAsia="楷体_GB2312" w:cs="Times New Roman"/>
                <w:b/>
                <w:color w:val="auto"/>
                <w:kern w:val="0"/>
                <w:sz w:val="24"/>
                <w:szCs w:val="24"/>
                <w:lang w:val="en-US" w:eastAsia="zh-CN" w:bidi="ar-SA"/>
              </w:rPr>
              <w:t>。</w:t>
            </w:r>
            <w:r>
              <w:rPr>
                <w:rFonts w:ascii="楷体_GB2312" w:hAnsi="宋体" w:eastAsia="楷体_GB2312" w:cs="楷体_GB2312"/>
                <w:color w:val="000000"/>
                <w:kern w:val="0"/>
                <w:sz w:val="24"/>
                <w:szCs w:val="24"/>
                <w:lang w:val="en-US" w:eastAsia="zh-CN" w:bidi="ar"/>
              </w:rPr>
              <w:t>完工卓克基</w:t>
            </w:r>
            <w:r>
              <w:rPr>
                <w:rFonts w:hint="default" w:ascii="Times New Roman" w:hAnsi="Times New Roman" w:eastAsia="宋体" w:cs="Times New Roman"/>
                <w:color w:val="000000"/>
                <w:kern w:val="0"/>
                <w:sz w:val="24"/>
                <w:szCs w:val="24"/>
                <w:lang w:val="en-US" w:eastAsia="zh-CN" w:bidi="ar"/>
              </w:rPr>
              <w:t>4A</w:t>
            </w:r>
            <w:r>
              <w:rPr>
                <w:rFonts w:hint="eastAsia" w:ascii="楷体_GB2312" w:hAnsi="宋体" w:eastAsia="楷体_GB2312" w:cs="楷体_GB2312"/>
                <w:color w:val="000000"/>
                <w:kern w:val="0"/>
                <w:sz w:val="24"/>
                <w:szCs w:val="24"/>
                <w:lang w:val="en-US" w:eastAsia="zh-CN" w:bidi="ar"/>
              </w:rPr>
              <w:t>级景区配套基础设施、昌列山文化旅游景区旅游基础设施、</w:t>
            </w:r>
            <w:r>
              <w:rPr>
                <w:rFonts w:hint="default" w:ascii="Times New Roman" w:hAnsi="Times New Roman" w:eastAsia="宋体" w:cs="Times New Roman"/>
                <w:color w:val="000000"/>
                <w:kern w:val="0"/>
                <w:sz w:val="24"/>
                <w:szCs w:val="24"/>
                <w:lang w:val="en-US" w:eastAsia="zh-CN" w:bidi="ar"/>
              </w:rPr>
              <w:t>“</w:t>
            </w:r>
            <w:r>
              <w:rPr>
                <w:rFonts w:hint="eastAsia" w:ascii="楷体_GB2312" w:hAnsi="宋体" w:eastAsia="楷体_GB2312" w:cs="楷体_GB2312"/>
                <w:color w:val="000000"/>
                <w:kern w:val="0"/>
                <w:sz w:val="24"/>
                <w:szCs w:val="24"/>
                <w:lang w:val="en-US" w:eastAsia="zh-CN" w:bidi="ar"/>
              </w:rPr>
              <w:t>奇幻尕兰</w:t>
            </w:r>
            <w:r>
              <w:rPr>
                <w:rFonts w:hint="default" w:ascii="Times New Roman" w:hAnsi="Times New Roman" w:eastAsia="宋体" w:cs="Times New Roman"/>
                <w:color w:val="000000"/>
                <w:kern w:val="0"/>
                <w:sz w:val="24"/>
                <w:szCs w:val="24"/>
                <w:lang w:val="en-US" w:eastAsia="zh-CN" w:bidi="ar"/>
              </w:rPr>
              <w:t>”</w:t>
            </w:r>
            <w:r>
              <w:rPr>
                <w:rFonts w:hint="eastAsia" w:ascii="楷体_GB2312" w:hAnsi="宋体" w:eastAsia="楷体_GB2312" w:cs="楷体_GB2312"/>
                <w:color w:val="000000"/>
                <w:kern w:val="0"/>
                <w:sz w:val="24"/>
                <w:szCs w:val="24"/>
                <w:lang w:val="en-US" w:eastAsia="zh-CN" w:bidi="ar"/>
              </w:rPr>
              <w:t>特色村寨</w:t>
            </w:r>
            <w:r>
              <w:rPr>
                <w:rFonts w:hint="default" w:ascii="Times New Roman" w:hAnsi="Times New Roman" w:eastAsia="宋体" w:cs="Times New Roman"/>
                <w:color w:val="000000"/>
                <w:kern w:val="0"/>
                <w:sz w:val="24"/>
                <w:szCs w:val="24"/>
                <w:lang w:val="en-US" w:eastAsia="zh-CN" w:bidi="ar"/>
              </w:rPr>
              <w:t>3A</w:t>
            </w:r>
            <w:r>
              <w:rPr>
                <w:rFonts w:hint="eastAsia" w:ascii="楷体_GB2312" w:hAnsi="宋体" w:eastAsia="楷体_GB2312" w:cs="楷体_GB2312"/>
                <w:color w:val="000000"/>
                <w:kern w:val="0"/>
                <w:sz w:val="24"/>
                <w:szCs w:val="24"/>
                <w:lang w:val="en-US" w:eastAsia="zh-CN" w:bidi="ar"/>
              </w:rPr>
              <w:t>景区创建旅游基础设施等项目。</w:t>
            </w:r>
            <w:r>
              <w:rPr>
                <w:rFonts w:hint="default" w:ascii="楷体_GB2312" w:hAnsi="宋体" w:eastAsia="楷体_GB2312" w:cs="楷体_GB2312"/>
                <w:color w:val="000000"/>
                <w:kern w:val="0"/>
                <w:sz w:val="24"/>
                <w:szCs w:val="24"/>
                <w:lang w:val="en-US" w:eastAsia="zh-CN" w:bidi="ar"/>
              </w:rPr>
              <w:t>加快推进马尔康松岗柯盘天街景区配套设施建设</w:t>
            </w:r>
            <w:r>
              <w:rPr>
                <w:rFonts w:hint="eastAsia" w:ascii="楷体_GB2312" w:hAnsi="宋体" w:eastAsia="楷体_GB2312" w:cs="楷体_GB2312"/>
                <w:color w:val="000000"/>
                <w:kern w:val="0"/>
                <w:sz w:val="24"/>
                <w:szCs w:val="24"/>
                <w:lang w:val="en-US" w:eastAsia="zh-CN" w:bidi="ar"/>
              </w:rPr>
              <w:t>、马尔康市草登乡非遗传统文化文创及节点打造设施设备采购项目、卓克基土司官寨维修加固和展陈一体化提升项目、国家重点文物保护和考古挖掘马尔康市草登乡非遗传统文化文创及节点打造设施设备采购项目、新石器博物馆、甲扎尔甲博物馆、马尔康慈愿藏香博物馆建设项目等</w:t>
            </w:r>
            <w:r>
              <w:rPr>
                <w:rFonts w:hint="default" w:ascii="楷体_GB2312" w:hAnsi="宋体" w:eastAsia="楷体_GB2312" w:cs="楷体_GB2312"/>
                <w:color w:val="000000"/>
                <w:kern w:val="0"/>
                <w:sz w:val="24"/>
                <w:szCs w:val="24"/>
                <w:lang w:val="en-US" w:eastAsia="zh-CN" w:bidi="ar"/>
              </w:rPr>
              <w:t>项目前期</w:t>
            </w:r>
            <w:r>
              <w:rPr>
                <w:rFonts w:hint="eastAsia" w:ascii="楷体_GB2312" w:hAnsi="宋体" w:eastAsia="楷体_GB2312" w:cs="楷体_GB2312"/>
                <w:color w:val="000000"/>
                <w:kern w:val="0"/>
                <w:sz w:val="24"/>
                <w:szCs w:val="24"/>
                <w:lang w:val="en-US" w:eastAsia="zh-CN" w:bidi="ar"/>
              </w:rPr>
              <w:t>工作</w:t>
            </w:r>
            <w:r>
              <w:rPr>
                <w:rFonts w:hint="default" w:ascii="楷体_GB2312" w:hAnsi="宋体" w:eastAsia="楷体_GB2312" w:cs="楷体_GB2312"/>
                <w:color w:val="000000"/>
                <w:kern w:val="0"/>
                <w:sz w:val="24"/>
                <w:szCs w:val="24"/>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楷体_GB2312" w:hAnsi="宋体" w:eastAsia="楷体_GB2312" w:cs="楷体_GB2312"/>
                <w:color w:val="000000"/>
                <w:kern w:val="0"/>
                <w:sz w:val="24"/>
                <w:szCs w:val="24"/>
                <w:lang w:val="en-US" w:eastAsia="zh-CN" w:bidi="ar"/>
              </w:rPr>
            </w:pPr>
            <w:r>
              <w:rPr>
                <w:rFonts w:hint="default" w:ascii="Times New Roman" w:hAnsi="Times New Roman" w:eastAsia="楷体_GB2312" w:cs="Times New Roman"/>
                <w:b/>
                <w:color w:val="auto"/>
                <w:kern w:val="0"/>
                <w:sz w:val="24"/>
                <w:szCs w:val="24"/>
                <w:lang w:val="en-US" w:eastAsia="zh-CN" w:bidi="ar-SA"/>
              </w:rPr>
              <w:t>红色旅游</w:t>
            </w:r>
            <w:r>
              <w:rPr>
                <w:rFonts w:hint="eastAsia" w:ascii="Times New Roman" w:hAnsi="Times New Roman" w:eastAsia="楷体_GB2312" w:cs="Times New Roman"/>
                <w:b/>
                <w:color w:val="auto"/>
                <w:kern w:val="0"/>
                <w:sz w:val="24"/>
                <w:szCs w:val="24"/>
                <w:lang w:val="en-US" w:eastAsia="zh-CN" w:bidi="ar-SA"/>
              </w:rPr>
              <w:t>。</w:t>
            </w:r>
            <w:r>
              <w:rPr>
                <w:rFonts w:hint="eastAsia" w:ascii="楷体_GB2312" w:hAnsi="宋体" w:eastAsia="楷体_GB2312" w:cs="楷体_GB2312"/>
                <w:b w:val="0"/>
                <w:color w:val="000000"/>
                <w:kern w:val="0"/>
                <w:sz w:val="24"/>
                <w:szCs w:val="24"/>
                <w:lang w:val="en-US" w:eastAsia="zh-CN" w:bidi="ar"/>
              </w:rPr>
              <w:t>完工</w:t>
            </w:r>
            <w:r>
              <w:rPr>
                <w:rFonts w:hint="eastAsia" w:ascii="楷体_GB2312" w:hAnsi="宋体" w:eastAsia="楷体_GB2312" w:cs="楷体_GB2312"/>
                <w:color w:val="000000"/>
                <w:kern w:val="0"/>
                <w:sz w:val="24"/>
                <w:szCs w:val="24"/>
                <w:lang w:val="en-US" w:eastAsia="zh-CN" w:bidi="ar"/>
              </w:rPr>
              <w:t>长征国家文化公园（马尔康段）项目。新开工</w:t>
            </w:r>
            <w:r>
              <w:rPr>
                <w:rFonts w:hint="default" w:ascii="楷体_GB2312" w:hAnsi="宋体" w:eastAsia="楷体_GB2312" w:cs="楷体_GB2312"/>
                <w:color w:val="000000"/>
                <w:kern w:val="0"/>
                <w:sz w:val="24"/>
                <w:szCs w:val="24"/>
                <w:lang w:val="en-US" w:eastAsia="zh-CN" w:bidi="ar"/>
              </w:rPr>
              <w:t>阿坝州马尔康市党坝乡石果坝村红色基地旅游基础设施建设项目</w:t>
            </w:r>
            <w:r>
              <w:rPr>
                <w:rFonts w:hint="eastAsia" w:ascii="楷体_GB2312" w:hAnsi="宋体" w:eastAsia="楷体_GB2312" w:cs="楷体_GB2312"/>
                <w:color w:val="000000"/>
                <w:kern w:val="0"/>
                <w:sz w:val="24"/>
                <w:szCs w:val="24"/>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b w:val="0"/>
                <w:bCs/>
                <w:color w:val="auto"/>
                <w:kern w:val="0"/>
                <w:sz w:val="24"/>
                <w:szCs w:val="24"/>
                <w:lang w:val="en-US" w:eastAsia="zh-CN" w:bidi="ar-SA"/>
              </w:rPr>
            </w:pPr>
            <w:r>
              <w:rPr>
                <w:rFonts w:hint="default" w:ascii="Times New Roman" w:hAnsi="Times New Roman" w:eastAsia="楷体_GB2312" w:cs="Times New Roman"/>
                <w:b/>
                <w:bCs w:val="0"/>
                <w:color w:val="auto"/>
                <w:kern w:val="0"/>
                <w:sz w:val="24"/>
                <w:szCs w:val="24"/>
                <w:lang w:val="en-US" w:eastAsia="zh-CN" w:bidi="ar-SA"/>
              </w:rPr>
              <w:t>康养旅游</w:t>
            </w:r>
            <w:r>
              <w:rPr>
                <w:rFonts w:hint="eastAsia" w:ascii="Times New Roman" w:hAnsi="Times New Roman" w:eastAsia="楷体_GB2312" w:cs="Times New Roman"/>
                <w:b w:val="0"/>
                <w:bCs/>
                <w:color w:val="auto"/>
                <w:kern w:val="0"/>
                <w:sz w:val="24"/>
                <w:szCs w:val="24"/>
                <w:lang w:val="en-US" w:eastAsia="zh-CN" w:bidi="ar-SA"/>
              </w:rPr>
              <w:t>。</w:t>
            </w:r>
            <w:r>
              <w:rPr>
                <w:rFonts w:hint="eastAsia" w:ascii="楷体_GB2312" w:hAnsi="宋体" w:eastAsia="楷体_GB2312" w:cs="楷体_GB2312"/>
                <w:color w:val="000000"/>
                <w:kern w:val="0"/>
                <w:sz w:val="24"/>
                <w:szCs w:val="24"/>
                <w:lang w:val="en-US" w:eastAsia="zh-CN" w:bidi="ar"/>
              </w:rPr>
              <w:t>加快建设</w:t>
            </w:r>
            <w:r>
              <w:rPr>
                <w:rFonts w:hint="default" w:ascii="楷体_GB2312" w:hAnsi="宋体" w:eastAsia="楷体_GB2312" w:cs="楷体_GB2312"/>
                <w:color w:val="000000"/>
                <w:kern w:val="0"/>
                <w:sz w:val="24"/>
                <w:szCs w:val="24"/>
                <w:lang w:val="en-US" w:eastAsia="zh-CN" w:bidi="ar"/>
              </w:rPr>
              <w:t>马尔康市草登乡宝岩温泉基础设施</w:t>
            </w:r>
            <w:r>
              <w:rPr>
                <w:rFonts w:hint="eastAsia" w:ascii="楷体_GB2312" w:hAnsi="宋体" w:eastAsia="楷体_GB2312" w:cs="楷体_GB2312"/>
                <w:color w:val="000000"/>
                <w:kern w:val="0"/>
                <w:sz w:val="24"/>
                <w:szCs w:val="24"/>
                <w:lang w:val="en-US" w:eastAsia="zh-CN" w:bidi="ar"/>
              </w:rPr>
              <w:t>。新开工宝岩温泉基础设施项目。</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eastAsia" w:ascii="Times New Roman" w:hAnsi="Times New Roman" w:eastAsia="楷体_GB2312" w:cs="Times New Roman"/>
                <w:b w:val="0"/>
                <w:bCs/>
                <w:color w:val="C00000"/>
                <w:kern w:val="0"/>
                <w:sz w:val="24"/>
                <w:szCs w:val="24"/>
                <w:lang w:val="en-US" w:eastAsia="zh-CN" w:bidi="ar-SA"/>
              </w:rPr>
            </w:pPr>
            <w:r>
              <w:rPr>
                <w:rFonts w:hint="default" w:ascii="Times New Roman" w:hAnsi="Times New Roman" w:eastAsia="楷体_GB2312" w:cs="Times New Roman"/>
                <w:b/>
                <w:bCs w:val="0"/>
                <w:color w:val="auto"/>
                <w:kern w:val="0"/>
                <w:sz w:val="24"/>
                <w:szCs w:val="24"/>
                <w:lang w:val="en-US" w:eastAsia="zh-CN" w:bidi="ar-SA"/>
              </w:rPr>
              <w:t>运动旅游</w:t>
            </w:r>
            <w:r>
              <w:rPr>
                <w:rFonts w:hint="eastAsia" w:ascii="Times New Roman" w:hAnsi="Times New Roman" w:eastAsia="楷体_GB2312" w:cs="Times New Roman"/>
                <w:b w:val="0"/>
                <w:bCs/>
                <w:color w:val="auto"/>
                <w:kern w:val="0"/>
                <w:sz w:val="24"/>
                <w:szCs w:val="24"/>
                <w:lang w:val="en-US" w:eastAsia="zh-CN" w:bidi="ar-SA"/>
              </w:rPr>
              <w:t>。</w:t>
            </w:r>
            <w:r>
              <w:rPr>
                <w:rFonts w:hint="eastAsia" w:ascii="楷体_GB2312" w:hAnsi="宋体" w:eastAsia="楷体_GB2312" w:cs="楷体_GB2312"/>
                <w:b w:val="0"/>
                <w:bCs w:val="0"/>
                <w:color w:val="000000"/>
                <w:kern w:val="0"/>
                <w:sz w:val="24"/>
                <w:szCs w:val="24"/>
                <w:lang w:val="en-US" w:eastAsia="zh-CN" w:bidi="ar"/>
              </w:rPr>
              <w:t>完工</w:t>
            </w:r>
            <w:r>
              <w:rPr>
                <w:rFonts w:hint="eastAsia" w:ascii="楷体_GB2312" w:hAnsi="宋体" w:eastAsia="楷体_GB2312" w:cs="楷体_GB2312"/>
                <w:color w:val="000000"/>
                <w:kern w:val="0"/>
                <w:sz w:val="24"/>
                <w:szCs w:val="24"/>
                <w:lang w:val="en-US" w:eastAsia="zh-CN" w:bidi="ar"/>
              </w:rPr>
              <w:t>双江口高峡平湖自驾游及水上旅游项目。新开工龙尔甲乡尕渣村户外露营基地旅游基础设施、沙尔宗镇森工文化旅游基础设施等项目。加快推进阿坝州马尔康市龙尔甲乡尕渣村户外露营基地旅游基础设施建设、毛木初漂流基地建设、马尔康市松岗麦大湿飞行营地、昌列山滑雪场及配套设施、草登乡乡村旅游基础设施、日部九大海旅游基础设施、马尔康市森林游步道建设等项目</w:t>
            </w:r>
            <w:r>
              <w:rPr>
                <w:rFonts w:hint="default" w:ascii="楷体_GB2312" w:hAnsi="宋体" w:eastAsia="楷体_GB2312" w:cs="楷体_GB2312"/>
                <w:color w:val="000000"/>
                <w:kern w:val="0"/>
                <w:sz w:val="24"/>
                <w:szCs w:val="24"/>
                <w:lang w:val="en-US" w:eastAsia="zh-CN" w:bidi="ar"/>
              </w:rPr>
              <w:t>前期</w:t>
            </w:r>
            <w:r>
              <w:rPr>
                <w:rFonts w:hint="eastAsia" w:ascii="楷体_GB2312" w:hAnsi="宋体" w:eastAsia="楷体_GB2312" w:cs="楷体_GB2312"/>
                <w:color w:val="000000"/>
                <w:kern w:val="0"/>
                <w:sz w:val="24"/>
                <w:szCs w:val="24"/>
                <w:lang w:val="en-US" w:eastAsia="zh-CN" w:bidi="ar"/>
              </w:rPr>
              <w:t>工作。</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b w:val="0"/>
                <w:bCs/>
                <w:color w:val="C00000"/>
                <w:kern w:val="0"/>
                <w:sz w:val="24"/>
                <w:szCs w:val="24"/>
                <w:lang w:val="en-US" w:eastAsia="zh-CN" w:bidi="ar-SA"/>
              </w:rPr>
            </w:pPr>
            <w:r>
              <w:rPr>
                <w:rFonts w:hint="eastAsia" w:ascii="Times New Roman" w:hAnsi="Times New Roman" w:eastAsia="楷体_GB2312" w:cs="Times New Roman"/>
                <w:b/>
                <w:bCs w:val="0"/>
                <w:color w:val="auto"/>
                <w:kern w:val="0"/>
                <w:sz w:val="24"/>
                <w:szCs w:val="24"/>
                <w:lang w:val="en-US" w:eastAsia="zh-CN" w:bidi="ar-SA"/>
              </w:rPr>
              <w:t>其他。</w:t>
            </w:r>
            <w:r>
              <w:rPr>
                <w:rFonts w:hint="eastAsia" w:ascii="楷体_GB2312" w:hAnsi="宋体" w:eastAsia="楷体_GB2312" w:cs="楷体_GB2312"/>
                <w:color w:val="000000"/>
                <w:kern w:val="0"/>
                <w:sz w:val="24"/>
                <w:szCs w:val="24"/>
                <w:lang w:val="en-US" w:eastAsia="zh-CN" w:bidi="ar"/>
              </w:rPr>
              <w:t>加快推进马尔康市景区景点设施设备更新项目</w:t>
            </w:r>
            <w:r>
              <w:rPr>
                <w:rFonts w:hint="default" w:ascii="楷体_GB2312" w:hAnsi="宋体" w:eastAsia="楷体_GB2312" w:cs="楷体_GB2312"/>
                <w:color w:val="000000"/>
                <w:kern w:val="0"/>
                <w:sz w:val="24"/>
                <w:szCs w:val="24"/>
                <w:lang w:val="en-US" w:eastAsia="zh-CN" w:bidi="ar"/>
              </w:rPr>
              <w:t>前期</w:t>
            </w:r>
            <w:r>
              <w:rPr>
                <w:rFonts w:hint="eastAsia" w:ascii="楷体_GB2312" w:hAnsi="宋体" w:eastAsia="楷体_GB2312" w:cs="楷体_GB2312"/>
                <w:color w:val="000000"/>
                <w:kern w:val="0"/>
                <w:sz w:val="24"/>
                <w:szCs w:val="24"/>
                <w:lang w:val="en-US" w:eastAsia="zh-CN" w:bidi="ar"/>
              </w:rPr>
              <w:t>工作</w:t>
            </w:r>
            <w:r>
              <w:rPr>
                <w:rFonts w:hint="default" w:ascii="楷体_GB2312" w:hAnsi="宋体" w:eastAsia="楷体_GB2312" w:cs="楷体_GB2312"/>
                <w:color w:val="000000"/>
                <w:kern w:val="0"/>
                <w:sz w:val="24"/>
                <w:szCs w:val="24"/>
                <w:lang w:val="en-US" w:eastAsia="zh-CN" w:bidi="ar"/>
              </w:rPr>
              <w:t>。</w:t>
            </w:r>
          </w:p>
        </w:tc>
      </w:tr>
    </w:tbl>
    <w:p>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p>
    <w:p>
      <w:pPr>
        <w:pStyle w:val="2"/>
        <w:bidi w:val="0"/>
        <w:rPr>
          <w:rFonts w:hint="default"/>
          <w:lang w:val="en-US" w:eastAsia="zh-CN"/>
        </w:rPr>
      </w:pPr>
      <w:bookmarkStart w:id="194" w:name="_Toc17618"/>
      <w:bookmarkStart w:id="195" w:name="_Toc6809"/>
      <w:bookmarkStart w:id="196" w:name="_Toc10580"/>
      <w:bookmarkStart w:id="197" w:name="_Toc8182"/>
      <w:r>
        <w:rPr>
          <w:rFonts w:hint="eastAsia"/>
          <w:lang w:val="en-US" w:eastAsia="zh-CN"/>
        </w:rPr>
        <w:t>第三篇</w:t>
      </w:r>
      <w:r>
        <w:rPr>
          <w:rFonts w:hint="default"/>
          <w:lang w:val="en-US" w:eastAsia="zh-CN"/>
        </w:rPr>
        <w:t xml:space="preserve"> </w:t>
      </w:r>
      <w:bookmarkStart w:id="198" w:name="_Toc21908"/>
      <w:bookmarkStart w:id="199" w:name="_Toc16376"/>
      <w:bookmarkStart w:id="200" w:name="_Toc20837"/>
      <w:r>
        <w:rPr>
          <w:rFonts w:hint="eastAsia"/>
          <w:lang w:val="en-US" w:eastAsia="zh-CN"/>
        </w:rPr>
        <w:t xml:space="preserve"> </w:t>
      </w:r>
      <w:r>
        <w:rPr>
          <w:rFonts w:hint="default"/>
          <w:lang w:val="en-US" w:eastAsia="zh-CN"/>
        </w:rPr>
        <w:t>实施产业焕新工程，</w:t>
      </w:r>
      <w:r>
        <w:rPr>
          <w:rFonts w:hint="eastAsia"/>
          <w:lang w:val="en-US" w:eastAsia="zh-CN"/>
        </w:rPr>
        <w:t>建设</w:t>
      </w:r>
      <w:r>
        <w:rPr>
          <w:rFonts w:hint="default"/>
          <w:lang w:val="en-US" w:eastAsia="zh-CN"/>
        </w:rPr>
        <w:t>高原绿色经济标杆</w:t>
      </w:r>
      <w:bookmarkEnd w:id="194"/>
      <w:bookmarkEnd w:id="195"/>
      <w:bookmarkEnd w:id="198"/>
      <w:bookmarkEnd w:id="199"/>
      <w:bookmarkEnd w:id="200"/>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val="0"/>
          <w:bCs w:val="0"/>
          <w:color w:val="auto"/>
          <w:kern w:val="2"/>
          <w:sz w:val="32"/>
          <w:szCs w:val="32"/>
          <w:highlight w:val="none"/>
          <w:lang w:val="en-US" w:eastAsia="zh-CN" w:bidi="ar-SA"/>
        </w:rPr>
        <w:t>坚持把产业发展作为经济增长的核心引擎，立足发展实际和资源优势，坚定不移做强工业支柱，持续夯实农业基础地位，提升现代服务业支撑地位，培育新产业</w:t>
      </w:r>
      <w:r>
        <w:rPr>
          <w:rFonts w:hint="default" w:ascii="Times New Roman" w:hAnsi="Times New Roman" w:cs="Times New Roman"/>
          <w:b w:val="0"/>
          <w:bCs w:val="0"/>
          <w:color w:val="auto"/>
          <w:kern w:val="2"/>
          <w:sz w:val="32"/>
          <w:szCs w:val="32"/>
          <w:highlight w:val="none"/>
          <w:lang w:val="en-US" w:eastAsia="zh-CN" w:bidi="ar-SA"/>
        </w:rPr>
        <w:t>新赛道</w:t>
      </w:r>
      <w:r>
        <w:rPr>
          <w:rFonts w:hint="default" w:ascii="Times New Roman" w:hAnsi="Times New Roman" w:eastAsia="仿宋_GB2312" w:cs="Times New Roman"/>
          <w:b w:val="0"/>
          <w:bCs w:val="0"/>
          <w:color w:val="auto"/>
          <w:kern w:val="2"/>
          <w:sz w:val="32"/>
          <w:szCs w:val="32"/>
          <w:highlight w:val="none"/>
          <w:lang w:val="en-US" w:eastAsia="zh-CN" w:bidi="ar-SA"/>
        </w:rPr>
        <w:t>，着力构建具有核心竞争力和内生动力的现代产业体系。</w:t>
      </w:r>
    </w:p>
    <w:p>
      <w:pPr>
        <w:pStyle w:val="3"/>
        <w:bidi w:val="0"/>
        <w:rPr>
          <w:rFonts w:hint="default"/>
          <w:lang w:val="en-US" w:eastAsia="zh-CN"/>
        </w:rPr>
      </w:pPr>
      <w:bookmarkStart w:id="201" w:name="_Toc4299"/>
      <w:bookmarkStart w:id="202" w:name="_Toc11036"/>
      <w:bookmarkStart w:id="203" w:name="_Toc19019"/>
      <w:bookmarkStart w:id="204" w:name="_Toc2591"/>
      <w:bookmarkStart w:id="205" w:name="_Toc986"/>
      <w:bookmarkStart w:id="206" w:name="_Toc30272"/>
      <w:bookmarkStart w:id="207" w:name="_Toc28886"/>
      <w:bookmarkStart w:id="208" w:name="_Toc21735"/>
      <w:r>
        <w:rPr>
          <w:rFonts w:hint="default"/>
          <w:lang w:val="en-US" w:eastAsia="zh-CN"/>
        </w:rPr>
        <w:t>第</w:t>
      </w:r>
      <w:r>
        <w:rPr>
          <w:rFonts w:hint="eastAsia"/>
          <w:lang w:val="en-US" w:eastAsia="zh-CN"/>
        </w:rPr>
        <w:t>八</w:t>
      </w:r>
      <w:r>
        <w:rPr>
          <w:rFonts w:hint="default"/>
          <w:lang w:val="en-US" w:eastAsia="zh-CN"/>
        </w:rPr>
        <w:t>章  构建资源型绿色工业体系</w:t>
      </w:r>
      <w:bookmarkEnd w:id="201"/>
      <w:bookmarkEnd w:id="202"/>
      <w:bookmarkEnd w:id="203"/>
      <w:bookmarkEnd w:id="204"/>
      <w:bookmarkEnd w:id="205"/>
    </w:p>
    <w:p>
      <w:pPr>
        <w:pStyle w:val="4"/>
        <w:bidi w:val="0"/>
        <w:ind w:firstLine="0"/>
        <w:rPr>
          <w:rFonts w:hint="default" w:ascii="Times New Roman" w:hAnsi="Times New Roman"/>
          <w:b w:val="0"/>
          <w:lang w:val="en-US" w:eastAsia="zh-CN"/>
        </w:rPr>
      </w:pPr>
      <w:bookmarkStart w:id="209" w:name="_Toc16253"/>
      <w:bookmarkStart w:id="210" w:name="_Toc22117"/>
      <w:r>
        <w:rPr>
          <w:rFonts w:hint="eastAsia" w:ascii="Times New Roman" w:hAnsi="Times New Roman"/>
          <w:b w:val="0"/>
          <w:lang w:val="en-US" w:eastAsia="zh-CN"/>
        </w:rPr>
        <w:t>第一节</w:t>
      </w:r>
      <w:r>
        <w:rPr>
          <w:rFonts w:hint="default" w:ascii="Times New Roman" w:hAnsi="Times New Roman"/>
          <w:b w:val="0"/>
          <w:lang w:val="en-US" w:eastAsia="zh-CN"/>
        </w:rPr>
        <w:t xml:space="preserve"> </w:t>
      </w:r>
      <w:bookmarkStart w:id="211" w:name="_Toc21842"/>
      <w:bookmarkStart w:id="212" w:name="_Toc20831"/>
      <w:bookmarkStart w:id="213" w:name="_Toc6170"/>
      <w:r>
        <w:rPr>
          <w:rFonts w:hint="eastAsia" w:ascii="Times New Roman" w:hAnsi="Times New Roman"/>
          <w:b w:val="0"/>
          <w:lang w:val="en-US" w:eastAsia="zh-CN"/>
        </w:rPr>
        <w:t xml:space="preserve"> </w:t>
      </w:r>
      <w:r>
        <w:rPr>
          <w:rFonts w:hint="default" w:ascii="Times New Roman" w:hAnsi="Times New Roman"/>
          <w:b w:val="0"/>
          <w:lang w:val="en-US" w:eastAsia="zh-CN"/>
        </w:rPr>
        <w:t>推进西部清洁能源供给地建设</w:t>
      </w:r>
      <w:bookmarkEnd w:id="209"/>
      <w:bookmarkEnd w:id="210"/>
      <w:bookmarkEnd w:id="211"/>
      <w:bookmarkEnd w:id="212"/>
      <w:bookmarkEnd w:id="213"/>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cs="Times New Roman"/>
          <w:b w:val="0"/>
          <w:bCs w:val="0"/>
          <w:color w:val="auto"/>
          <w:kern w:val="2"/>
          <w:sz w:val="32"/>
          <w:szCs w:val="32"/>
          <w:highlight w:val="none"/>
          <w:lang w:val="en-US" w:eastAsia="zh-CN" w:bidi="ar-SA"/>
        </w:rPr>
        <w:t>积极落实“双碳”战略，加快推进水、风、光1200万千瓦资源开发，构建“水风光储”多能互补清洁能源体系，建设清洁能源消纳示范区和西部清洁能源重要供给地，到2030年，全市清洁能源总装机突破500万千瓦。</w:t>
      </w:r>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cs="Times New Roman"/>
          <w:b/>
          <w:bCs/>
          <w:color w:val="auto"/>
          <w:kern w:val="2"/>
          <w:sz w:val="32"/>
          <w:szCs w:val="32"/>
          <w:highlight w:val="none"/>
          <w:lang w:val="en-US" w:eastAsia="zh-CN" w:bidi="ar-SA"/>
        </w:rPr>
        <w:t>有序推进水电开发</w:t>
      </w:r>
      <w:r>
        <w:rPr>
          <w:rFonts w:hint="default" w:ascii="Times New Roman" w:hAnsi="Times New Roman" w:cs="Times New Roman"/>
          <w:b w:val="0"/>
          <w:bCs w:val="0"/>
          <w:color w:val="auto"/>
          <w:kern w:val="2"/>
          <w:sz w:val="32"/>
          <w:szCs w:val="32"/>
          <w:highlight w:val="none"/>
          <w:lang w:val="en-US" w:eastAsia="zh-CN" w:bidi="ar-SA"/>
        </w:rPr>
        <w:t>。稳步推进水电资源综合开发和利用，优化已建投运水电站运行效能，加快推动金川水电站、双江口水电站建设，有序推进卜寺沟水电站、达维水电站、草登抽水蓄能电站、双江口混合式抽水蓄能电站前期工作。</w:t>
      </w:r>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cs="Times New Roman"/>
          <w:b/>
          <w:bCs/>
          <w:color w:val="auto"/>
          <w:kern w:val="2"/>
          <w:sz w:val="32"/>
          <w:szCs w:val="32"/>
          <w:highlight w:val="none"/>
          <w:lang w:val="en-US" w:eastAsia="zh-CN" w:bidi="ar-SA"/>
        </w:rPr>
        <w:t>构建多能互补能源体系</w:t>
      </w:r>
      <w:r>
        <w:rPr>
          <w:rFonts w:hint="default" w:ascii="Times New Roman" w:hAnsi="Times New Roman" w:cs="Times New Roman"/>
          <w:b w:val="0"/>
          <w:bCs w:val="0"/>
          <w:color w:val="auto"/>
          <w:kern w:val="2"/>
          <w:sz w:val="32"/>
          <w:szCs w:val="32"/>
          <w:highlight w:val="none"/>
          <w:lang w:val="en-US" w:eastAsia="zh-CN" w:bidi="ar-SA"/>
        </w:rPr>
        <w:t>。大力发展光伏产业，推动集中式光伏发电基地建设，加快建设大藏、英</w:t>
      </w:r>
      <w:r>
        <w:rPr>
          <w:rFonts w:hint="eastAsia" w:ascii="Times New Roman" w:hAnsi="Times New Roman" w:cs="Times New Roman"/>
          <w:b w:val="0"/>
          <w:bCs w:val="0"/>
          <w:color w:val="auto"/>
          <w:kern w:val="2"/>
          <w:sz w:val="32"/>
          <w:szCs w:val="32"/>
          <w:highlight w:val="none"/>
          <w:lang w:val="en-US" w:eastAsia="zh-CN" w:bidi="ar-SA"/>
        </w:rPr>
        <w:t>郎</w:t>
      </w:r>
      <w:r>
        <w:rPr>
          <w:rFonts w:hint="default" w:ascii="Times New Roman" w:hAnsi="Times New Roman" w:cs="Times New Roman"/>
          <w:b w:val="0"/>
          <w:bCs w:val="0"/>
          <w:color w:val="auto"/>
          <w:kern w:val="2"/>
          <w:sz w:val="32"/>
          <w:szCs w:val="32"/>
          <w:highlight w:val="none"/>
          <w:lang w:val="en-US" w:eastAsia="zh-CN" w:bidi="ar-SA"/>
        </w:rPr>
        <w:t>、巴拉水光一体化光伏项目。加快风能、氢能开发利用，布局风电资源勘探开发，积极开展测风、风电场查勘等工作，科学规划与审慎开发风电项目。</w:t>
      </w:r>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kern w:val="2"/>
          <w:sz w:val="32"/>
          <w:szCs w:val="32"/>
          <w:highlight w:val="none"/>
          <w:lang w:val="en-US" w:eastAsia="zh-CN" w:bidi="ar-SA"/>
        </w:rPr>
        <w:t>补强电力外送通道</w:t>
      </w:r>
      <w:r>
        <w:rPr>
          <w:rFonts w:hint="default" w:ascii="Times New Roman" w:hAnsi="Times New Roman" w:cs="Times New Roman"/>
          <w:b w:val="0"/>
          <w:bCs w:val="0"/>
          <w:color w:val="auto"/>
          <w:kern w:val="2"/>
          <w:sz w:val="32"/>
          <w:szCs w:val="32"/>
          <w:highlight w:val="none"/>
          <w:lang w:val="en-US" w:eastAsia="zh-CN" w:bidi="ar-SA"/>
        </w:rPr>
        <w:t>。充分发挥大中型水力发电企业带动作用，扩展补强电力外送通道和基础设施网络，加快建设1000千伏特高压和500千伏配电工程，构建可靠的跨区域特高压主干网架，推进区域电网互联互通与智能化升级，保障清洁能源的高效输出与消纳。</w:t>
      </w:r>
    </w:p>
    <w:p>
      <w:pPr>
        <w:pStyle w:val="4"/>
        <w:bidi w:val="0"/>
        <w:rPr>
          <w:rFonts w:hint="default"/>
          <w:lang w:val="en-US" w:eastAsia="zh-CN"/>
        </w:rPr>
      </w:pPr>
      <w:bookmarkStart w:id="214" w:name="_Toc20683"/>
      <w:bookmarkStart w:id="215" w:name="_Toc21815"/>
      <w:r>
        <w:rPr>
          <w:rFonts w:hint="eastAsia"/>
          <w:lang w:val="en-US" w:eastAsia="zh-CN"/>
        </w:rPr>
        <w:t>第二节</w:t>
      </w:r>
      <w:r>
        <w:rPr>
          <w:rFonts w:hint="default"/>
          <w:lang w:val="en-US" w:eastAsia="zh-CN"/>
        </w:rPr>
        <w:t xml:space="preserve"> </w:t>
      </w:r>
      <w:bookmarkStart w:id="216" w:name="_Toc3924"/>
      <w:bookmarkStart w:id="217" w:name="_Toc2196"/>
      <w:bookmarkStart w:id="218" w:name="_Toc31735"/>
      <w:r>
        <w:rPr>
          <w:rFonts w:hint="eastAsia"/>
          <w:lang w:val="en-US" w:eastAsia="zh-CN"/>
        </w:rPr>
        <w:t xml:space="preserve"> </w:t>
      </w:r>
      <w:r>
        <w:rPr>
          <w:rFonts w:hint="default"/>
          <w:lang w:val="en-US" w:eastAsia="zh-CN"/>
        </w:rPr>
        <w:t>推进锂资源绿色开发示范地建设</w:t>
      </w:r>
      <w:bookmarkEnd w:id="214"/>
      <w:bookmarkEnd w:id="215"/>
      <w:bookmarkEnd w:id="216"/>
      <w:bookmarkEnd w:id="217"/>
      <w:bookmarkEnd w:id="218"/>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立足锂资源探明储量大、品位好的优势，坚持“增储上产、高效利用”原则，推动“资源开采—锂盐加工—锂电制造”全产业链发展，</w:t>
      </w:r>
      <w:r>
        <w:rPr>
          <w:rFonts w:hint="eastAsia" w:ascii="Times New Roman" w:hAnsi="Times New Roman" w:cs="Times New Roman"/>
          <w:b w:val="0"/>
          <w:bCs w:val="0"/>
          <w:color w:val="auto"/>
          <w:kern w:val="2"/>
          <w:sz w:val="32"/>
          <w:szCs w:val="32"/>
          <w:highlight w:val="none"/>
          <w:lang w:val="en-US" w:eastAsia="zh-CN" w:bidi="ar-SA"/>
        </w:rPr>
        <w:t>加快建成全省</w:t>
      </w:r>
      <w:r>
        <w:rPr>
          <w:rFonts w:hint="default" w:ascii="Times New Roman" w:hAnsi="Times New Roman" w:eastAsia="仿宋_GB2312" w:cs="Times New Roman"/>
          <w:b w:val="0"/>
          <w:bCs w:val="0"/>
          <w:color w:val="auto"/>
          <w:kern w:val="2"/>
          <w:sz w:val="32"/>
          <w:szCs w:val="32"/>
          <w:highlight w:val="none"/>
          <w:lang w:val="en-US" w:eastAsia="zh-CN" w:bidi="ar-SA"/>
        </w:rPr>
        <w:t>锂资源开发</w:t>
      </w:r>
      <w:r>
        <w:rPr>
          <w:rFonts w:hint="eastAsia" w:ascii="Times New Roman" w:hAnsi="Times New Roman" w:cs="Times New Roman"/>
          <w:b w:val="0"/>
          <w:bCs w:val="0"/>
          <w:color w:val="auto"/>
          <w:kern w:val="2"/>
          <w:sz w:val="32"/>
          <w:szCs w:val="32"/>
          <w:highlight w:val="none"/>
          <w:lang w:val="en-US" w:eastAsia="zh-CN" w:bidi="ar-SA"/>
        </w:rPr>
        <w:t>重要基地</w:t>
      </w:r>
      <w:r>
        <w:rPr>
          <w:rFonts w:hint="default" w:ascii="Times New Roman" w:hAnsi="Times New Roman" w:eastAsia="仿宋_GB2312" w:cs="Times New Roman"/>
          <w:b w:val="0"/>
          <w:bCs w:val="0"/>
          <w:color w:val="auto"/>
          <w:kern w:val="2"/>
          <w:sz w:val="32"/>
          <w:szCs w:val="32"/>
          <w:highlight w:val="none"/>
          <w:lang w:val="en-US" w:eastAsia="zh-CN" w:bidi="ar-SA"/>
        </w:rPr>
        <w:t>。</w:t>
      </w:r>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强化资源勘查增储</w:t>
      </w:r>
      <w:r>
        <w:rPr>
          <w:rFonts w:hint="default" w:ascii="Times New Roman" w:hAnsi="Times New Roman" w:eastAsia="仿宋_GB2312" w:cs="Times New Roman"/>
          <w:b w:val="0"/>
          <w:bCs w:val="0"/>
          <w:color w:val="auto"/>
          <w:kern w:val="2"/>
          <w:sz w:val="32"/>
          <w:szCs w:val="32"/>
          <w:highlight w:val="none"/>
          <w:lang w:val="en-US" w:eastAsia="zh-CN" w:bidi="ar-SA"/>
        </w:rPr>
        <w:t>。深化新一轮找矿突破战略行动，加快完成马纳、王古、营林处3个省地勘基金项目野外工作，推进格拉错、青草坪等5个储备区块勘查，加速高潜力区块出让进度，系统提升战略性矿产资源安全保障能力。推广“卫星遥感+无人机巡查+地面钻探”三维勘查技术，提升勘探精度。加大锂矿资源勘探投入，提升新区域勘查资金保障能力。</w:t>
      </w:r>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推进绿色高效开发</w:t>
      </w:r>
      <w:r>
        <w:rPr>
          <w:rFonts w:hint="default" w:ascii="Times New Roman" w:hAnsi="Times New Roman" w:eastAsia="仿宋_GB2312" w:cs="Times New Roman"/>
          <w:b w:val="0"/>
          <w:bCs w:val="0"/>
          <w:color w:val="auto"/>
          <w:kern w:val="2"/>
          <w:sz w:val="32"/>
          <w:szCs w:val="32"/>
          <w:highlight w:val="none"/>
          <w:lang w:val="en-US" w:eastAsia="zh-CN" w:bidi="ar-SA"/>
        </w:rPr>
        <w:t>。科学推进党坝、阿拉伯、龙古、加达锂矿开发采选，实现资源就地转化。加大技改投入，提高伴生矿产品同步提取与产业化开发，提高生产效率及矿产资源的综合利用率。加快推进金鑫矿业采矿改扩建、大中赫锂业综合加工利用等重点项目建成投产。</w:t>
      </w:r>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建设绿色、智慧矿山</w:t>
      </w:r>
      <w:r>
        <w:rPr>
          <w:rFonts w:hint="default" w:ascii="Times New Roman" w:hAnsi="Times New Roman" w:eastAsia="仿宋_GB2312" w:cs="Times New Roman"/>
          <w:b w:val="0"/>
          <w:bCs w:val="0"/>
          <w:color w:val="auto"/>
          <w:kern w:val="2"/>
          <w:sz w:val="32"/>
          <w:szCs w:val="32"/>
          <w:highlight w:val="none"/>
          <w:lang w:val="en-US" w:eastAsia="zh-CN" w:bidi="ar-SA"/>
        </w:rPr>
        <w:t>。对标《国家级绿色矿山建设规范》，加快建设绿色矿山，确保在产矿山100%达到国家级绿色矿山标准</w:t>
      </w:r>
      <w:r>
        <w:rPr>
          <w:rFonts w:hint="eastAsia"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推进智慧矿山建设，</w:t>
      </w:r>
      <w:r>
        <w:rPr>
          <w:rFonts w:hint="eastAsia" w:ascii="Times New Roman" w:hAnsi="Times New Roman" w:cs="Times New Roman"/>
          <w:b w:val="0"/>
          <w:bCs w:val="0"/>
          <w:color w:val="auto"/>
          <w:kern w:val="2"/>
          <w:sz w:val="32"/>
          <w:szCs w:val="32"/>
          <w:highlight w:val="none"/>
          <w:lang w:val="en-US" w:eastAsia="zh-CN" w:bidi="ar-SA"/>
        </w:rPr>
        <w:t>重点</w:t>
      </w:r>
      <w:r>
        <w:rPr>
          <w:rFonts w:hint="default" w:ascii="Times New Roman" w:hAnsi="Times New Roman" w:eastAsia="仿宋_GB2312" w:cs="Times New Roman"/>
          <w:b w:val="0"/>
          <w:bCs w:val="0"/>
          <w:color w:val="auto"/>
          <w:kern w:val="2"/>
          <w:sz w:val="32"/>
          <w:szCs w:val="32"/>
          <w:highlight w:val="none"/>
          <w:lang w:val="en-US" w:eastAsia="zh-CN" w:bidi="ar-SA"/>
        </w:rPr>
        <w:t>支持加达锂矿、党坝锂矿</w:t>
      </w:r>
      <w:r>
        <w:rPr>
          <w:rFonts w:hint="eastAsia" w:ascii="Times New Roman" w:hAnsi="Times New Roman" w:cs="Times New Roman"/>
          <w:b w:val="0"/>
          <w:bCs w:val="0"/>
          <w:color w:val="auto"/>
          <w:kern w:val="2"/>
          <w:sz w:val="32"/>
          <w:szCs w:val="32"/>
          <w:highlight w:val="none"/>
          <w:lang w:val="en-US" w:eastAsia="zh-CN" w:bidi="ar-SA"/>
        </w:rPr>
        <w:t>率先建成</w:t>
      </w:r>
      <w:r>
        <w:rPr>
          <w:rFonts w:hint="default" w:ascii="Times New Roman" w:hAnsi="Times New Roman" w:eastAsia="仿宋_GB2312" w:cs="Times New Roman"/>
          <w:b w:val="0"/>
          <w:bCs w:val="0"/>
          <w:color w:val="auto"/>
          <w:kern w:val="2"/>
          <w:sz w:val="32"/>
          <w:szCs w:val="32"/>
          <w:highlight w:val="none"/>
          <w:lang w:val="en-US" w:eastAsia="zh-CN" w:bidi="ar-SA"/>
        </w:rPr>
        <w:t>“智能矿山”</w:t>
      </w:r>
      <w:r>
        <w:rPr>
          <w:rFonts w:hint="eastAsia" w:ascii="Times New Roman" w:hAnsi="Times New Roman" w:cs="Times New Roman"/>
          <w:b w:val="0"/>
          <w:bCs w:val="0"/>
          <w:color w:val="auto"/>
          <w:kern w:val="2"/>
          <w:sz w:val="32"/>
          <w:szCs w:val="32"/>
          <w:highlight w:val="none"/>
          <w:lang w:val="en-US" w:eastAsia="zh-CN" w:bidi="ar-SA"/>
        </w:rPr>
        <w:t>示范</w:t>
      </w:r>
      <w:r>
        <w:rPr>
          <w:rFonts w:hint="default" w:ascii="Times New Roman" w:hAnsi="Times New Roman" w:eastAsia="仿宋_GB2312" w:cs="Times New Roman"/>
          <w:b w:val="0"/>
          <w:bCs w:val="0"/>
          <w:color w:val="auto"/>
          <w:kern w:val="2"/>
          <w:sz w:val="32"/>
          <w:szCs w:val="32"/>
          <w:highlight w:val="none"/>
          <w:lang w:val="en-US" w:eastAsia="zh-CN" w:bidi="ar-SA"/>
        </w:rPr>
        <w:t>系统</w:t>
      </w:r>
      <w:r>
        <w:rPr>
          <w:rFonts w:hint="eastAsia" w:ascii="Times New Roman" w:hAnsi="Times New Roman" w:cs="Times New Roman"/>
          <w:b w:val="0"/>
          <w:bCs w:val="0"/>
          <w:color w:val="auto"/>
          <w:kern w:val="2"/>
          <w:sz w:val="32"/>
          <w:szCs w:val="32"/>
          <w:highlight w:val="none"/>
          <w:lang w:val="en-US" w:eastAsia="zh-CN" w:bidi="ar-SA"/>
        </w:rPr>
        <w:t>，打造集安全生产、设备管控、环境监测于一体的数字化矿山管理平台。</w:t>
      </w:r>
      <w:r>
        <w:rPr>
          <w:rFonts w:hint="default" w:ascii="Times New Roman" w:hAnsi="Times New Roman" w:eastAsia="仿宋_GB2312" w:cs="Times New Roman"/>
          <w:b w:val="0"/>
          <w:bCs w:val="0"/>
          <w:color w:val="auto"/>
          <w:kern w:val="2"/>
          <w:sz w:val="32"/>
          <w:szCs w:val="32"/>
          <w:highlight w:val="none"/>
          <w:lang w:val="en-US" w:eastAsia="zh-CN" w:bidi="ar-SA"/>
        </w:rPr>
        <w:t>推广智能化绿色采矿技术，强化尾矿资源化利用与矿区生态修复。</w:t>
      </w:r>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推动锂产业建圈强链</w:t>
      </w:r>
      <w:r>
        <w:rPr>
          <w:rFonts w:hint="default" w:ascii="Times New Roman" w:hAnsi="Times New Roman" w:eastAsia="仿宋_GB2312" w:cs="Times New Roman"/>
          <w:b w:val="0"/>
          <w:bCs w:val="0"/>
          <w:color w:val="auto"/>
          <w:kern w:val="2"/>
          <w:sz w:val="32"/>
          <w:szCs w:val="32"/>
          <w:highlight w:val="none"/>
          <w:lang w:val="en-US" w:eastAsia="zh-CN" w:bidi="ar-SA"/>
        </w:rPr>
        <w:t>。强化龙头企业引领，遴选并培育一批资源掌控力强、技术领先的锂矿旗舰企业，发挥其“链主”带动效应。依托德阿、绵阿飞地园区，深化“资源+资本”协同，共建锂业飞地合作平台。系统完善锂产业链图谱，积极开拓锂产业发展新赛道，引导发展下游锂电产业，充分释放全产业链产能，着力布局“锂电产业集中发展区”。</w:t>
      </w:r>
    </w:p>
    <w:p>
      <w:pPr>
        <w:pStyle w:val="4"/>
        <w:bidi w:val="0"/>
        <w:rPr>
          <w:rFonts w:hint="default"/>
          <w:lang w:val="en-US" w:eastAsia="zh-CN"/>
        </w:rPr>
      </w:pPr>
      <w:bookmarkStart w:id="219" w:name="_Toc17743"/>
      <w:bookmarkStart w:id="220" w:name="_Toc4352"/>
      <w:r>
        <w:rPr>
          <w:rFonts w:hint="eastAsia"/>
          <w:lang w:val="en-US" w:eastAsia="zh-CN"/>
        </w:rPr>
        <w:t>第三节</w:t>
      </w:r>
      <w:r>
        <w:rPr>
          <w:rFonts w:hint="default"/>
          <w:lang w:val="en-US" w:eastAsia="zh-CN"/>
        </w:rPr>
        <w:t xml:space="preserve"> </w:t>
      </w:r>
      <w:bookmarkStart w:id="221" w:name="_Toc30817"/>
      <w:bookmarkStart w:id="222" w:name="_Toc13833"/>
      <w:bookmarkStart w:id="223" w:name="_Toc8975"/>
      <w:r>
        <w:rPr>
          <w:rFonts w:hint="eastAsia"/>
          <w:lang w:val="en-US" w:eastAsia="zh-CN"/>
        </w:rPr>
        <w:t xml:space="preserve"> </w:t>
      </w:r>
      <w:r>
        <w:rPr>
          <w:rFonts w:hint="default"/>
          <w:lang w:val="en-US" w:eastAsia="zh-CN"/>
        </w:rPr>
        <w:t>推进中小微企业产业园区建设</w:t>
      </w:r>
      <w:bookmarkEnd w:id="219"/>
      <w:bookmarkEnd w:id="220"/>
      <w:bookmarkEnd w:id="221"/>
      <w:bookmarkEnd w:id="222"/>
      <w:bookmarkEnd w:id="223"/>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val="0"/>
          <w:bCs w:val="0"/>
          <w:color w:val="auto"/>
          <w:kern w:val="2"/>
          <w:sz w:val="32"/>
          <w:szCs w:val="32"/>
          <w:highlight w:val="none"/>
          <w:lang w:val="en-US" w:eastAsia="zh-CN" w:bidi="ar-SA"/>
        </w:rPr>
        <w:t>以工业载体平台建设为支撑，引导中小微企业集聚、规范发展，推动中小微企业上规提质，建成具有区域影响力的中小微企业产业园区。</w:t>
      </w:r>
      <w:r>
        <w:rPr>
          <w:rFonts w:hint="default" w:ascii="Times New Roman" w:hAnsi="Times New Roman" w:eastAsia="仿宋_GB2312" w:cs="Times New Roman"/>
          <w:b w:val="0"/>
          <w:bCs w:val="0"/>
          <w:color w:val="auto"/>
          <w:kern w:val="2"/>
          <w:sz w:val="32"/>
          <w:szCs w:val="32"/>
          <w:highlight w:val="none"/>
          <w:lang w:val="en-US" w:eastAsia="zh-CN" w:bidi="ar-SA"/>
        </w:rPr>
        <w:t>聚焦</w:t>
      </w:r>
      <w:r>
        <w:rPr>
          <w:rFonts w:hint="default" w:ascii="Times New Roman" w:hAnsi="Times New Roman" w:cs="Times New Roman"/>
          <w:b w:val="0"/>
          <w:bCs w:val="0"/>
          <w:color w:val="auto"/>
          <w:kern w:val="2"/>
          <w:sz w:val="32"/>
          <w:szCs w:val="32"/>
          <w:highlight w:val="none"/>
          <w:lang w:val="en-US" w:eastAsia="zh-CN" w:bidi="ar-SA"/>
        </w:rPr>
        <w:t>培育具有本地特色与发展基础的制造业，精准赋能</w:t>
      </w:r>
      <w:r>
        <w:rPr>
          <w:rFonts w:hint="default" w:ascii="Times New Roman" w:hAnsi="Times New Roman" w:eastAsia="仿宋_GB2312" w:cs="Times New Roman"/>
          <w:b w:val="0"/>
          <w:bCs w:val="0"/>
          <w:color w:val="auto"/>
          <w:kern w:val="2"/>
          <w:sz w:val="32"/>
          <w:szCs w:val="32"/>
          <w:highlight w:val="none"/>
          <w:lang w:val="en-US" w:eastAsia="zh-CN" w:bidi="ar-SA"/>
        </w:rPr>
        <w:t>绿色农副产品加工、民族特需</w:t>
      </w:r>
      <w:r>
        <w:rPr>
          <w:rFonts w:hint="default" w:ascii="Times New Roman" w:hAnsi="Times New Roman" w:cs="Times New Roman"/>
          <w:b w:val="0"/>
          <w:bCs w:val="0"/>
          <w:color w:val="auto"/>
          <w:kern w:val="2"/>
          <w:sz w:val="32"/>
          <w:szCs w:val="32"/>
          <w:highlight w:val="none"/>
          <w:lang w:val="en-US" w:eastAsia="zh-CN" w:bidi="ar-SA"/>
        </w:rPr>
        <w:t>产品制造产业</w:t>
      </w:r>
      <w:r>
        <w:rPr>
          <w:rFonts w:hint="default" w:ascii="Times New Roman" w:hAnsi="Times New Roman" w:eastAsia="仿宋_GB2312" w:cs="Times New Roman"/>
          <w:b w:val="0"/>
          <w:bCs w:val="0"/>
          <w:color w:val="auto"/>
          <w:kern w:val="2"/>
          <w:sz w:val="32"/>
          <w:szCs w:val="32"/>
          <w:highlight w:val="none"/>
          <w:lang w:val="en-US" w:eastAsia="zh-CN" w:bidi="ar-SA"/>
        </w:rPr>
        <w:t>，推动牦牛肉、藏香猪、特色菌菇、中蜂蜂蜜等农副产品向精深加工转型，</w:t>
      </w:r>
      <w:r>
        <w:rPr>
          <w:rFonts w:hint="default" w:ascii="Times New Roman" w:hAnsi="Times New Roman" w:cs="Times New Roman"/>
          <w:b w:val="0"/>
          <w:bCs w:val="0"/>
          <w:color w:val="auto"/>
          <w:kern w:val="2"/>
          <w:sz w:val="32"/>
          <w:szCs w:val="32"/>
          <w:highlight w:val="none"/>
          <w:lang w:val="en-US" w:eastAsia="zh-CN" w:bidi="ar-SA"/>
        </w:rPr>
        <w:t>推动</w:t>
      </w:r>
      <w:r>
        <w:rPr>
          <w:rFonts w:hint="default" w:ascii="Times New Roman" w:hAnsi="Times New Roman" w:eastAsia="仿宋_GB2312" w:cs="Times New Roman"/>
          <w:b w:val="0"/>
          <w:bCs w:val="0"/>
          <w:color w:val="auto"/>
          <w:kern w:val="2"/>
          <w:sz w:val="32"/>
          <w:szCs w:val="32"/>
          <w:highlight w:val="none"/>
          <w:lang w:val="en-US" w:eastAsia="zh-CN" w:bidi="ar-SA"/>
        </w:rPr>
        <w:t>民族服饰、</w:t>
      </w:r>
      <w:r>
        <w:rPr>
          <w:rFonts w:hint="default" w:ascii="Times New Roman" w:hAnsi="Times New Roman" w:eastAsia="仿宋_GB2312" w:cs="Times New Roman"/>
          <w:color w:val="auto"/>
          <w:spacing w:val="-2"/>
          <w:kern w:val="2"/>
          <w:sz w:val="32"/>
          <w:szCs w:val="32"/>
          <w:highlight w:val="none"/>
          <w:lang w:val="en-US" w:eastAsia="zh-CN" w:bidi="ar-SA"/>
        </w:rPr>
        <w:t>藏族编织、藏香、藏药</w:t>
      </w:r>
      <w:r>
        <w:rPr>
          <w:rFonts w:hint="default" w:ascii="Times New Roman" w:hAnsi="Times New Roman" w:eastAsia="仿宋_GB2312" w:cs="Times New Roman"/>
          <w:b w:val="0"/>
          <w:bCs w:val="0"/>
          <w:color w:val="auto"/>
          <w:kern w:val="2"/>
          <w:sz w:val="32"/>
          <w:szCs w:val="32"/>
          <w:highlight w:val="none"/>
          <w:lang w:val="en-US" w:eastAsia="zh-CN" w:bidi="ar-SA"/>
        </w:rPr>
        <w:t>、文创产品</w:t>
      </w:r>
      <w:r>
        <w:rPr>
          <w:rFonts w:hint="default" w:ascii="Times New Roman" w:hAnsi="Times New Roman" w:cs="Times New Roman"/>
          <w:b w:val="0"/>
          <w:bCs w:val="0"/>
          <w:color w:val="auto"/>
          <w:kern w:val="2"/>
          <w:sz w:val="32"/>
          <w:szCs w:val="32"/>
          <w:highlight w:val="none"/>
          <w:lang w:val="en-US" w:eastAsia="zh-CN" w:bidi="ar-SA"/>
        </w:rPr>
        <w:t>制造规模化发展。</w:t>
      </w:r>
      <w:r>
        <w:rPr>
          <w:rFonts w:hint="default" w:ascii="Times New Roman" w:hAnsi="Times New Roman" w:eastAsia="仿宋_GB2312" w:cs="Times New Roman"/>
          <w:b w:val="0"/>
          <w:bCs w:val="0"/>
          <w:color w:val="auto"/>
          <w:kern w:val="2"/>
          <w:sz w:val="32"/>
          <w:szCs w:val="32"/>
          <w:highlight w:val="none"/>
          <w:lang w:val="en-US" w:eastAsia="zh-CN" w:bidi="ar-SA"/>
        </w:rPr>
        <w:t>引导企业、设施和要素向园区集中，</w:t>
      </w:r>
      <w:r>
        <w:rPr>
          <w:rFonts w:hint="default" w:ascii="Times New Roman" w:hAnsi="Times New Roman" w:cs="Times New Roman"/>
          <w:b w:val="0"/>
          <w:bCs w:val="0"/>
          <w:color w:val="auto"/>
          <w:kern w:val="2"/>
          <w:sz w:val="32"/>
          <w:szCs w:val="32"/>
          <w:highlight w:val="none"/>
          <w:lang w:val="en-US" w:eastAsia="zh-CN" w:bidi="ar-SA"/>
        </w:rPr>
        <w:t>提供企业入园</w:t>
      </w:r>
      <w:r>
        <w:rPr>
          <w:rFonts w:hint="default" w:ascii="Times New Roman" w:hAnsi="Times New Roman" w:eastAsia="仿宋_GB2312" w:cs="Times New Roman"/>
          <w:b w:val="0"/>
          <w:bCs w:val="0"/>
          <w:color w:val="auto"/>
          <w:kern w:val="2"/>
          <w:sz w:val="32"/>
          <w:szCs w:val="32"/>
          <w:highlight w:val="none"/>
          <w:lang w:val="en-US" w:eastAsia="zh-CN" w:bidi="ar-SA"/>
        </w:rPr>
        <w:t>专项服务</w:t>
      </w:r>
      <w:r>
        <w:rPr>
          <w:rFonts w:hint="default" w:ascii="Times New Roman" w:hAnsi="Times New Roman" w:cs="Times New Roman"/>
          <w:b w:val="0"/>
          <w:bCs w:val="0"/>
          <w:color w:val="auto"/>
          <w:kern w:val="2"/>
          <w:sz w:val="32"/>
          <w:szCs w:val="32"/>
          <w:highlight w:val="none"/>
          <w:lang w:val="en-US" w:eastAsia="zh-CN" w:bidi="ar-SA"/>
        </w:rPr>
        <w:t>，完善园区路网、</w:t>
      </w:r>
      <w:r>
        <w:rPr>
          <w:rFonts w:hint="default" w:ascii="Times New Roman" w:hAnsi="Times New Roman" w:eastAsia="仿宋_GB2312" w:cs="Times New Roman"/>
          <w:b w:val="0"/>
          <w:bCs w:val="0"/>
          <w:color w:val="auto"/>
          <w:kern w:val="2"/>
          <w:sz w:val="32"/>
          <w:szCs w:val="32"/>
          <w:highlight w:val="none"/>
          <w:lang w:val="en-US" w:eastAsia="zh-CN" w:bidi="ar-SA"/>
        </w:rPr>
        <w:t>污水处理、能源供应、数字化网络等配套设施</w:t>
      </w:r>
      <w:r>
        <w:rPr>
          <w:rFonts w:hint="default" w:ascii="Times New Roman" w:hAnsi="Times New Roman" w:cs="Times New Roman"/>
          <w:b w:val="0"/>
          <w:bCs w:val="0"/>
          <w:color w:val="auto"/>
          <w:kern w:val="2"/>
          <w:sz w:val="32"/>
          <w:szCs w:val="32"/>
          <w:highlight w:val="none"/>
          <w:lang w:val="en-US" w:eastAsia="zh-CN" w:bidi="ar-SA"/>
        </w:rPr>
        <w:t>建设，提供</w:t>
      </w:r>
      <w:r>
        <w:rPr>
          <w:rFonts w:hint="default" w:ascii="Times New Roman" w:hAnsi="Times New Roman" w:eastAsia="仿宋_GB2312" w:cs="Times New Roman"/>
          <w:b w:val="0"/>
          <w:bCs w:val="0"/>
          <w:color w:val="auto"/>
          <w:kern w:val="2"/>
          <w:sz w:val="32"/>
          <w:szCs w:val="32"/>
          <w:highlight w:val="none"/>
          <w:lang w:val="en-US" w:eastAsia="zh-CN" w:bidi="ar-SA"/>
        </w:rPr>
        <w:t>用能、用房、用人用工等要素保障</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推动产业园集约、绿色、创新发展。</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00" w:type="pct"/>
            <w:shd w:val="clear" w:color="auto" w:fill="auto"/>
            <w:vAlign w:val="center"/>
          </w:tcPr>
          <w:p>
            <w:pPr>
              <w:keepNext w:val="0"/>
              <w:keepLines w:val="0"/>
              <w:pageBreakBefore w:val="0"/>
              <w:widowControl w:val="0"/>
              <w:shd w:val="clear" w:fill="auto"/>
              <w:tabs>
                <w:tab w:val="left" w:pos="3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黑体" w:cs="Times New Roman"/>
                <w:b w:val="0"/>
                <w:bCs/>
                <w:color w:val="auto"/>
                <w:kern w:val="0"/>
                <w:sz w:val="28"/>
                <w:szCs w:val="28"/>
                <w:lang w:val="en-US" w:eastAsia="zh-CN" w:bidi="ar-SA"/>
              </w:rPr>
            </w:pPr>
            <w:r>
              <w:rPr>
                <w:rFonts w:hint="default" w:ascii="Times New Roman" w:hAnsi="Times New Roman" w:eastAsia="黑体" w:cs="Times New Roman"/>
                <w:b w:val="0"/>
                <w:bCs/>
                <w:color w:val="auto"/>
                <w:kern w:val="0"/>
                <w:sz w:val="28"/>
                <w:szCs w:val="28"/>
                <w:lang w:val="en-US" w:eastAsia="zh-CN" w:bidi="ar-SA"/>
              </w:rPr>
              <w:t>专栏</w:t>
            </w:r>
            <w:r>
              <w:rPr>
                <w:rFonts w:hint="eastAsia" w:ascii="Times New Roman" w:hAnsi="Times New Roman" w:eastAsia="黑体" w:cs="Times New Roman"/>
                <w:b w:val="0"/>
                <w:bCs/>
                <w:color w:val="auto"/>
                <w:kern w:val="0"/>
                <w:sz w:val="28"/>
                <w:szCs w:val="28"/>
                <w:highlight w:val="none"/>
                <w:lang w:val="en-US" w:eastAsia="zh-CN" w:bidi="ar-SA"/>
              </w:rPr>
              <w:t>4</w:t>
            </w:r>
            <w:r>
              <w:rPr>
                <w:rFonts w:hint="default" w:ascii="Times New Roman" w:hAnsi="Times New Roman" w:eastAsia="黑体" w:cs="Times New Roman"/>
                <w:b w:val="0"/>
                <w:bCs/>
                <w:color w:val="auto"/>
                <w:kern w:val="0"/>
                <w:sz w:val="28"/>
                <w:szCs w:val="28"/>
                <w:highlight w:val="none"/>
                <w:lang w:val="en-US" w:eastAsia="zh-CN" w:bidi="ar-SA"/>
              </w:rPr>
              <w:t xml:space="preserve">  </w:t>
            </w:r>
            <w:r>
              <w:rPr>
                <w:rFonts w:hint="default" w:ascii="Times New Roman" w:hAnsi="Times New Roman" w:eastAsia="黑体" w:cs="Times New Roman"/>
                <w:b w:val="0"/>
                <w:bCs/>
                <w:color w:val="auto"/>
                <w:kern w:val="0"/>
                <w:sz w:val="28"/>
                <w:szCs w:val="28"/>
                <w:lang w:val="en-US" w:eastAsia="zh-CN" w:bidi="ar-SA"/>
              </w:rPr>
              <w:t>构建资源型绿色工业体系重点项目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b w:val="0"/>
                <w:bCs/>
                <w:color w:val="auto"/>
                <w:kern w:val="0"/>
                <w:sz w:val="24"/>
                <w:szCs w:val="24"/>
                <w:lang w:val="en-US" w:eastAsia="zh-CN" w:bidi="ar-SA"/>
              </w:rPr>
            </w:pPr>
            <w:r>
              <w:rPr>
                <w:rFonts w:hint="default" w:ascii="Times New Roman" w:hAnsi="Times New Roman" w:eastAsia="楷体_GB2312" w:cs="Times New Roman"/>
                <w:b/>
                <w:color w:val="auto"/>
                <w:kern w:val="0"/>
                <w:sz w:val="24"/>
                <w:szCs w:val="24"/>
                <w:lang w:val="en-US" w:eastAsia="zh-CN" w:bidi="ar-SA"/>
              </w:rPr>
              <w:t>西部清洁能源供给地建设</w:t>
            </w:r>
            <w:r>
              <w:rPr>
                <w:rFonts w:hint="eastAsia" w:ascii="Times New Roman" w:hAnsi="Times New Roman" w:eastAsia="楷体_GB2312" w:cs="Times New Roman"/>
                <w:b/>
                <w:color w:val="auto"/>
                <w:kern w:val="0"/>
                <w:sz w:val="24"/>
                <w:szCs w:val="24"/>
                <w:lang w:val="en-US" w:eastAsia="zh-CN" w:bidi="ar-SA"/>
              </w:rPr>
              <w:t>。</w:t>
            </w:r>
            <w:r>
              <w:rPr>
                <w:rFonts w:hint="eastAsia" w:ascii="Times New Roman" w:hAnsi="Times New Roman" w:eastAsia="楷体_GB2312" w:cs="Times New Roman"/>
                <w:b w:val="0"/>
                <w:bCs/>
                <w:color w:val="auto"/>
                <w:kern w:val="0"/>
                <w:sz w:val="24"/>
                <w:szCs w:val="24"/>
                <w:lang w:val="en-US" w:eastAsia="zh-CN" w:bidi="ar-SA"/>
              </w:rPr>
              <w:t>完工</w:t>
            </w:r>
            <w:r>
              <w:rPr>
                <w:rFonts w:hint="default" w:ascii="Times New Roman" w:hAnsi="Times New Roman" w:eastAsia="楷体_GB2312" w:cs="Times New Roman"/>
                <w:b w:val="0"/>
                <w:bCs/>
                <w:color w:val="auto"/>
                <w:kern w:val="0"/>
                <w:sz w:val="24"/>
                <w:szCs w:val="24"/>
                <w:highlight w:val="none"/>
                <w:lang w:val="en-US" w:eastAsia="zh-CN" w:bidi="ar-SA"/>
              </w:rPr>
              <w:t>双江口水电站</w:t>
            </w:r>
            <w:r>
              <w:rPr>
                <w:rFonts w:hint="eastAsia" w:ascii="Times New Roman" w:hAnsi="Times New Roman" w:eastAsia="楷体_GB2312" w:cs="Times New Roman"/>
                <w:b w:val="0"/>
                <w:bCs/>
                <w:color w:val="auto"/>
                <w:kern w:val="0"/>
                <w:sz w:val="24"/>
                <w:szCs w:val="24"/>
                <w:highlight w:val="none"/>
                <w:lang w:val="en-US" w:eastAsia="zh-CN" w:bidi="ar-SA"/>
              </w:rPr>
              <w:t>、</w:t>
            </w:r>
            <w:r>
              <w:rPr>
                <w:rFonts w:hint="default" w:ascii="Times New Roman" w:hAnsi="Times New Roman" w:eastAsia="楷体_GB2312" w:cs="Times New Roman"/>
                <w:b w:val="0"/>
                <w:bCs/>
                <w:color w:val="auto"/>
                <w:kern w:val="0"/>
                <w:sz w:val="24"/>
                <w:szCs w:val="24"/>
                <w:highlight w:val="none"/>
                <w:lang w:val="en-US" w:eastAsia="zh-CN" w:bidi="ar-SA"/>
              </w:rPr>
              <w:t>马尔康</w:t>
            </w:r>
            <w:r>
              <w:rPr>
                <w:rFonts w:hint="eastAsia" w:ascii="Times New Roman" w:hAnsi="Times New Roman" w:eastAsia="楷体_GB2312" w:cs="Times New Roman"/>
                <w:b w:val="0"/>
                <w:bCs/>
                <w:color w:val="auto"/>
                <w:kern w:val="0"/>
                <w:sz w:val="24"/>
                <w:szCs w:val="24"/>
                <w:highlight w:val="none"/>
                <w:lang w:val="en-US" w:eastAsia="zh-CN" w:bidi="ar-SA"/>
              </w:rPr>
              <w:t>大藏</w:t>
            </w:r>
            <w:r>
              <w:rPr>
                <w:rFonts w:hint="default" w:ascii="Times New Roman" w:hAnsi="Times New Roman" w:eastAsia="楷体_GB2312" w:cs="Times New Roman"/>
                <w:b w:val="0"/>
                <w:bCs/>
                <w:color w:val="auto"/>
                <w:kern w:val="0"/>
                <w:sz w:val="24"/>
                <w:szCs w:val="24"/>
                <w:highlight w:val="none"/>
                <w:lang w:val="en-US" w:eastAsia="zh-CN" w:bidi="ar-SA"/>
              </w:rPr>
              <w:t>光伏</w:t>
            </w:r>
            <w:r>
              <w:rPr>
                <w:rFonts w:hint="eastAsia" w:ascii="Times New Roman" w:hAnsi="Times New Roman" w:eastAsia="楷体_GB2312" w:cs="Times New Roman"/>
                <w:b w:val="0"/>
                <w:bCs/>
                <w:color w:val="auto"/>
                <w:kern w:val="0"/>
                <w:sz w:val="24"/>
                <w:szCs w:val="24"/>
                <w:highlight w:val="none"/>
                <w:lang w:val="en-US" w:eastAsia="zh-CN" w:bidi="ar-SA"/>
              </w:rPr>
              <w:t>、</w:t>
            </w:r>
            <w:r>
              <w:rPr>
                <w:rFonts w:hint="default" w:ascii="Times New Roman" w:hAnsi="Times New Roman" w:eastAsia="楷体_GB2312" w:cs="Times New Roman"/>
                <w:b w:val="0"/>
                <w:bCs/>
                <w:color w:val="auto"/>
                <w:kern w:val="0"/>
                <w:sz w:val="24"/>
                <w:szCs w:val="24"/>
                <w:highlight w:val="none"/>
                <w:lang w:val="en-US" w:eastAsia="zh-CN" w:bidi="ar-SA"/>
              </w:rPr>
              <w:t>双江口水</w:t>
            </w:r>
            <w:r>
              <w:rPr>
                <w:rFonts w:hint="eastAsia" w:ascii="Times New Roman" w:hAnsi="Times New Roman" w:eastAsia="楷体_GB2312" w:cs="Times New Roman"/>
                <w:b w:val="0"/>
                <w:bCs/>
                <w:color w:val="auto"/>
                <w:kern w:val="0"/>
                <w:sz w:val="24"/>
                <w:szCs w:val="24"/>
                <w:highlight w:val="none"/>
                <w:lang w:val="en-US" w:eastAsia="zh-CN" w:bidi="ar-SA"/>
              </w:rPr>
              <w:t>光互补、英郎光伏、</w:t>
            </w:r>
            <w:r>
              <w:rPr>
                <w:rFonts w:hint="default" w:ascii="Times New Roman" w:hAnsi="Times New Roman" w:eastAsia="楷体_GB2312" w:cs="Times New Roman"/>
                <w:b w:val="0"/>
                <w:bCs/>
                <w:color w:val="auto"/>
                <w:kern w:val="0"/>
                <w:sz w:val="24"/>
                <w:szCs w:val="24"/>
                <w:highlight w:val="none"/>
                <w:lang w:val="en-US" w:eastAsia="zh-CN" w:bidi="ar-SA"/>
              </w:rPr>
              <w:t>巴拉水电站水光一体</w:t>
            </w:r>
            <w:r>
              <w:rPr>
                <w:rFonts w:hint="eastAsia" w:ascii="Times New Roman" w:hAnsi="Times New Roman" w:eastAsia="楷体_GB2312" w:cs="Times New Roman"/>
                <w:b w:val="0"/>
                <w:bCs/>
                <w:color w:val="auto"/>
                <w:kern w:val="0"/>
                <w:sz w:val="24"/>
                <w:szCs w:val="24"/>
                <w:highlight w:val="none"/>
                <w:lang w:val="en-US" w:eastAsia="zh-CN" w:bidi="ar-SA"/>
              </w:rPr>
              <w:t>化等项目</w:t>
            </w:r>
            <w:r>
              <w:rPr>
                <w:rFonts w:hint="default" w:ascii="Times New Roman" w:hAnsi="Times New Roman" w:eastAsia="楷体_GB2312" w:cs="Times New Roman"/>
                <w:b w:val="0"/>
                <w:bCs/>
                <w:color w:val="auto"/>
                <w:kern w:val="0"/>
                <w:sz w:val="24"/>
                <w:szCs w:val="24"/>
                <w:highlight w:val="none"/>
                <w:lang w:val="en-US" w:eastAsia="zh-CN" w:bidi="ar-SA"/>
              </w:rPr>
              <w:t>。</w:t>
            </w:r>
            <w:r>
              <w:rPr>
                <w:rFonts w:hint="eastAsia" w:ascii="Times New Roman" w:hAnsi="Times New Roman" w:eastAsia="楷体_GB2312" w:cs="Times New Roman"/>
                <w:b w:val="0"/>
                <w:bCs/>
                <w:color w:val="auto"/>
                <w:kern w:val="0"/>
                <w:sz w:val="24"/>
                <w:szCs w:val="24"/>
                <w:highlight w:val="none"/>
                <w:lang w:val="en-US" w:eastAsia="zh-CN" w:bidi="ar-SA"/>
              </w:rPr>
              <w:t>加快建设马尔康市10号地块、</w:t>
            </w:r>
            <w:r>
              <w:rPr>
                <w:rFonts w:hint="default" w:ascii="Times New Roman" w:hAnsi="Times New Roman" w:eastAsia="楷体_GB2312" w:cs="Times New Roman"/>
                <w:b w:val="0"/>
                <w:bCs/>
                <w:color w:val="auto"/>
                <w:kern w:val="0"/>
                <w:sz w:val="24"/>
                <w:szCs w:val="24"/>
                <w:highlight w:val="none"/>
                <w:lang w:val="en-US" w:eastAsia="zh-CN" w:bidi="ar-SA"/>
              </w:rPr>
              <w:t>马尔康</w:t>
            </w:r>
            <w:r>
              <w:rPr>
                <w:rFonts w:hint="eastAsia" w:ascii="Times New Roman" w:hAnsi="Times New Roman" w:eastAsia="楷体_GB2312" w:cs="Times New Roman"/>
                <w:b w:val="0"/>
                <w:bCs/>
                <w:color w:val="auto"/>
                <w:kern w:val="0"/>
                <w:sz w:val="24"/>
                <w:szCs w:val="24"/>
                <w:highlight w:val="none"/>
                <w:lang w:val="en-US" w:eastAsia="zh-CN" w:bidi="ar-SA"/>
              </w:rPr>
              <w:t>大藏</w:t>
            </w:r>
            <w:r>
              <w:rPr>
                <w:rFonts w:hint="default" w:ascii="Times New Roman" w:hAnsi="Times New Roman" w:eastAsia="楷体_GB2312" w:cs="Times New Roman"/>
                <w:b w:val="0"/>
                <w:bCs/>
                <w:color w:val="auto"/>
                <w:kern w:val="0"/>
                <w:sz w:val="24"/>
                <w:szCs w:val="24"/>
                <w:highlight w:val="none"/>
                <w:lang w:val="en-US" w:eastAsia="zh-CN" w:bidi="ar-SA"/>
              </w:rPr>
              <w:t>光伏</w:t>
            </w:r>
            <w:r>
              <w:rPr>
                <w:rFonts w:hint="eastAsia" w:ascii="Times New Roman" w:hAnsi="Times New Roman" w:eastAsia="楷体_GB2312" w:cs="Times New Roman"/>
                <w:b w:val="0"/>
                <w:bCs/>
                <w:color w:val="auto"/>
                <w:kern w:val="0"/>
                <w:sz w:val="24"/>
                <w:szCs w:val="24"/>
                <w:highlight w:val="none"/>
                <w:lang w:val="en-US" w:eastAsia="zh-CN" w:bidi="ar-SA"/>
              </w:rPr>
              <w:t>扩容等项目</w:t>
            </w:r>
            <w:r>
              <w:rPr>
                <w:rFonts w:hint="default" w:ascii="Times New Roman" w:hAnsi="Times New Roman" w:eastAsia="楷体_GB2312" w:cs="Times New Roman"/>
                <w:b w:val="0"/>
                <w:bCs/>
                <w:color w:val="auto"/>
                <w:kern w:val="0"/>
                <w:sz w:val="24"/>
                <w:szCs w:val="24"/>
                <w:highlight w:val="none"/>
                <w:lang w:val="en-US" w:eastAsia="zh-CN" w:bidi="ar-SA"/>
              </w:rPr>
              <w:t>。加快</w:t>
            </w:r>
            <w:r>
              <w:rPr>
                <w:rFonts w:hint="eastAsia" w:ascii="Times New Roman" w:hAnsi="Times New Roman" w:eastAsia="楷体_GB2312" w:cs="Times New Roman"/>
                <w:b w:val="0"/>
                <w:bCs/>
                <w:color w:val="auto"/>
                <w:kern w:val="0"/>
                <w:sz w:val="24"/>
                <w:szCs w:val="24"/>
                <w:highlight w:val="none"/>
                <w:lang w:val="en-US" w:eastAsia="zh-CN" w:bidi="ar-SA"/>
              </w:rPr>
              <w:t>推进</w:t>
            </w:r>
            <w:r>
              <w:rPr>
                <w:rFonts w:hint="default" w:ascii="Times New Roman" w:hAnsi="Times New Roman" w:eastAsia="楷体_GB2312" w:cs="Times New Roman"/>
                <w:b w:val="0"/>
                <w:bCs/>
                <w:color w:val="auto"/>
                <w:kern w:val="0"/>
                <w:sz w:val="24"/>
                <w:szCs w:val="24"/>
                <w:highlight w:val="none"/>
                <w:lang w:val="en-US" w:eastAsia="zh-CN" w:bidi="ar-SA"/>
              </w:rPr>
              <w:t>卜寺沟水电</w:t>
            </w:r>
            <w:r>
              <w:rPr>
                <w:rFonts w:hint="default" w:ascii="Times New Roman" w:hAnsi="Times New Roman" w:eastAsia="楷体_GB2312" w:cs="Times New Roman"/>
                <w:b w:val="0"/>
                <w:bCs/>
                <w:color w:val="auto"/>
                <w:kern w:val="0"/>
                <w:sz w:val="24"/>
                <w:szCs w:val="24"/>
                <w:lang w:val="en-US" w:eastAsia="zh-CN" w:bidi="ar-SA"/>
              </w:rPr>
              <w:t>站</w:t>
            </w:r>
            <w:r>
              <w:rPr>
                <w:rFonts w:hint="eastAsia" w:ascii="Times New Roman" w:hAnsi="Times New Roman" w:eastAsia="楷体_GB2312" w:cs="Times New Roman"/>
                <w:b w:val="0"/>
                <w:bCs/>
                <w:color w:val="auto"/>
                <w:kern w:val="0"/>
                <w:sz w:val="24"/>
                <w:szCs w:val="24"/>
                <w:lang w:val="en-US" w:eastAsia="zh-CN" w:bidi="ar-SA"/>
              </w:rPr>
              <w:t>、</w:t>
            </w:r>
            <w:r>
              <w:rPr>
                <w:rFonts w:hint="default" w:ascii="Times New Roman" w:hAnsi="Times New Roman" w:eastAsia="楷体_GB2312" w:cs="Times New Roman"/>
                <w:b w:val="0"/>
                <w:bCs/>
                <w:color w:val="auto"/>
                <w:kern w:val="0"/>
                <w:sz w:val="24"/>
                <w:szCs w:val="24"/>
                <w:lang w:val="en-US" w:eastAsia="zh-CN" w:bidi="ar-SA"/>
              </w:rPr>
              <w:t>达维水电站、双江口混合式抽水蓄能电站</w:t>
            </w:r>
            <w:r>
              <w:rPr>
                <w:rFonts w:hint="eastAsia" w:ascii="Times New Roman" w:hAnsi="Times New Roman" w:eastAsia="楷体_GB2312" w:cs="Times New Roman"/>
                <w:b w:val="0"/>
                <w:bCs/>
                <w:color w:val="auto"/>
                <w:kern w:val="0"/>
                <w:sz w:val="24"/>
                <w:szCs w:val="24"/>
                <w:lang w:val="en-US" w:eastAsia="zh-CN" w:bidi="ar-SA"/>
              </w:rPr>
              <w:t>、</w:t>
            </w:r>
            <w:r>
              <w:rPr>
                <w:rFonts w:hint="default" w:ascii="Times New Roman" w:hAnsi="Times New Roman" w:eastAsia="楷体_GB2312" w:cs="Times New Roman"/>
                <w:b w:val="0"/>
                <w:bCs/>
                <w:color w:val="auto"/>
                <w:kern w:val="0"/>
                <w:sz w:val="24"/>
                <w:szCs w:val="24"/>
                <w:lang w:val="en-US" w:eastAsia="zh-CN" w:bidi="ar-SA"/>
              </w:rPr>
              <w:t>草登抽水蓄能电站、</w:t>
            </w:r>
            <w:r>
              <w:rPr>
                <w:rFonts w:hint="eastAsia" w:ascii="Times New Roman" w:hAnsi="Times New Roman" w:eastAsia="楷体_GB2312" w:cs="Times New Roman"/>
                <w:b w:val="0"/>
                <w:bCs/>
                <w:color w:val="auto"/>
                <w:kern w:val="0"/>
                <w:sz w:val="24"/>
                <w:szCs w:val="24"/>
                <w:lang w:val="en-US" w:eastAsia="zh-CN" w:bidi="ar-SA"/>
              </w:rPr>
              <w:t>马尔康市</w:t>
            </w:r>
            <w:r>
              <w:rPr>
                <w:rFonts w:hint="default" w:ascii="Times New Roman" w:hAnsi="Times New Roman" w:eastAsia="楷体_GB2312" w:cs="Times New Roman"/>
                <w:b w:val="0"/>
                <w:bCs/>
                <w:color w:val="auto"/>
                <w:kern w:val="0"/>
                <w:sz w:val="24"/>
                <w:szCs w:val="24"/>
                <w:lang w:val="en-US" w:eastAsia="zh-CN" w:bidi="ar-SA"/>
              </w:rPr>
              <w:t>风电项目</w:t>
            </w:r>
            <w:r>
              <w:rPr>
                <w:rFonts w:hint="eastAsia" w:ascii="Times New Roman" w:hAnsi="Times New Roman" w:eastAsia="楷体_GB2312" w:cs="Times New Roman"/>
                <w:b w:val="0"/>
                <w:bCs/>
                <w:color w:val="auto"/>
                <w:kern w:val="0"/>
                <w:sz w:val="24"/>
                <w:szCs w:val="24"/>
                <w:lang w:val="en-US" w:eastAsia="zh-CN" w:bidi="ar-SA"/>
              </w:rPr>
              <w:t>等前期工作</w:t>
            </w:r>
            <w:r>
              <w:rPr>
                <w:rFonts w:hint="default" w:ascii="Times New Roman" w:hAnsi="Times New Roman" w:eastAsia="楷体_GB2312" w:cs="Times New Roman"/>
                <w:b w:val="0"/>
                <w:bCs/>
                <w:color w:val="auto"/>
                <w:kern w:val="0"/>
                <w:sz w:val="24"/>
                <w:szCs w:val="24"/>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color w:val="auto"/>
                <w:kern w:val="0"/>
                <w:sz w:val="24"/>
                <w:szCs w:val="24"/>
                <w:lang w:val="en-US" w:eastAsia="zh-CN" w:bidi="ar-SA"/>
              </w:rPr>
            </w:pPr>
            <w:r>
              <w:rPr>
                <w:rFonts w:hint="default" w:ascii="Times New Roman" w:hAnsi="Times New Roman" w:eastAsia="楷体_GB2312" w:cs="Times New Roman"/>
                <w:b/>
                <w:bCs w:val="0"/>
                <w:color w:val="auto"/>
                <w:kern w:val="0"/>
                <w:sz w:val="24"/>
                <w:szCs w:val="24"/>
                <w:lang w:val="en-US" w:eastAsia="zh-CN"/>
              </w:rPr>
              <w:t>矿产资源普查、勘探</w:t>
            </w:r>
            <w:r>
              <w:rPr>
                <w:rFonts w:hint="eastAsia" w:ascii="Times New Roman" w:hAnsi="Times New Roman" w:eastAsia="楷体_GB2312" w:cs="Times New Roman"/>
                <w:b/>
                <w:bCs w:val="0"/>
                <w:color w:val="auto"/>
                <w:kern w:val="0"/>
                <w:sz w:val="24"/>
                <w:szCs w:val="24"/>
                <w:lang w:val="en-US" w:eastAsia="zh-CN"/>
              </w:rPr>
              <w:t>。</w:t>
            </w:r>
            <w:r>
              <w:rPr>
                <w:rFonts w:hint="eastAsia" w:ascii="Times New Roman" w:hAnsi="Times New Roman" w:eastAsia="楷体_GB2312" w:cs="Times New Roman"/>
                <w:bCs/>
                <w:color w:val="auto"/>
                <w:kern w:val="0"/>
                <w:sz w:val="24"/>
                <w:szCs w:val="24"/>
                <w:lang w:val="en-US" w:eastAsia="zh-CN"/>
              </w:rPr>
              <w:t>完成</w:t>
            </w:r>
            <w:r>
              <w:rPr>
                <w:rFonts w:hint="default" w:ascii="Times New Roman" w:hAnsi="Times New Roman" w:eastAsia="楷体_GB2312" w:cs="Times New Roman"/>
                <w:bCs/>
                <w:color w:val="auto"/>
                <w:kern w:val="0"/>
                <w:sz w:val="24"/>
                <w:szCs w:val="24"/>
              </w:rPr>
              <w:t>马尔康市马纳锂矿普查</w:t>
            </w:r>
            <w:r>
              <w:rPr>
                <w:rFonts w:hint="default"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rPr>
              <w:t>王古锂矿普查</w:t>
            </w:r>
            <w:r>
              <w:rPr>
                <w:rFonts w:hint="default"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rPr>
              <w:t>营林处锂多金属矿普查</w:t>
            </w:r>
            <w:r>
              <w:rPr>
                <w:rFonts w:hint="default"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rPr>
              <w:t>草登宝岩地热普查</w:t>
            </w:r>
            <w:r>
              <w:rPr>
                <w:rFonts w:hint="eastAsia"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lang w:val="en-US" w:eastAsia="zh-CN"/>
              </w:rPr>
              <w:t>加快</w:t>
            </w:r>
            <w:r>
              <w:rPr>
                <w:rFonts w:hint="eastAsia" w:ascii="Times New Roman" w:hAnsi="Times New Roman" w:eastAsia="楷体_GB2312" w:cs="Times New Roman"/>
                <w:bCs/>
                <w:color w:val="auto"/>
                <w:kern w:val="0"/>
                <w:sz w:val="24"/>
                <w:szCs w:val="24"/>
                <w:lang w:val="en-US" w:eastAsia="zh-CN"/>
              </w:rPr>
              <w:t>推进</w:t>
            </w:r>
            <w:r>
              <w:rPr>
                <w:rFonts w:hint="default" w:ascii="Times New Roman" w:hAnsi="Times New Roman" w:eastAsia="楷体_GB2312" w:cs="Times New Roman"/>
                <w:bCs/>
                <w:color w:val="auto"/>
                <w:kern w:val="0"/>
                <w:sz w:val="24"/>
                <w:szCs w:val="24"/>
              </w:rPr>
              <w:t>马尔康市马纳锂矿勘探</w:t>
            </w:r>
            <w:r>
              <w:rPr>
                <w:rFonts w:hint="default"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rPr>
              <w:t>王古锂矿勘探</w:t>
            </w:r>
            <w:r>
              <w:rPr>
                <w:rFonts w:hint="default"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rPr>
              <w:t>营林处锂多金属矿勘探</w:t>
            </w:r>
            <w:r>
              <w:rPr>
                <w:rFonts w:hint="default"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rPr>
              <w:t>果尔巫饰面用花岗岩勘查</w:t>
            </w:r>
            <w:r>
              <w:rPr>
                <w:rFonts w:hint="default"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rPr>
              <w:t>加达锂矿勘查</w:t>
            </w:r>
            <w:r>
              <w:rPr>
                <w:rFonts w:hint="default"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rPr>
              <w:t>青草坪锂矿勘查</w:t>
            </w:r>
            <w:r>
              <w:rPr>
                <w:rFonts w:hint="default"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rPr>
              <w:t>格拉错锂矿勘查</w:t>
            </w:r>
            <w:r>
              <w:rPr>
                <w:rFonts w:hint="default"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rPr>
              <w:t>脚木足锂矿勘查</w:t>
            </w:r>
            <w:r>
              <w:rPr>
                <w:rFonts w:hint="default"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rPr>
              <w:t>马桑锂矿勘查</w:t>
            </w:r>
            <w:r>
              <w:rPr>
                <w:rFonts w:hint="default" w:ascii="Times New Roman" w:hAnsi="Times New Roman" w:eastAsia="楷体_GB2312" w:cs="Times New Roman"/>
                <w:bCs/>
                <w:color w:val="auto"/>
                <w:kern w:val="0"/>
                <w:sz w:val="24"/>
                <w:szCs w:val="24"/>
                <w:lang w:eastAsia="zh-CN"/>
              </w:rPr>
              <w:t>、</w:t>
            </w:r>
            <w:r>
              <w:rPr>
                <w:rFonts w:hint="default" w:ascii="Times New Roman" w:hAnsi="Times New Roman" w:eastAsia="楷体_GB2312" w:cs="Times New Roman"/>
                <w:bCs/>
                <w:color w:val="auto"/>
                <w:kern w:val="0"/>
                <w:sz w:val="24"/>
                <w:szCs w:val="24"/>
              </w:rPr>
              <w:t>党坝乡高尔达建筑用砂岩勘查</w:t>
            </w:r>
            <w:r>
              <w:rPr>
                <w:rFonts w:hint="default" w:ascii="Times New Roman" w:hAnsi="Times New Roman" w:eastAsia="楷体_GB2312" w:cs="Times New Roman"/>
                <w:bCs/>
                <w:color w:val="auto"/>
                <w:kern w:val="0"/>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b w:val="0"/>
                <w:bCs/>
                <w:color w:val="auto"/>
                <w:kern w:val="0"/>
                <w:sz w:val="24"/>
                <w:szCs w:val="24"/>
                <w:lang w:val="en-US" w:eastAsia="zh-CN" w:bidi="ar-SA"/>
              </w:rPr>
            </w:pPr>
            <w:r>
              <w:rPr>
                <w:rFonts w:hint="default" w:ascii="Times New Roman" w:hAnsi="Times New Roman" w:eastAsia="楷体_GB2312" w:cs="Times New Roman"/>
                <w:b/>
                <w:color w:val="auto"/>
                <w:kern w:val="0"/>
                <w:sz w:val="24"/>
                <w:szCs w:val="24"/>
                <w:lang w:val="en-US" w:eastAsia="zh-CN" w:bidi="ar-SA"/>
              </w:rPr>
              <w:t>锂资源绿色开发示范地建设</w:t>
            </w:r>
            <w:r>
              <w:rPr>
                <w:rFonts w:hint="eastAsia" w:ascii="Times New Roman" w:hAnsi="Times New Roman" w:eastAsia="楷体_GB2312" w:cs="Times New Roman"/>
                <w:b/>
                <w:color w:val="auto"/>
                <w:kern w:val="0"/>
                <w:sz w:val="24"/>
                <w:szCs w:val="24"/>
                <w:lang w:val="en-US" w:eastAsia="zh-CN" w:bidi="ar-SA"/>
              </w:rPr>
              <w:t>。</w:t>
            </w:r>
            <w:r>
              <w:rPr>
                <w:rFonts w:hint="eastAsia" w:ascii="Times New Roman" w:hAnsi="Times New Roman" w:eastAsia="楷体_GB2312" w:cs="Times New Roman"/>
                <w:b w:val="0"/>
                <w:bCs/>
                <w:color w:val="auto"/>
                <w:kern w:val="0"/>
                <w:sz w:val="24"/>
                <w:szCs w:val="24"/>
                <w:lang w:val="en-US" w:eastAsia="zh-CN" w:bidi="ar-SA"/>
              </w:rPr>
              <w:t>完工马尔康市加达锂矿年处理500万吨采矿综合、年处理500万吨含锂多金属资源综合加工利用、国城锂业20万吨/年锂盐等项目。新开工马尔康党坝锂辉石矿100万t/a采矿工程改扩建、马尔康党坝锂辉石矿500万t/a选厂及配套工程、龙古锂辉石矿阿拉伯矿区35万吨/年选矿、马尔康锂业技术发展有限责任公司阿拉伯503锂矿30吨/年采选等项目</w:t>
            </w:r>
            <w:r>
              <w:rPr>
                <w:rFonts w:hint="default" w:ascii="Times New Roman" w:hAnsi="Times New Roman" w:eastAsia="楷体_GB2312" w:cs="Times New Roman"/>
                <w:b w:val="0"/>
                <w:bCs/>
                <w:color w:val="auto"/>
                <w:kern w:val="0"/>
                <w:sz w:val="24"/>
                <w:szCs w:val="24"/>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color w:val="auto"/>
                <w:kern w:val="0"/>
                <w:sz w:val="20"/>
                <w:szCs w:val="20"/>
                <w:lang w:val="en-US" w:eastAsia="zh-CN" w:bidi="ar-SA"/>
              </w:rPr>
            </w:pPr>
            <w:r>
              <w:rPr>
                <w:rFonts w:hint="default" w:ascii="Times New Roman" w:hAnsi="Times New Roman" w:eastAsia="楷体_GB2312" w:cs="Times New Roman"/>
                <w:b/>
                <w:bCs w:val="0"/>
                <w:color w:val="auto"/>
                <w:kern w:val="0"/>
                <w:sz w:val="24"/>
                <w:szCs w:val="24"/>
                <w:lang w:val="en-US" w:eastAsia="zh-CN" w:bidi="ar-SA"/>
              </w:rPr>
              <w:t>其他工业项目</w:t>
            </w:r>
            <w:r>
              <w:rPr>
                <w:rFonts w:hint="eastAsia" w:ascii="Times New Roman" w:hAnsi="Times New Roman" w:eastAsia="楷体_GB2312" w:cs="Times New Roman"/>
                <w:b w:val="0"/>
                <w:bCs/>
                <w:color w:val="auto"/>
                <w:kern w:val="0"/>
                <w:sz w:val="24"/>
                <w:szCs w:val="24"/>
                <w:lang w:val="en-US" w:eastAsia="zh-CN" w:bidi="ar-SA"/>
              </w:rPr>
              <w:t>。加快推进</w:t>
            </w:r>
            <w:r>
              <w:rPr>
                <w:rFonts w:hint="default" w:ascii="Times New Roman" w:hAnsi="Times New Roman" w:eastAsia="楷体_GB2312" w:cs="Times New Roman"/>
                <w:b w:val="0"/>
                <w:bCs/>
                <w:color w:val="auto"/>
                <w:kern w:val="0"/>
                <w:sz w:val="24"/>
                <w:szCs w:val="24"/>
                <w:lang w:val="en-US" w:eastAsia="zh-CN" w:bidi="ar-SA"/>
              </w:rPr>
              <w:t>马尔康市特色林产品开发加工项目</w:t>
            </w:r>
            <w:r>
              <w:rPr>
                <w:rFonts w:hint="eastAsia" w:ascii="Times New Roman" w:hAnsi="Times New Roman" w:eastAsia="楷体_GB2312" w:cs="Times New Roman"/>
                <w:b w:val="0"/>
                <w:bCs/>
                <w:color w:val="auto"/>
                <w:kern w:val="0"/>
                <w:sz w:val="24"/>
                <w:szCs w:val="24"/>
                <w:lang w:val="en-US" w:eastAsia="zh-CN" w:bidi="ar-SA"/>
              </w:rPr>
              <w:t>前期工作。</w:t>
            </w:r>
          </w:p>
        </w:tc>
      </w:tr>
    </w:tbl>
    <w:p>
      <w:pPr>
        <w:pStyle w:val="3"/>
        <w:bidi w:val="0"/>
        <w:rPr>
          <w:rFonts w:hint="default"/>
          <w:lang w:val="en-US" w:eastAsia="zh-CN"/>
        </w:rPr>
      </w:pPr>
      <w:bookmarkStart w:id="224" w:name="_Toc23817"/>
      <w:bookmarkStart w:id="225" w:name="_Toc5562"/>
      <w:r>
        <w:rPr>
          <w:rFonts w:hint="default"/>
          <w:lang w:val="en-US" w:eastAsia="zh-CN"/>
        </w:rPr>
        <w:t>第</w:t>
      </w:r>
      <w:r>
        <w:rPr>
          <w:rFonts w:hint="eastAsia"/>
          <w:lang w:val="en-US" w:eastAsia="zh-CN"/>
        </w:rPr>
        <w:t>九</w:t>
      </w:r>
      <w:r>
        <w:rPr>
          <w:rFonts w:hint="default"/>
          <w:lang w:val="en-US" w:eastAsia="zh-CN"/>
        </w:rPr>
        <w:t>章  构建现代化生态农业体系</w:t>
      </w:r>
      <w:bookmarkEnd w:id="206"/>
      <w:bookmarkEnd w:id="207"/>
      <w:bookmarkEnd w:id="208"/>
      <w:bookmarkEnd w:id="224"/>
      <w:bookmarkEnd w:id="225"/>
    </w:p>
    <w:p>
      <w:pPr>
        <w:pStyle w:val="4"/>
        <w:bidi w:val="0"/>
        <w:ind w:firstLine="0"/>
        <w:rPr>
          <w:rFonts w:hint="default" w:ascii="Times New Roman" w:hAnsi="Times New Roman"/>
          <w:b w:val="0"/>
          <w:lang w:val="en-US" w:eastAsia="zh-CN"/>
        </w:rPr>
      </w:pPr>
      <w:bookmarkStart w:id="226" w:name="_Toc4717"/>
      <w:bookmarkStart w:id="227" w:name="_Toc5320"/>
      <w:r>
        <w:rPr>
          <w:rFonts w:hint="eastAsia" w:ascii="Times New Roman" w:hAnsi="Times New Roman"/>
          <w:b w:val="0"/>
          <w:lang w:val="en-US" w:eastAsia="zh-CN"/>
        </w:rPr>
        <w:t>第一节</w:t>
      </w:r>
      <w:r>
        <w:rPr>
          <w:rFonts w:hint="default" w:ascii="Times New Roman" w:hAnsi="Times New Roman"/>
          <w:b w:val="0"/>
          <w:lang w:val="en-US" w:eastAsia="zh-CN"/>
        </w:rPr>
        <w:t xml:space="preserve"> </w:t>
      </w:r>
      <w:r>
        <w:rPr>
          <w:rFonts w:hint="eastAsia" w:ascii="Times New Roman" w:hAnsi="Times New Roman"/>
          <w:b w:val="0"/>
          <w:lang w:val="en-US" w:eastAsia="zh-CN"/>
        </w:rPr>
        <w:t xml:space="preserve"> </w:t>
      </w:r>
      <w:r>
        <w:rPr>
          <w:rFonts w:hint="default" w:ascii="Times New Roman" w:hAnsi="Times New Roman"/>
          <w:b w:val="0"/>
          <w:lang w:val="en-US" w:eastAsia="zh-CN"/>
        </w:rPr>
        <w:t>建设夏繁种业高地</w:t>
      </w:r>
      <w:bookmarkEnd w:id="226"/>
      <w:bookmarkEnd w:id="227"/>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cs="Times New Roman"/>
          <w:b w:val="0"/>
          <w:bCs w:val="0"/>
          <w:color w:val="auto"/>
          <w:kern w:val="2"/>
          <w:sz w:val="32"/>
          <w:szCs w:val="32"/>
          <w:highlight w:val="none"/>
          <w:lang w:val="en-US" w:eastAsia="zh-CN" w:bidi="ar-SA"/>
        </w:rPr>
        <w:t>围绕“一轴两园三区”总体布局，以天府夏繁（马尔康）现代种业园为引领，推进夏粮作物“保、育、测、繁、推”全链发展，打造全国性的“夏繁硅谷”，建设成为中国种业发展的科技创新高地、人才聚集高地、种业繁育高地、成果转化高地，打响“南繁三亚、夏繁阿坝”农作物育种品牌。</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cs="Times New Roman"/>
          <w:b/>
          <w:bCs/>
          <w:color w:val="auto"/>
          <w:kern w:val="2"/>
          <w:sz w:val="32"/>
          <w:szCs w:val="32"/>
          <w:highlight w:val="none"/>
          <w:lang w:val="en-US" w:eastAsia="zh-CN" w:bidi="ar-SA"/>
        </w:rPr>
        <w:t>高标准建设种业园区。</w:t>
      </w:r>
      <w:r>
        <w:rPr>
          <w:rFonts w:hint="default" w:ascii="Times New Roman" w:hAnsi="Times New Roman" w:cs="Times New Roman"/>
          <w:b w:val="0"/>
          <w:bCs w:val="0"/>
          <w:color w:val="auto"/>
          <w:kern w:val="2"/>
          <w:sz w:val="32"/>
          <w:szCs w:val="32"/>
          <w:highlight w:val="none"/>
          <w:lang w:val="en-US" w:eastAsia="zh-CN" w:bidi="ar-SA"/>
        </w:rPr>
        <w:t>重点聚焦夏繁育种、高原特色种业两大板块，打造一个平台（夏繁作物分子育种创新平台），建立两个中心（高原特色作物创新研发中心、天府万安种业实验室夏繁中心），建设三大基地（高标准夏繁育种基地、高原作物良种繁育基地、新品种推广示范基地）。繁育核心区以脚木足乡孔龙村为主，包括脚木足乡集镇及周边试验田，主要功能为夏繁育种研究、农田分子生态研究、农业绿色发展研究。功能配套区主要包括脚木足乡蒲志村、白莎村等区域，围绕良种繁育，重点发展农业科研育种的上下游产业链配套。在全市范围建设夏繁育种制种推广示范区，推进夏繁育种作物的试种制种高质量发展，形成和扩大“良种、良技、良田、良机、良制”示范效应，实现夏繁育种就地转化，通过制种产业带动农民收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cs="Times New Roman"/>
          <w:b/>
          <w:bCs/>
          <w:color w:val="auto"/>
          <w:kern w:val="2"/>
          <w:sz w:val="32"/>
          <w:szCs w:val="32"/>
          <w:highlight w:val="none"/>
          <w:lang w:val="en-US" w:eastAsia="zh-CN" w:bidi="ar-SA"/>
        </w:rPr>
        <w:t>高水平建设种业</w:t>
      </w:r>
      <w:r>
        <w:rPr>
          <w:rFonts w:hint="eastAsia" w:ascii="Times New Roman" w:hAnsi="Times New Roman" w:cs="Times New Roman"/>
          <w:b/>
          <w:bCs/>
          <w:color w:val="auto"/>
          <w:kern w:val="2"/>
          <w:sz w:val="32"/>
          <w:szCs w:val="32"/>
          <w:highlight w:val="none"/>
          <w:lang w:val="en-US" w:eastAsia="zh-CN" w:bidi="ar-SA"/>
        </w:rPr>
        <w:t>社区</w:t>
      </w:r>
      <w:r>
        <w:rPr>
          <w:rFonts w:hint="default" w:ascii="Times New Roman" w:hAnsi="Times New Roman" w:cs="Times New Roman"/>
          <w:b/>
          <w:bCs/>
          <w:color w:val="auto"/>
          <w:kern w:val="2"/>
          <w:sz w:val="32"/>
          <w:szCs w:val="32"/>
          <w:highlight w:val="none"/>
          <w:lang w:val="en-US" w:eastAsia="zh-CN" w:bidi="ar-SA"/>
        </w:rPr>
        <w:t>。</w:t>
      </w:r>
      <w:r>
        <w:rPr>
          <w:rFonts w:hint="default" w:ascii="Times New Roman" w:hAnsi="Times New Roman" w:cs="Times New Roman"/>
          <w:b w:val="0"/>
          <w:bCs w:val="0"/>
          <w:color w:val="auto"/>
          <w:kern w:val="2"/>
          <w:sz w:val="32"/>
          <w:szCs w:val="32"/>
          <w:highlight w:val="none"/>
          <w:lang w:val="en-US" w:eastAsia="zh-CN" w:bidi="ar-SA"/>
        </w:rPr>
        <w:t>围绕解决种业延伸和科研保障，构建“一心两区多配套”的活力“夏繁市场”和温暖“夏繁社区”，为科研人员提供良好的生活保障。加快建设夏繁论坛永久会址、专家大楼、科研大楼，</w:t>
      </w:r>
      <w:r>
        <w:rPr>
          <w:rFonts w:hint="default" w:ascii="Times New Roman" w:hAnsi="Times New Roman" w:eastAsia="仿宋_GB2312" w:cs="Times New Roman"/>
          <w:i w:val="0"/>
          <w:iCs w:val="0"/>
          <w:caps w:val="0"/>
          <w:color w:val="auto"/>
          <w:spacing w:val="0"/>
          <w:sz w:val="32"/>
          <w:szCs w:val="32"/>
          <w:highlight w:val="none"/>
          <w:shd w:val="clear"/>
        </w:rPr>
        <w:t>打造“一站式”科研环境</w:t>
      </w:r>
      <w:r>
        <w:rPr>
          <w:rFonts w:hint="default" w:ascii="Times New Roman" w:hAnsi="Times New Roman" w:cs="Times New Roman"/>
          <w:i w:val="0"/>
          <w:iCs w:val="0"/>
          <w:caps w:val="0"/>
          <w:color w:val="auto"/>
          <w:spacing w:val="0"/>
          <w:sz w:val="32"/>
          <w:szCs w:val="32"/>
          <w:highlight w:val="none"/>
          <w:shd w:val="clear"/>
          <w:lang w:eastAsia="zh-CN"/>
        </w:rPr>
        <w:t>，吸引更多顶尖科研团队和人才汇聚</w:t>
      </w:r>
      <w:r>
        <w:rPr>
          <w:rFonts w:hint="default" w:ascii="Times New Roman" w:hAnsi="Times New Roman" w:cs="Times New Roman"/>
          <w:b w:val="0"/>
          <w:bCs w:val="0"/>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cs="Times New Roman"/>
          <w:b/>
          <w:bCs/>
          <w:color w:val="auto"/>
          <w:kern w:val="2"/>
          <w:sz w:val="32"/>
          <w:szCs w:val="32"/>
          <w:highlight w:val="none"/>
          <w:lang w:val="en-US" w:eastAsia="zh-CN" w:bidi="ar-SA"/>
        </w:rPr>
        <w:t>高品质建设种业乐园。</w:t>
      </w:r>
      <w:r>
        <w:rPr>
          <w:rFonts w:hint="default" w:ascii="Times New Roman" w:hAnsi="Times New Roman" w:cs="Times New Roman"/>
          <w:b w:val="0"/>
          <w:bCs w:val="0"/>
          <w:color w:val="auto"/>
          <w:kern w:val="2"/>
          <w:sz w:val="32"/>
          <w:szCs w:val="32"/>
          <w:highlight w:val="none"/>
          <w:lang w:val="en-US" w:eastAsia="zh-CN" w:bidi="ar-SA"/>
        </w:rPr>
        <w:t>布局种子</w:t>
      </w:r>
      <w:r>
        <w:rPr>
          <w:rFonts w:hint="eastAsia" w:ascii="Times New Roman" w:hAnsi="Times New Roman" w:cs="Times New Roman"/>
          <w:b w:val="0"/>
          <w:bCs w:val="0"/>
          <w:color w:val="auto"/>
          <w:kern w:val="2"/>
          <w:sz w:val="32"/>
          <w:szCs w:val="32"/>
          <w:highlight w:val="none"/>
          <w:lang w:val="en-US" w:eastAsia="zh-CN" w:bidi="ar-SA"/>
        </w:rPr>
        <w:t>科普基地</w:t>
      </w:r>
      <w:r>
        <w:rPr>
          <w:rFonts w:hint="default" w:ascii="Times New Roman" w:hAnsi="Times New Roman" w:cs="Times New Roman"/>
          <w:b w:val="0"/>
          <w:bCs w:val="0"/>
          <w:color w:val="auto"/>
          <w:kern w:val="2"/>
          <w:sz w:val="32"/>
          <w:szCs w:val="32"/>
          <w:highlight w:val="none"/>
          <w:lang w:val="en-US" w:eastAsia="zh-CN" w:bidi="ar-SA"/>
        </w:rPr>
        <w:t>、森林营地、水上乐园等业态，将夏繁基地与避暑胜地相结合，打造夏繁+夏养农旅名片。依托脚木足乡孔龙遗址、天府夏繁现代种业园等，推进古代农耕“孔龙遗址”与现代科技“夏繁基地”古今交织、相映生辉，全力建设全国首座立体生动的嘉绒农耕文化博览园。</w:t>
      </w:r>
    </w:p>
    <w:p>
      <w:pPr>
        <w:pStyle w:val="4"/>
        <w:bidi w:val="0"/>
        <w:ind w:firstLine="0"/>
        <w:rPr>
          <w:rFonts w:hint="default" w:ascii="Times New Roman" w:hAnsi="Times New Roman"/>
          <w:b w:val="0"/>
          <w:lang w:val="en-US" w:eastAsia="zh-CN"/>
        </w:rPr>
      </w:pPr>
      <w:bookmarkStart w:id="228" w:name="_Toc3059"/>
      <w:bookmarkStart w:id="229" w:name="_Toc10974"/>
      <w:r>
        <w:rPr>
          <w:rFonts w:hint="eastAsia" w:ascii="Times New Roman" w:hAnsi="Times New Roman"/>
          <w:b w:val="0"/>
          <w:lang w:val="en-US" w:eastAsia="zh-CN"/>
        </w:rPr>
        <w:t xml:space="preserve">第二节 </w:t>
      </w:r>
      <w:r>
        <w:rPr>
          <w:rFonts w:hint="default" w:ascii="Times New Roman" w:hAnsi="Times New Roman"/>
          <w:b w:val="0"/>
          <w:lang w:val="en-US" w:eastAsia="zh-CN"/>
        </w:rPr>
        <w:t xml:space="preserve"> </w:t>
      </w:r>
      <w:bookmarkStart w:id="230" w:name="_Toc28208"/>
      <w:bookmarkStart w:id="231" w:name="_Toc30725"/>
      <w:bookmarkStart w:id="232" w:name="_Toc28828"/>
      <w:r>
        <w:rPr>
          <w:rFonts w:hint="default" w:ascii="Times New Roman" w:hAnsi="Times New Roman"/>
          <w:b w:val="0"/>
          <w:lang w:val="en-US" w:eastAsia="zh-CN"/>
        </w:rPr>
        <w:t>建设</w:t>
      </w:r>
      <w:bookmarkEnd w:id="230"/>
      <w:bookmarkEnd w:id="231"/>
      <w:bookmarkEnd w:id="232"/>
      <w:r>
        <w:rPr>
          <w:rFonts w:hint="default" w:ascii="Times New Roman" w:hAnsi="Times New Roman"/>
          <w:b w:val="0"/>
          <w:lang w:val="en-US" w:eastAsia="zh-CN"/>
        </w:rPr>
        <w:t>全域有机农业之市</w:t>
      </w:r>
      <w:bookmarkEnd w:id="228"/>
      <w:bookmarkEnd w:id="229"/>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yellow"/>
          <w:lang w:val="en-US" w:eastAsia="zh-CN" w:bidi="ar-SA"/>
        </w:rPr>
      </w:pPr>
      <w:r>
        <w:rPr>
          <w:rFonts w:hint="default" w:ascii="Times New Roman" w:hAnsi="Times New Roman" w:cs="Times New Roman"/>
          <w:b w:val="0"/>
          <w:bCs w:val="0"/>
          <w:color w:val="auto"/>
          <w:kern w:val="2"/>
          <w:sz w:val="32"/>
          <w:szCs w:val="32"/>
          <w:highlight w:val="none"/>
          <w:lang w:val="en-US" w:eastAsia="zh-CN" w:bidi="ar-SA"/>
        </w:rPr>
        <w:t>充分发挥农牧交接区的特色优势，实施有机种植、生态养殖“双轮驱动”战略，推进有机农业示范基地建设，强化农业生产基础载体建设，推动建设全域有机农业之市。</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cs="Times New Roman"/>
          <w:b/>
          <w:bCs/>
          <w:color w:val="auto"/>
          <w:kern w:val="2"/>
          <w:sz w:val="32"/>
          <w:szCs w:val="32"/>
          <w:highlight w:val="none"/>
          <w:lang w:val="en-US" w:eastAsia="zh-CN" w:bidi="ar-SA"/>
        </w:rPr>
        <w:t>推进有机农业示范基地建设。</w:t>
      </w:r>
      <w:r>
        <w:rPr>
          <w:rFonts w:hint="default" w:ascii="Times New Roman" w:hAnsi="Times New Roman" w:eastAsia="仿宋_GB2312" w:cs="Times New Roman"/>
          <w:b w:val="0"/>
          <w:bCs w:val="0"/>
          <w:color w:val="auto"/>
          <w:kern w:val="2"/>
          <w:sz w:val="32"/>
          <w:szCs w:val="32"/>
          <w:highlight w:val="none"/>
          <w:lang w:val="en-US" w:eastAsia="zh-CN" w:bidi="ar-SA"/>
        </w:rPr>
        <w:t>实施“万千百”工程，建设万亩有机粮蔬、千亩精品果蔬和百亩珍稀药菌基地</w:t>
      </w:r>
      <w:r>
        <w:rPr>
          <w:rFonts w:hint="default" w:ascii="Times New Roman" w:hAnsi="Times New Roman" w:cs="Times New Roman"/>
          <w:b w:val="0"/>
          <w:bCs w:val="0"/>
          <w:color w:val="auto"/>
          <w:kern w:val="2"/>
          <w:sz w:val="32"/>
          <w:szCs w:val="32"/>
          <w:highlight w:val="none"/>
          <w:lang w:val="en-US" w:eastAsia="zh-CN" w:bidi="ar-SA"/>
        </w:rPr>
        <w:t>。以高原粮油作物、高原蔬菜、草莓、道地中药材为主，示范建设1个有机粮果蔬示范基地、3个有机粮蔬基地、4个精品粮果蔬基地、2个特色药菌基地，带动全市有机种植业加快发展。以牦牛、藏香猪、中蜂、林麝为主导产业，适当发展藏鸡、梅花鹿等特色产业，示范建设4个重点养殖基地、5个特色养殖基地，推动全市生态养殖业快速发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kern w:val="2"/>
          <w:sz w:val="32"/>
          <w:szCs w:val="32"/>
          <w:highlight w:val="yellow"/>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强</w:t>
      </w:r>
      <w:r>
        <w:rPr>
          <w:rFonts w:hint="default" w:ascii="Times New Roman" w:hAnsi="Times New Roman" w:cs="Times New Roman"/>
          <w:b/>
          <w:bCs/>
          <w:color w:val="auto"/>
          <w:kern w:val="2"/>
          <w:sz w:val="32"/>
          <w:szCs w:val="32"/>
          <w:highlight w:val="none"/>
          <w:lang w:val="en-US" w:eastAsia="zh-CN" w:bidi="ar-SA"/>
        </w:rPr>
        <w:t>化</w:t>
      </w:r>
      <w:r>
        <w:rPr>
          <w:rFonts w:hint="default" w:ascii="Times New Roman" w:hAnsi="Times New Roman" w:eastAsia="仿宋_GB2312" w:cs="Times New Roman"/>
          <w:b/>
          <w:bCs/>
          <w:color w:val="auto"/>
          <w:kern w:val="2"/>
          <w:sz w:val="32"/>
          <w:szCs w:val="32"/>
          <w:highlight w:val="none"/>
          <w:lang w:val="en-US" w:eastAsia="zh-CN" w:bidi="ar-SA"/>
        </w:rPr>
        <w:t>农业</w:t>
      </w:r>
      <w:r>
        <w:rPr>
          <w:rFonts w:hint="default" w:ascii="Times New Roman" w:hAnsi="Times New Roman" w:cs="Times New Roman"/>
          <w:b/>
          <w:bCs/>
          <w:color w:val="auto"/>
          <w:kern w:val="2"/>
          <w:sz w:val="32"/>
          <w:szCs w:val="32"/>
          <w:highlight w:val="none"/>
          <w:lang w:val="en-US" w:eastAsia="zh-CN" w:bidi="ar-SA"/>
        </w:rPr>
        <w:t>生产</w:t>
      </w:r>
      <w:r>
        <w:rPr>
          <w:rFonts w:hint="default" w:ascii="Times New Roman" w:hAnsi="Times New Roman" w:eastAsia="仿宋_GB2312" w:cs="Times New Roman"/>
          <w:b/>
          <w:bCs/>
          <w:color w:val="auto"/>
          <w:kern w:val="2"/>
          <w:sz w:val="32"/>
          <w:szCs w:val="32"/>
          <w:highlight w:val="none"/>
          <w:lang w:val="en-US" w:eastAsia="zh-CN" w:bidi="ar-SA"/>
        </w:rPr>
        <w:t>基础载体建设</w:t>
      </w:r>
      <w:r>
        <w:rPr>
          <w:rFonts w:hint="default" w:ascii="Times New Roman" w:hAnsi="Times New Roman" w:cs="Times New Roman"/>
          <w:b/>
          <w:bCs/>
          <w:color w:val="auto"/>
          <w:kern w:val="2"/>
          <w:sz w:val="32"/>
          <w:szCs w:val="32"/>
          <w:highlight w:val="none"/>
          <w:lang w:val="en-US" w:eastAsia="zh-CN" w:bidi="ar-SA"/>
        </w:rPr>
        <w:t>。</w:t>
      </w:r>
      <w:r>
        <w:rPr>
          <w:rFonts w:hint="default" w:ascii="Times New Roman" w:hAnsi="Times New Roman" w:cs="Times New Roman"/>
          <w:b w:val="0"/>
          <w:bCs w:val="0"/>
          <w:color w:val="auto"/>
          <w:kern w:val="2"/>
          <w:sz w:val="32"/>
          <w:szCs w:val="32"/>
          <w:highlight w:val="none"/>
          <w:lang w:val="en-US" w:eastAsia="zh-CN" w:bidi="ar-SA"/>
        </w:rPr>
        <w:t>持续改善农业基础设施，加快</w:t>
      </w:r>
      <w:r>
        <w:rPr>
          <w:rFonts w:hint="default" w:ascii="Times New Roman" w:hAnsi="Times New Roman" w:eastAsia="仿宋_GB2312" w:cs="Times New Roman"/>
          <w:b w:val="0"/>
          <w:bCs w:val="0"/>
          <w:color w:val="auto"/>
          <w:kern w:val="2"/>
          <w:sz w:val="32"/>
          <w:szCs w:val="32"/>
          <w:highlight w:val="none"/>
          <w:lang w:val="en-US" w:eastAsia="zh-CN" w:bidi="ar-SA"/>
        </w:rPr>
        <w:t>推进5000亩高标准农田及灌溉配套项目</w:t>
      </w:r>
      <w:r>
        <w:rPr>
          <w:rFonts w:hint="default" w:ascii="Times New Roman" w:hAnsi="Times New Roman" w:cs="Times New Roman"/>
          <w:b w:val="0"/>
          <w:bCs w:val="0"/>
          <w:color w:val="auto"/>
          <w:kern w:val="2"/>
          <w:sz w:val="32"/>
          <w:szCs w:val="32"/>
          <w:highlight w:val="none"/>
          <w:lang w:val="en-US" w:eastAsia="zh-CN" w:bidi="ar-SA"/>
        </w:rPr>
        <w:t>，进一步改善耕地质量，改造提升农业基地周边路网、田网、渠网、河（堤）坝堡坎等配套基础设施，扎实开展耕地“非粮化”“非农化”和撂荒地整治，大力发展设施农业、智慧农业，提高农业综合生产能力，强化粮食安全和重要农产品供给保障，推动新时代更高水平“天府粮仓”建设。</w:t>
      </w:r>
    </w:p>
    <w:p>
      <w:pPr>
        <w:pStyle w:val="4"/>
        <w:bidi w:val="0"/>
        <w:ind w:firstLine="0"/>
        <w:rPr>
          <w:rFonts w:hint="default" w:ascii="Times New Roman" w:hAnsi="Times New Roman"/>
          <w:b w:val="0"/>
          <w:lang w:val="en-US" w:eastAsia="zh-CN"/>
        </w:rPr>
      </w:pPr>
      <w:bookmarkStart w:id="233" w:name="_Toc26718"/>
      <w:bookmarkStart w:id="234" w:name="_Toc14761"/>
      <w:r>
        <w:rPr>
          <w:rFonts w:hint="eastAsia" w:ascii="Times New Roman" w:hAnsi="Times New Roman"/>
          <w:b w:val="0"/>
          <w:lang w:val="en-US" w:eastAsia="zh-CN"/>
        </w:rPr>
        <w:t>第三节</w:t>
      </w:r>
      <w:r>
        <w:rPr>
          <w:rFonts w:hint="default" w:ascii="Times New Roman" w:hAnsi="Times New Roman"/>
          <w:b w:val="0"/>
          <w:lang w:val="en-US" w:eastAsia="zh-CN"/>
        </w:rPr>
        <w:t xml:space="preserve"> </w:t>
      </w:r>
      <w:bookmarkStart w:id="235" w:name="_Toc1846"/>
      <w:bookmarkStart w:id="236" w:name="_Toc25643"/>
      <w:bookmarkStart w:id="237" w:name="_Toc2843"/>
      <w:r>
        <w:rPr>
          <w:rFonts w:hint="eastAsia" w:ascii="Times New Roman" w:hAnsi="Times New Roman"/>
          <w:b w:val="0"/>
          <w:lang w:val="en-US" w:eastAsia="zh-CN"/>
        </w:rPr>
        <w:t xml:space="preserve"> </w:t>
      </w:r>
      <w:r>
        <w:rPr>
          <w:rFonts w:hint="default" w:ascii="Times New Roman" w:hAnsi="Times New Roman"/>
          <w:b w:val="0"/>
          <w:lang w:val="en-US" w:eastAsia="zh-CN"/>
        </w:rPr>
        <w:t>培优特色农牧品牌集群</w:t>
      </w:r>
      <w:bookmarkEnd w:id="233"/>
      <w:bookmarkEnd w:id="234"/>
      <w:bookmarkEnd w:id="235"/>
      <w:bookmarkEnd w:id="236"/>
      <w:bookmarkEnd w:id="237"/>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yellow"/>
          <w:lang w:val="en-US" w:eastAsia="zh-CN" w:bidi="ar-SA"/>
        </w:rPr>
      </w:pPr>
      <w:r>
        <w:rPr>
          <w:rFonts w:hint="default" w:ascii="Times New Roman" w:hAnsi="Times New Roman" w:cs="Times New Roman"/>
          <w:b w:val="0"/>
          <w:bCs w:val="0"/>
          <w:color w:val="auto"/>
          <w:kern w:val="2"/>
          <w:sz w:val="32"/>
          <w:szCs w:val="32"/>
          <w:highlight w:val="none"/>
          <w:lang w:val="en-US" w:eastAsia="zh-CN" w:bidi="ar-SA"/>
        </w:rPr>
        <w:t>以农业基地保障原料优质供给，以精深加工筑牢产品质量根基，以品牌价值驱动农业产业增效，打造多元优特农牧品牌集群。</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bCs/>
          <w:color w:val="auto"/>
          <w:kern w:val="2"/>
          <w:sz w:val="32"/>
          <w:szCs w:val="32"/>
          <w:highlight w:val="none"/>
          <w:lang w:val="en-US" w:eastAsia="zh-CN" w:bidi="ar-SA"/>
        </w:rPr>
        <w:t>推进特色农产品精深加工。</w:t>
      </w:r>
      <w:r>
        <w:rPr>
          <w:rFonts w:hint="default" w:ascii="Times New Roman" w:hAnsi="Times New Roman" w:eastAsia="仿宋_GB2312" w:cs="Times New Roman"/>
          <w:b w:val="0"/>
          <w:bCs w:val="0"/>
          <w:color w:val="auto"/>
          <w:kern w:val="2"/>
          <w:sz w:val="32"/>
          <w:szCs w:val="32"/>
          <w:highlight w:val="none"/>
          <w:lang w:val="en-US" w:eastAsia="zh-CN" w:bidi="ar-SA"/>
        </w:rPr>
        <w:t>完善</w:t>
      </w:r>
      <w:r>
        <w:rPr>
          <w:rFonts w:hint="default" w:ascii="Times New Roman" w:hAnsi="Times New Roman" w:cs="Times New Roman"/>
          <w:b w:val="0"/>
          <w:bCs w:val="0"/>
          <w:color w:val="auto"/>
          <w:kern w:val="2"/>
          <w:sz w:val="32"/>
          <w:szCs w:val="32"/>
          <w:highlight w:val="none"/>
          <w:lang w:val="en-US" w:eastAsia="zh-CN" w:bidi="ar-SA"/>
        </w:rPr>
        <w:t>农产品</w:t>
      </w:r>
      <w:r>
        <w:rPr>
          <w:rFonts w:hint="default" w:ascii="Times New Roman" w:hAnsi="Times New Roman" w:eastAsia="仿宋_GB2312" w:cs="Times New Roman"/>
          <w:b w:val="0"/>
          <w:bCs w:val="0"/>
          <w:color w:val="auto"/>
          <w:kern w:val="2"/>
          <w:sz w:val="32"/>
          <w:szCs w:val="32"/>
          <w:highlight w:val="none"/>
          <w:lang w:val="en-US" w:eastAsia="zh-CN" w:bidi="ar-SA"/>
        </w:rPr>
        <w:t>加工功能布局，建设1个全市农产品集中加工中心、4个产地初加工点，建设</w:t>
      </w:r>
      <w:r>
        <w:rPr>
          <w:rFonts w:hint="default" w:ascii="Times New Roman" w:hAnsi="Times New Roman" w:cs="Times New Roman"/>
          <w:b w:val="0"/>
          <w:bCs w:val="0"/>
          <w:color w:val="auto"/>
          <w:kern w:val="2"/>
          <w:sz w:val="32"/>
          <w:szCs w:val="32"/>
          <w:highlight w:val="none"/>
          <w:lang w:val="en-US" w:eastAsia="zh-CN" w:bidi="ar-SA"/>
        </w:rPr>
        <w:t>禽畜</w:t>
      </w:r>
      <w:r>
        <w:rPr>
          <w:rFonts w:hint="default" w:ascii="Times New Roman" w:hAnsi="Times New Roman" w:eastAsia="仿宋_GB2312" w:cs="Times New Roman"/>
          <w:b w:val="0"/>
          <w:bCs w:val="0"/>
          <w:color w:val="auto"/>
          <w:kern w:val="2"/>
          <w:sz w:val="32"/>
          <w:szCs w:val="32"/>
          <w:highlight w:val="none"/>
          <w:lang w:val="en-US" w:eastAsia="zh-CN" w:bidi="ar-SA"/>
        </w:rPr>
        <w:t>集中定点屠宰场，引导农产品加工企业向园区集聚</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开展农牧业“三品一标”提升行动，深化产品检验检测认证服务，支持企业加快技术改造、装备升级和模式创新</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一体推进标准化原料基地建设改造以及农产品初加工、精深加工和综合利用加工，推动科研、生产、加工、储运、销售等全链条融合发展。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bCs/>
          <w:color w:val="auto"/>
          <w:kern w:val="2"/>
          <w:sz w:val="32"/>
          <w:szCs w:val="32"/>
          <w:highlight w:val="none"/>
          <w:lang w:val="en-US" w:eastAsia="zh-CN" w:bidi="ar-SA"/>
        </w:rPr>
        <w:t>强化有机农产品品牌建设。</w:t>
      </w:r>
      <w:r>
        <w:rPr>
          <w:rFonts w:hint="default" w:ascii="Times New Roman" w:hAnsi="Times New Roman" w:cs="Times New Roman"/>
          <w:b w:val="0"/>
          <w:bCs w:val="0"/>
          <w:color w:val="auto"/>
          <w:kern w:val="2"/>
          <w:sz w:val="32"/>
          <w:szCs w:val="32"/>
          <w:highlight w:val="none"/>
          <w:lang w:val="en-US" w:eastAsia="zh-CN" w:bidi="ar-SA"/>
        </w:rPr>
        <w:t>统筹推进</w:t>
      </w:r>
      <w:r>
        <w:rPr>
          <w:rFonts w:hint="default" w:ascii="Times New Roman" w:hAnsi="Times New Roman" w:eastAsia="仿宋_GB2312" w:cs="Times New Roman"/>
          <w:b w:val="0"/>
          <w:bCs w:val="0"/>
          <w:color w:val="auto"/>
          <w:kern w:val="2"/>
          <w:sz w:val="32"/>
          <w:szCs w:val="32"/>
          <w:highlight w:val="none"/>
          <w:lang w:val="en-US" w:eastAsia="zh-CN" w:bidi="ar-SA"/>
        </w:rPr>
        <w:t>绿色食品、有机产品和地理标志认证，</w:t>
      </w:r>
      <w:r>
        <w:rPr>
          <w:rFonts w:hint="default" w:ascii="Times New Roman" w:hAnsi="Times New Roman" w:cs="Times New Roman"/>
          <w:b w:val="0"/>
          <w:bCs w:val="0"/>
          <w:color w:val="auto"/>
          <w:kern w:val="2"/>
          <w:sz w:val="32"/>
          <w:szCs w:val="32"/>
          <w:highlight w:val="none"/>
          <w:lang w:val="en-US" w:eastAsia="zh-CN" w:bidi="ar-SA"/>
        </w:rPr>
        <w:t>以“净土阿坝”州级品牌为统领，打造以“嘉绒尔康”为核心的市域品牌体系，</w:t>
      </w:r>
      <w:r>
        <w:rPr>
          <w:rFonts w:hint="default" w:ascii="Times New Roman" w:hAnsi="Times New Roman" w:eastAsia="仿宋_GB2312" w:cs="Times New Roman"/>
          <w:b w:val="0"/>
          <w:bCs w:val="0"/>
          <w:color w:val="auto"/>
          <w:kern w:val="2"/>
          <w:sz w:val="32"/>
          <w:szCs w:val="32"/>
          <w:highlight w:val="none"/>
          <w:lang w:val="en-US" w:eastAsia="zh-CN" w:bidi="ar-SA"/>
        </w:rPr>
        <w:t>重点</w:t>
      </w:r>
      <w:r>
        <w:rPr>
          <w:rFonts w:hint="default" w:ascii="Times New Roman" w:hAnsi="Times New Roman" w:cs="Times New Roman"/>
          <w:b w:val="0"/>
          <w:bCs w:val="0"/>
          <w:color w:val="auto"/>
          <w:kern w:val="2"/>
          <w:sz w:val="32"/>
          <w:szCs w:val="32"/>
          <w:highlight w:val="none"/>
          <w:lang w:val="en-US" w:eastAsia="zh-CN" w:bidi="ar-SA"/>
        </w:rPr>
        <w:t>推进粮油、藏香猪、牦牛肉、番茄、高原蔬菜、草莓、中蜂蜂蜜、白湾海椒、中药材、野生菌十大有机农产品品牌建设，</w:t>
      </w:r>
      <w:r>
        <w:rPr>
          <w:rFonts w:hint="default" w:ascii="Times New Roman" w:hAnsi="Times New Roman" w:eastAsia="仿宋_GB2312" w:cs="Times New Roman"/>
          <w:b w:val="0"/>
          <w:bCs w:val="0"/>
          <w:color w:val="auto"/>
          <w:kern w:val="2"/>
          <w:sz w:val="32"/>
          <w:szCs w:val="32"/>
          <w:highlight w:val="none"/>
          <w:lang w:val="en-US" w:eastAsia="zh-CN" w:bidi="ar-SA"/>
        </w:rPr>
        <w:t>完善品牌监管体系，加强品牌宣传营销，持续提升品牌知名度和美誉度</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争创省级农产品质量安全示范市。</w:t>
      </w:r>
    </w:p>
    <w:p>
      <w:pPr>
        <w:pStyle w:val="4"/>
        <w:bidi w:val="0"/>
        <w:ind w:firstLine="0"/>
        <w:rPr>
          <w:rFonts w:hint="default" w:ascii="Times New Roman" w:hAnsi="Times New Roman"/>
          <w:b w:val="0"/>
          <w:lang w:val="en-US" w:eastAsia="zh-CN"/>
        </w:rPr>
      </w:pPr>
      <w:bookmarkStart w:id="238" w:name="_Toc27543"/>
      <w:bookmarkStart w:id="239" w:name="_Toc17431"/>
      <w:r>
        <w:rPr>
          <w:rFonts w:hint="eastAsia" w:ascii="Times New Roman" w:hAnsi="Times New Roman"/>
          <w:b w:val="0"/>
          <w:lang w:val="en-US" w:eastAsia="zh-CN"/>
        </w:rPr>
        <w:t>第四节</w:t>
      </w:r>
      <w:r>
        <w:rPr>
          <w:rFonts w:hint="default" w:ascii="Times New Roman" w:hAnsi="Times New Roman"/>
          <w:b w:val="0"/>
          <w:lang w:val="en-US" w:eastAsia="zh-CN"/>
        </w:rPr>
        <w:t xml:space="preserve"> </w:t>
      </w:r>
      <w:bookmarkStart w:id="240" w:name="_Toc19862"/>
      <w:bookmarkStart w:id="241" w:name="_Toc15194"/>
      <w:bookmarkStart w:id="242" w:name="_Toc17383"/>
      <w:r>
        <w:rPr>
          <w:rFonts w:hint="eastAsia" w:ascii="Times New Roman" w:hAnsi="Times New Roman"/>
          <w:b w:val="0"/>
          <w:lang w:val="en-US" w:eastAsia="zh-CN"/>
        </w:rPr>
        <w:t xml:space="preserve"> </w:t>
      </w:r>
      <w:r>
        <w:rPr>
          <w:rFonts w:hint="default" w:ascii="Times New Roman" w:hAnsi="Times New Roman"/>
          <w:b w:val="0"/>
          <w:lang w:val="en-US" w:eastAsia="zh-CN"/>
        </w:rPr>
        <w:t>壮大组织化经营规模</w:t>
      </w:r>
      <w:bookmarkEnd w:id="238"/>
      <w:bookmarkEnd w:id="239"/>
      <w:bookmarkEnd w:id="240"/>
      <w:bookmarkEnd w:id="241"/>
      <w:bookmarkEnd w:id="242"/>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val="0"/>
          <w:bCs w:val="0"/>
          <w:color w:val="auto"/>
          <w:kern w:val="2"/>
          <w:sz w:val="32"/>
          <w:szCs w:val="32"/>
          <w:highlight w:val="none"/>
          <w:lang w:val="en-US" w:eastAsia="zh-CN" w:bidi="ar-SA"/>
        </w:rPr>
        <w:t>聚焦</w:t>
      </w:r>
      <w:r>
        <w:rPr>
          <w:rFonts w:hint="default" w:ascii="Times New Roman" w:hAnsi="Times New Roman" w:eastAsia="仿宋_GB2312" w:cs="Times New Roman"/>
          <w:b w:val="0"/>
          <w:bCs w:val="0"/>
          <w:color w:val="auto"/>
          <w:kern w:val="2"/>
          <w:sz w:val="32"/>
          <w:szCs w:val="32"/>
          <w:highlight w:val="none"/>
          <w:lang w:val="en-US" w:eastAsia="zh-CN" w:bidi="ar-SA"/>
        </w:rPr>
        <w:t>组织形式</w:t>
      </w:r>
      <w:r>
        <w:rPr>
          <w:rFonts w:hint="default" w:ascii="Times New Roman" w:hAnsi="Times New Roman" w:cs="Times New Roman"/>
          <w:b w:val="0"/>
          <w:bCs w:val="0"/>
          <w:color w:val="auto"/>
          <w:kern w:val="2"/>
          <w:sz w:val="32"/>
          <w:szCs w:val="32"/>
          <w:highlight w:val="none"/>
          <w:lang w:val="en-US" w:eastAsia="zh-CN" w:bidi="ar-SA"/>
        </w:rPr>
        <w:t>创新、新型</w:t>
      </w:r>
      <w:r>
        <w:rPr>
          <w:rFonts w:hint="default" w:ascii="Times New Roman" w:hAnsi="Times New Roman" w:eastAsia="仿宋_GB2312" w:cs="Times New Roman"/>
          <w:b w:val="0"/>
          <w:bCs w:val="0"/>
          <w:color w:val="auto"/>
          <w:kern w:val="2"/>
          <w:sz w:val="32"/>
          <w:szCs w:val="32"/>
          <w:highlight w:val="none"/>
          <w:lang w:val="en-US" w:eastAsia="zh-CN" w:bidi="ar-SA"/>
        </w:rPr>
        <w:t>主体</w:t>
      </w:r>
      <w:r>
        <w:rPr>
          <w:rFonts w:hint="default" w:ascii="Times New Roman" w:hAnsi="Times New Roman" w:cs="Times New Roman"/>
          <w:b w:val="0"/>
          <w:bCs w:val="0"/>
          <w:color w:val="auto"/>
          <w:kern w:val="2"/>
          <w:sz w:val="32"/>
          <w:szCs w:val="32"/>
          <w:highlight w:val="none"/>
          <w:lang w:val="en-US" w:eastAsia="zh-CN" w:bidi="ar-SA"/>
        </w:rPr>
        <w:t>培育、</w:t>
      </w:r>
      <w:r>
        <w:rPr>
          <w:rFonts w:hint="default" w:ascii="Times New Roman" w:hAnsi="Times New Roman" w:eastAsia="仿宋_GB2312" w:cs="Times New Roman"/>
          <w:b w:val="0"/>
          <w:bCs w:val="0"/>
          <w:color w:val="auto"/>
          <w:kern w:val="2"/>
          <w:sz w:val="32"/>
          <w:szCs w:val="32"/>
          <w:highlight w:val="none"/>
          <w:lang w:val="en-US" w:eastAsia="zh-CN" w:bidi="ar-SA"/>
        </w:rPr>
        <w:t>技术服务</w:t>
      </w:r>
      <w:r>
        <w:rPr>
          <w:rFonts w:hint="default" w:ascii="Times New Roman" w:hAnsi="Times New Roman" w:cs="Times New Roman"/>
          <w:b w:val="0"/>
          <w:bCs w:val="0"/>
          <w:color w:val="auto"/>
          <w:kern w:val="2"/>
          <w:sz w:val="32"/>
          <w:szCs w:val="32"/>
          <w:highlight w:val="none"/>
          <w:lang w:val="en-US" w:eastAsia="zh-CN" w:bidi="ar-SA"/>
        </w:rPr>
        <w:t>强化，</w:t>
      </w:r>
      <w:r>
        <w:rPr>
          <w:rFonts w:hint="eastAsia" w:ascii="Times New Roman" w:hAnsi="Times New Roman" w:cs="Times New Roman"/>
          <w:b w:val="0"/>
          <w:bCs w:val="0"/>
          <w:color w:val="auto"/>
          <w:kern w:val="2"/>
          <w:sz w:val="32"/>
          <w:szCs w:val="32"/>
          <w:highlight w:val="none"/>
          <w:lang w:val="en-US" w:eastAsia="zh-CN" w:bidi="ar-SA"/>
        </w:rPr>
        <w:t>加速</w:t>
      </w:r>
      <w:r>
        <w:rPr>
          <w:rFonts w:hint="default" w:ascii="Times New Roman" w:hAnsi="Times New Roman" w:eastAsia="仿宋_GB2312" w:cs="Times New Roman"/>
          <w:b w:val="0"/>
          <w:bCs w:val="0"/>
          <w:color w:val="auto"/>
          <w:kern w:val="2"/>
          <w:sz w:val="32"/>
          <w:szCs w:val="32"/>
          <w:highlight w:val="none"/>
          <w:lang w:val="en-US" w:eastAsia="zh-CN" w:bidi="ar-SA"/>
        </w:rPr>
        <w:t>提升农业生产组织化程度</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创新</w:t>
      </w:r>
      <w:r>
        <w:rPr>
          <w:rFonts w:hint="default" w:ascii="Times New Roman" w:hAnsi="Times New Roman" w:cs="Times New Roman"/>
          <w:b w:val="0"/>
          <w:bCs w:val="0"/>
          <w:color w:val="auto"/>
          <w:kern w:val="2"/>
          <w:sz w:val="32"/>
          <w:szCs w:val="32"/>
          <w:highlight w:val="none"/>
          <w:lang w:val="en-US" w:eastAsia="zh-CN" w:bidi="ar-SA"/>
        </w:rPr>
        <w:t>农业</w:t>
      </w:r>
      <w:r>
        <w:rPr>
          <w:rFonts w:hint="default" w:ascii="Times New Roman" w:hAnsi="Times New Roman" w:eastAsia="仿宋_GB2312" w:cs="Times New Roman"/>
          <w:b w:val="0"/>
          <w:bCs w:val="0"/>
          <w:color w:val="auto"/>
          <w:kern w:val="2"/>
          <w:sz w:val="32"/>
          <w:szCs w:val="32"/>
          <w:highlight w:val="none"/>
          <w:lang w:val="en-US" w:eastAsia="zh-CN" w:bidi="ar-SA"/>
        </w:rPr>
        <w:t>经营组织形式，完善“政府+科研院所+企业+农户”合作模式</w:t>
      </w:r>
      <w:r>
        <w:rPr>
          <w:rFonts w:hint="default" w:ascii="Times New Roman" w:hAnsi="Times New Roman" w:cs="Times New Roman"/>
          <w:b w:val="0"/>
          <w:bCs w:val="0"/>
          <w:color w:val="auto"/>
          <w:kern w:val="2"/>
          <w:sz w:val="32"/>
          <w:szCs w:val="32"/>
          <w:highlight w:val="none"/>
          <w:lang w:val="en-US" w:eastAsia="zh-CN" w:bidi="ar-SA"/>
        </w:rPr>
        <w:t>，引导企业通过股份、订单、服务、劳务等形式带动小农户发展，构建多元主体协同经营格局。</w:t>
      </w:r>
      <w:r>
        <w:rPr>
          <w:rFonts w:hint="default" w:ascii="Times New Roman" w:hAnsi="Times New Roman" w:eastAsia="仿宋_GB2312" w:cs="Times New Roman"/>
          <w:b w:val="0"/>
          <w:bCs w:val="0"/>
          <w:color w:val="auto"/>
          <w:kern w:val="2"/>
          <w:sz w:val="32"/>
          <w:szCs w:val="32"/>
          <w:highlight w:val="none"/>
          <w:lang w:val="en-US" w:eastAsia="zh-CN" w:bidi="ar-SA"/>
        </w:rPr>
        <w:t>实施农业新型经营主体培育计划，培育农业产业化龙头企业，</w:t>
      </w:r>
      <w:r>
        <w:rPr>
          <w:rFonts w:hint="default" w:ascii="Times New Roman" w:hAnsi="Times New Roman" w:cs="Times New Roman"/>
          <w:b w:val="0"/>
          <w:bCs w:val="0"/>
          <w:color w:val="auto"/>
          <w:kern w:val="2"/>
          <w:sz w:val="32"/>
          <w:szCs w:val="32"/>
          <w:highlight w:val="none"/>
          <w:lang w:val="en-US" w:eastAsia="zh-CN" w:bidi="ar-SA"/>
        </w:rPr>
        <w:t>壮大家庭农场、农民合作社、</w:t>
      </w:r>
      <w:r>
        <w:rPr>
          <w:rFonts w:hint="default" w:ascii="Times New Roman" w:hAnsi="Times New Roman" w:eastAsia="仿宋_GB2312" w:cs="Times New Roman"/>
          <w:color w:val="auto"/>
          <w:highlight w:val="none"/>
          <w:lang w:val="en-US" w:eastAsia="zh-CN"/>
        </w:rPr>
        <w:t>新型职业农民</w:t>
      </w:r>
      <w:r>
        <w:rPr>
          <w:rFonts w:hint="default" w:ascii="Times New Roman" w:hAnsi="Times New Roman" w:cs="Times New Roman"/>
          <w:b w:val="0"/>
          <w:bCs w:val="0"/>
          <w:color w:val="auto"/>
          <w:kern w:val="2"/>
          <w:sz w:val="32"/>
          <w:szCs w:val="32"/>
          <w:highlight w:val="none"/>
          <w:lang w:val="en-US" w:eastAsia="zh-CN" w:bidi="ar-SA"/>
        </w:rPr>
        <w:t>规模，</w:t>
      </w:r>
      <w:r>
        <w:rPr>
          <w:rFonts w:hint="default" w:ascii="Times New Roman" w:hAnsi="Times New Roman" w:eastAsia="仿宋_GB2312" w:cs="Times New Roman"/>
          <w:b w:val="0"/>
          <w:bCs w:val="0"/>
          <w:color w:val="auto"/>
          <w:kern w:val="2"/>
          <w:sz w:val="32"/>
          <w:szCs w:val="32"/>
          <w:highlight w:val="none"/>
          <w:lang w:val="en-US" w:eastAsia="zh-CN" w:bidi="ar-SA"/>
        </w:rPr>
        <w:t>有效整合企业、合作社、农户等各方资源和优势</w:t>
      </w:r>
      <w:r>
        <w:rPr>
          <w:rFonts w:hint="default" w:ascii="Times New Roman" w:hAnsi="Times New Roman" w:cs="Times New Roman"/>
          <w:b w:val="0"/>
          <w:bCs w:val="0"/>
          <w:color w:val="auto"/>
          <w:kern w:val="2"/>
          <w:sz w:val="32"/>
          <w:szCs w:val="32"/>
          <w:highlight w:val="none"/>
          <w:lang w:val="en-US" w:eastAsia="zh-CN" w:bidi="ar-SA"/>
        </w:rPr>
        <w:t>，培育农业产业化联合体。提升农业</w:t>
      </w:r>
      <w:r>
        <w:rPr>
          <w:rFonts w:hint="default" w:ascii="Times New Roman" w:hAnsi="Times New Roman" w:eastAsia="仿宋_GB2312" w:cs="Times New Roman"/>
          <w:b w:val="0"/>
          <w:bCs w:val="0"/>
          <w:color w:val="auto"/>
          <w:kern w:val="2"/>
          <w:sz w:val="32"/>
          <w:szCs w:val="32"/>
          <w:highlight w:val="none"/>
          <w:lang w:val="en-US" w:eastAsia="zh-CN" w:bidi="ar-SA"/>
        </w:rPr>
        <w:t>生产技术服务</w:t>
      </w:r>
      <w:r>
        <w:rPr>
          <w:rFonts w:hint="default" w:ascii="Times New Roman" w:hAnsi="Times New Roman" w:cs="Times New Roman"/>
          <w:b w:val="0"/>
          <w:bCs w:val="0"/>
          <w:color w:val="auto"/>
          <w:kern w:val="2"/>
          <w:sz w:val="32"/>
          <w:szCs w:val="32"/>
          <w:highlight w:val="none"/>
          <w:lang w:val="en-US" w:eastAsia="zh-CN" w:bidi="ar-SA"/>
        </w:rPr>
        <w:t>水平，</w:t>
      </w:r>
      <w:r>
        <w:rPr>
          <w:rFonts w:hint="default" w:ascii="Times New Roman" w:hAnsi="Times New Roman" w:eastAsia="仿宋_GB2312" w:cs="Times New Roman"/>
          <w:b w:val="0"/>
          <w:bCs w:val="0"/>
          <w:color w:val="auto"/>
          <w:kern w:val="2"/>
          <w:sz w:val="32"/>
          <w:szCs w:val="32"/>
          <w:highlight w:val="none"/>
          <w:lang w:val="en-US" w:eastAsia="zh-CN" w:bidi="ar-SA"/>
        </w:rPr>
        <w:t>完善农资供应、冷链物流、农事服务</w:t>
      </w:r>
      <w:r>
        <w:rPr>
          <w:rFonts w:hint="default" w:ascii="Times New Roman" w:hAnsi="Times New Roman" w:cs="Times New Roman"/>
          <w:b w:val="0"/>
          <w:bCs w:val="0"/>
          <w:color w:val="auto"/>
          <w:kern w:val="2"/>
          <w:sz w:val="32"/>
          <w:szCs w:val="32"/>
          <w:highlight w:val="none"/>
          <w:lang w:val="en-US" w:eastAsia="zh-CN" w:bidi="ar-SA"/>
        </w:rPr>
        <w:t>体系</w:t>
      </w:r>
      <w:r>
        <w:rPr>
          <w:rFonts w:hint="default" w:ascii="Times New Roman" w:hAnsi="Times New Roman" w:eastAsia="仿宋_GB2312" w:cs="Times New Roman"/>
          <w:b w:val="0"/>
          <w:bCs w:val="0"/>
          <w:color w:val="auto"/>
          <w:kern w:val="2"/>
          <w:sz w:val="32"/>
          <w:szCs w:val="32"/>
          <w:highlight w:val="none"/>
          <w:lang w:val="en-US" w:eastAsia="zh-CN" w:bidi="ar-SA"/>
        </w:rPr>
        <w:t>，依托供销合作社构建农资保供网络，推广应用现代农业装备</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建设完善以冷链物流基地与产地烘干冷链中心为支撑的冷链物流体系</w:t>
      </w:r>
      <w:r>
        <w:rPr>
          <w:rFonts w:hint="default" w:ascii="Times New Roman" w:hAnsi="Times New Roman" w:cs="Times New Roman"/>
          <w:b w:val="0"/>
          <w:bCs w:val="0"/>
          <w:color w:val="auto"/>
          <w:kern w:val="2"/>
          <w:sz w:val="32"/>
          <w:szCs w:val="32"/>
          <w:highlight w:val="none"/>
          <w:lang w:val="en-US" w:eastAsia="zh-CN" w:bidi="ar-SA"/>
        </w:rPr>
        <w:t>，探索</w:t>
      </w:r>
      <w:r>
        <w:rPr>
          <w:rFonts w:hint="default" w:ascii="Times New Roman" w:hAnsi="Times New Roman" w:eastAsia="仿宋_GB2312" w:cs="Times New Roman"/>
          <w:b w:val="0"/>
          <w:bCs w:val="0"/>
          <w:color w:val="auto"/>
          <w:kern w:val="2"/>
          <w:sz w:val="32"/>
          <w:szCs w:val="32"/>
          <w:highlight w:val="none"/>
          <w:lang w:val="en-US" w:eastAsia="zh-CN" w:bidi="ar-SA"/>
        </w:rPr>
        <w:t>发展</w:t>
      </w:r>
      <w:r>
        <w:rPr>
          <w:rFonts w:hint="default" w:ascii="Times New Roman" w:hAnsi="Times New Roman" w:cs="Times New Roman"/>
          <w:b w:val="0"/>
          <w:bCs w:val="0"/>
          <w:color w:val="auto"/>
          <w:kern w:val="2"/>
          <w:sz w:val="32"/>
          <w:szCs w:val="32"/>
          <w:highlight w:val="none"/>
          <w:lang w:val="en-US" w:eastAsia="zh-CN" w:bidi="ar-SA"/>
        </w:rPr>
        <w:t>生产托管</w:t>
      </w:r>
      <w:r>
        <w:rPr>
          <w:rFonts w:hint="default" w:ascii="Times New Roman" w:hAnsi="Times New Roman" w:eastAsia="仿宋_GB2312" w:cs="Times New Roman"/>
          <w:b w:val="0"/>
          <w:bCs w:val="0"/>
          <w:color w:val="auto"/>
          <w:kern w:val="2"/>
          <w:sz w:val="32"/>
          <w:szCs w:val="32"/>
          <w:highlight w:val="none"/>
          <w:lang w:val="en-US" w:eastAsia="zh-CN" w:bidi="ar-SA"/>
        </w:rPr>
        <w:t>服务</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建设2个冷链物流基地、3个农事服务中心。</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00" w:type="pct"/>
            <w:shd w:val="clear" w:color="auto" w:fill="auto"/>
            <w:vAlign w:val="center"/>
          </w:tcPr>
          <w:p>
            <w:pPr>
              <w:keepNext w:val="0"/>
              <w:keepLines w:val="0"/>
              <w:pageBreakBefore w:val="0"/>
              <w:widowControl w:val="0"/>
              <w:shd w:val="clear" w:fill="auto"/>
              <w:tabs>
                <w:tab w:val="left" w:pos="3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黑体" w:cs="Times New Roman"/>
                <w:b w:val="0"/>
                <w:bCs/>
                <w:color w:val="auto"/>
                <w:kern w:val="0"/>
                <w:sz w:val="28"/>
                <w:szCs w:val="28"/>
                <w:lang w:val="en-US" w:eastAsia="zh-CN" w:bidi="ar-SA"/>
              </w:rPr>
            </w:pPr>
            <w:r>
              <w:rPr>
                <w:rFonts w:hint="default" w:ascii="Times New Roman" w:hAnsi="Times New Roman" w:eastAsia="黑体" w:cs="Times New Roman"/>
                <w:b w:val="0"/>
                <w:bCs/>
                <w:color w:val="auto"/>
                <w:kern w:val="0"/>
                <w:sz w:val="28"/>
                <w:szCs w:val="28"/>
                <w:lang w:val="en-US" w:eastAsia="zh-CN" w:bidi="ar-SA"/>
              </w:rPr>
              <w:t>专栏</w:t>
            </w:r>
            <w:r>
              <w:rPr>
                <w:rFonts w:hint="eastAsia" w:ascii="Times New Roman" w:hAnsi="Times New Roman" w:eastAsia="黑体" w:cs="Times New Roman"/>
                <w:b w:val="0"/>
                <w:bCs/>
                <w:color w:val="auto"/>
                <w:kern w:val="0"/>
                <w:sz w:val="28"/>
                <w:szCs w:val="28"/>
                <w:highlight w:val="none"/>
                <w:lang w:val="en-US" w:eastAsia="zh-CN" w:bidi="ar-SA"/>
              </w:rPr>
              <w:t>5</w:t>
            </w:r>
            <w:r>
              <w:rPr>
                <w:rFonts w:hint="default" w:ascii="Times New Roman" w:hAnsi="Times New Roman" w:eastAsia="黑体" w:cs="Times New Roman"/>
                <w:b w:val="0"/>
                <w:bCs/>
                <w:color w:val="auto"/>
                <w:kern w:val="0"/>
                <w:sz w:val="28"/>
                <w:szCs w:val="28"/>
                <w:highlight w:val="none"/>
                <w:lang w:val="en-US" w:eastAsia="zh-CN" w:bidi="ar-SA"/>
              </w:rPr>
              <w:t xml:space="preserve">  </w:t>
            </w:r>
            <w:r>
              <w:rPr>
                <w:rFonts w:hint="default" w:ascii="Times New Roman" w:hAnsi="Times New Roman" w:eastAsia="黑体" w:cs="Times New Roman"/>
                <w:b w:val="0"/>
                <w:bCs/>
                <w:color w:val="auto"/>
                <w:kern w:val="0"/>
                <w:sz w:val="28"/>
                <w:szCs w:val="28"/>
                <w:lang w:val="en-US" w:eastAsia="zh-CN" w:bidi="ar-SA"/>
              </w:rPr>
              <w:t>构建现代化生态农业体系重点项目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b/>
                <w:bCs w:val="0"/>
                <w:color w:val="auto"/>
                <w:kern w:val="0"/>
                <w:sz w:val="24"/>
                <w:szCs w:val="24"/>
                <w:lang w:val="en-US" w:eastAsia="zh-CN"/>
              </w:rPr>
            </w:pPr>
            <w:r>
              <w:rPr>
                <w:rFonts w:hint="eastAsia" w:ascii="Times New Roman" w:hAnsi="Times New Roman" w:eastAsia="楷体_GB2312" w:cs="Times New Roman"/>
                <w:b/>
                <w:bCs w:val="0"/>
                <w:color w:val="auto"/>
                <w:kern w:val="0"/>
                <w:sz w:val="24"/>
                <w:szCs w:val="24"/>
                <w:lang w:val="en-US" w:eastAsia="zh-CN"/>
              </w:rPr>
              <w:t>种植业。</w:t>
            </w:r>
            <w:r>
              <w:rPr>
                <w:rFonts w:hint="eastAsia" w:ascii="Times New Roman" w:hAnsi="Times New Roman" w:eastAsia="楷体_GB2312" w:cs="Times New Roman"/>
                <w:b w:val="0"/>
                <w:bCs/>
                <w:color w:val="auto"/>
                <w:kern w:val="0"/>
                <w:sz w:val="24"/>
                <w:szCs w:val="24"/>
                <w:lang w:val="en-US" w:eastAsia="zh-CN" w:bidi="ar-SA"/>
              </w:rPr>
              <w:t>完工脚木足有机粮果蔬示范基地，日部、木尔宗、梭磨有机粮蔬基地，草登精品果蔬基地，沙尔宗、松岗精品粮果蔬基地，白湾海椒原产基地，英波洛中药材百草园研学基地，纳足村珍稀菌类种植基地，食用菌产业园区建设，木郎村青贮玉米基地、青坪村牧草基地，川西北植物园及高山花卉培育等项目。新开工果蔬种植大棚建设，菌类、高原藏菊、中藏药材种植点建设，中藏药材种植，林下食用菌示范基地建设，道地中药材种植培育，沙棘产业发展等项目。</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b/>
                <w:bCs w:val="0"/>
                <w:color w:val="auto"/>
                <w:kern w:val="0"/>
                <w:sz w:val="24"/>
                <w:szCs w:val="24"/>
                <w:lang w:val="en-US" w:eastAsia="zh-CN"/>
              </w:rPr>
            </w:pPr>
            <w:r>
              <w:rPr>
                <w:rFonts w:hint="eastAsia" w:ascii="Times New Roman" w:hAnsi="Times New Roman" w:eastAsia="楷体_GB2312" w:cs="Times New Roman"/>
                <w:b/>
                <w:bCs w:val="0"/>
                <w:color w:val="auto"/>
                <w:kern w:val="0"/>
                <w:sz w:val="24"/>
                <w:szCs w:val="24"/>
                <w:lang w:val="en-US" w:eastAsia="zh-CN"/>
              </w:rPr>
              <w:t>畜牧业。</w:t>
            </w:r>
            <w:r>
              <w:rPr>
                <w:rFonts w:hint="eastAsia" w:ascii="Times New Roman" w:hAnsi="Times New Roman" w:eastAsia="楷体_GB2312" w:cs="Times New Roman"/>
                <w:b w:val="0"/>
                <w:bCs/>
                <w:color w:val="auto"/>
                <w:kern w:val="0"/>
                <w:sz w:val="24"/>
                <w:szCs w:val="24"/>
                <w:lang w:val="en-US" w:eastAsia="zh-CN" w:bidi="ar-SA"/>
              </w:rPr>
              <w:t>完工日部—康山、龙尔甲—沙尔宗—大藏、木尔宗、马尔康林麝生态养殖基地，脚木足乡、马尔康冷水鱼、松岗藏香猪、梭磨藏香猪养殖基地，标准化奶牛、阿坝中蜂、梅花鹿养殖点，阿坝中蜂林下养殖推广，蚯蚓绿色循环有机肥、猪粪便有机循环利用基地建设等项目。新开工牦牛、肉牛标准化养殖点，藏香猪、藏鸡、虫草鸡等标准化养殖场，林麝养殖点，冷水鱼、哲罗鲑等水产养殖点建设等项目。加快推进生猪仔猪繁育场建设项目。</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b/>
                <w:bCs w:val="0"/>
                <w:color w:val="auto"/>
                <w:kern w:val="0"/>
                <w:sz w:val="24"/>
                <w:szCs w:val="24"/>
                <w:lang w:val="en-US" w:eastAsia="zh-CN"/>
              </w:rPr>
            </w:pPr>
            <w:r>
              <w:rPr>
                <w:rFonts w:hint="eastAsia" w:ascii="Times New Roman" w:hAnsi="Times New Roman" w:eastAsia="楷体_GB2312" w:cs="Times New Roman"/>
                <w:b/>
                <w:bCs w:val="0"/>
                <w:color w:val="auto"/>
                <w:kern w:val="0"/>
                <w:sz w:val="24"/>
                <w:szCs w:val="24"/>
                <w:lang w:val="en-US" w:eastAsia="zh-CN"/>
              </w:rPr>
              <w:t>现代种业。</w:t>
            </w:r>
            <w:r>
              <w:rPr>
                <w:rFonts w:hint="eastAsia" w:ascii="Times New Roman" w:hAnsi="Times New Roman" w:eastAsia="楷体_GB2312" w:cs="Times New Roman"/>
                <w:b w:val="0"/>
                <w:bCs/>
                <w:color w:val="auto"/>
                <w:kern w:val="0"/>
                <w:sz w:val="24"/>
                <w:szCs w:val="24"/>
                <w:lang w:val="en-US" w:eastAsia="zh-CN" w:bidi="ar-SA"/>
              </w:rPr>
              <w:t>完工马尔康市天府夏繁现代种业产业融合示范园区、夏繁良种试种制种基地建设等项目。</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b/>
                <w:bCs w:val="0"/>
                <w:color w:val="auto"/>
                <w:kern w:val="0"/>
                <w:sz w:val="24"/>
                <w:szCs w:val="24"/>
                <w:lang w:val="en-US" w:eastAsia="zh-CN"/>
              </w:rPr>
            </w:pPr>
            <w:r>
              <w:rPr>
                <w:rFonts w:hint="eastAsia" w:ascii="Times New Roman" w:hAnsi="Times New Roman" w:eastAsia="楷体_GB2312" w:cs="Times New Roman"/>
                <w:b/>
                <w:bCs w:val="0"/>
                <w:color w:val="auto"/>
                <w:kern w:val="0"/>
                <w:sz w:val="24"/>
                <w:szCs w:val="24"/>
                <w:lang w:val="en-US" w:eastAsia="zh-CN"/>
              </w:rPr>
              <w:t>特色示范基地。</w:t>
            </w:r>
            <w:r>
              <w:rPr>
                <w:rFonts w:hint="eastAsia" w:ascii="Times New Roman" w:hAnsi="Times New Roman" w:eastAsia="楷体_GB2312" w:cs="Times New Roman"/>
                <w:b w:val="0"/>
                <w:bCs/>
                <w:color w:val="auto"/>
                <w:kern w:val="0"/>
                <w:sz w:val="24"/>
                <w:szCs w:val="24"/>
                <w:lang w:val="en-US" w:eastAsia="zh-CN" w:bidi="ar-SA"/>
              </w:rPr>
              <w:t>完工马尔康市全域绿色生态农业有机之市基地、马尔康市嘉绒农耕文化遗产博览园建设等项目。新开工阿坝州马尔康市林麝产业园区建设项目。</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b w:val="0"/>
                <w:bCs/>
                <w:color w:val="auto"/>
                <w:kern w:val="0"/>
                <w:sz w:val="24"/>
                <w:szCs w:val="24"/>
                <w:lang w:val="en-US" w:eastAsia="zh-CN" w:bidi="ar-SA"/>
              </w:rPr>
            </w:pPr>
            <w:r>
              <w:rPr>
                <w:rFonts w:hint="default" w:ascii="Times New Roman" w:hAnsi="Times New Roman" w:eastAsia="楷体_GB2312" w:cs="Times New Roman"/>
                <w:b/>
                <w:bCs w:val="0"/>
                <w:color w:val="auto"/>
                <w:kern w:val="0"/>
                <w:sz w:val="24"/>
                <w:szCs w:val="24"/>
                <w:lang w:val="en-US" w:eastAsia="zh-CN"/>
              </w:rPr>
              <w:t>农业基础设施</w:t>
            </w:r>
            <w:r>
              <w:rPr>
                <w:rFonts w:hint="eastAsia" w:ascii="Times New Roman" w:hAnsi="Times New Roman" w:eastAsia="楷体_GB2312" w:cs="Times New Roman"/>
                <w:b/>
                <w:bCs w:val="0"/>
                <w:color w:val="auto"/>
                <w:kern w:val="0"/>
                <w:sz w:val="24"/>
                <w:szCs w:val="24"/>
                <w:lang w:val="en-US" w:eastAsia="zh-CN"/>
              </w:rPr>
              <w:t>。</w:t>
            </w:r>
            <w:r>
              <w:rPr>
                <w:rFonts w:hint="eastAsia" w:ascii="Times New Roman" w:hAnsi="Times New Roman" w:eastAsia="楷体_GB2312" w:cs="Times New Roman"/>
                <w:b w:val="0"/>
                <w:bCs/>
                <w:color w:val="auto"/>
                <w:kern w:val="0"/>
                <w:sz w:val="24"/>
                <w:szCs w:val="24"/>
                <w:lang w:val="en-US" w:eastAsia="zh-CN" w:bidi="ar-SA"/>
              </w:rPr>
              <w:t>完工</w:t>
            </w:r>
            <w:r>
              <w:rPr>
                <w:rFonts w:hint="default" w:ascii="Times New Roman" w:hAnsi="Times New Roman" w:eastAsia="楷体_GB2312" w:cs="Times New Roman"/>
                <w:b w:val="0"/>
                <w:bCs/>
                <w:color w:val="auto"/>
                <w:kern w:val="0"/>
                <w:sz w:val="24"/>
                <w:szCs w:val="24"/>
                <w:lang w:val="en-US" w:eastAsia="zh-CN" w:bidi="ar-SA"/>
              </w:rPr>
              <w:t>马尔康市高标准农田建设</w:t>
            </w:r>
            <w:r>
              <w:rPr>
                <w:rFonts w:hint="eastAsia" w:ascii="Times New Roman" w:hAnsi="Times New Roman" w:eastAsia="楷体_GB2312" w:cs="Times New Roman"/>
                <w:b w:val="0"/>
                <w:bCs/>
                <w:color w:val="auto"/>
                <w:kern w:val="0"/>
                <w:sz w:val="24"/>
                <w:szCs w:val="24"/>
                <w:lang w:val="en-US" w:eastAsia="zh-CN" w:bidi="ar-SA"/>
              </w:rPr>
              <w:t>、农田水利设施建设、现代农业园区道路交通设施建设、现代农业园区电力通信设施建设等</w:t>
            </w:r>
            <w:r>
              <w:rPr>
                <w:rFonts w:hint="default" w:ascii="Times New Roman" w:hAnsi="Times New Roman" w:eastAsia="楷体_GB2312" w:cs="Times New Roman"/>
                <w:b w:val="0"/>
                <w:bCs/>
                <w:color w:val="auto"/>
                <w:kern w:val="0"/>
                <w:sz w:val="24"/>
                <w:szCs w:val="24"/>
                <w:lang w:val="en-US" w:eastAsia="zh-CN" w:bidi="ar-SA"/>
              </w:rPr>
              <w:t>项目。</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color w:val="auto"/>
                <w:kern w:val="0"/>
                <w:sz w:val="20"/>
                <w:szCs w:val="20"/>
                <w:lang w:val="en-US" w:eastAsia="zh-CN" w:bidi="ar-SA"/>
              </w:rPr>
            </w:pPr>
            <w:r>
              <w:rPr>
                <w:rFonts w:hint="default" w:ascii="Times New Roman" w:hAnsi="Times New Roman" w:eastAsia="楷体_GB2312" w:cs="Times New Roman"/>
                <w:b/>
                <w:color w:val="auto"/>
                <w:kern w:val="0"/>
                <w:sz w:val="24"/>
                <w:szCs w:val="24"/>
                <w:lang w:val="en-US" w:eastAsia="zh-CN" w:bidi="ar-SA"/>
              </w:rPr>
              <w:t>农业</w:t>
            </w:r>
            <w:r>
              <w:rPr>
                <w:rFonts w:hint="eastAsia" w:ascii="Times New Roman" w:hAnsi="Times New Roman" w:eastAsia="楷体_GB2312" w:cs="Times New Roman"/>
                <w:b/>
                <w:color w:val="auto"/>
                <w:kern w:val="0"/>
                <w:sz w:val="24"/>
                <w:szCs w:val="24"/>
                <w:lang w:val="en-US" w:eastAsia="zh-CN" w:bidi="ar-SA"/>
              </w:rPr>
              <w:t>社会化服务。</w:t>
            </w:r>
            <w:r>
              <w:rPr>
                <w:rFonts w:hint="eastAsia" w:ascii="Times New Roman" w:hAnsi="Times New Roman" w:eastAsia="楷体_GB2312" w:cs="Times New Roman"/>
                <w:b w:val="0"/>
                <w:bCs/>
                <w:color w:val="auto"/>
                <w:kern w:val="0"/>
                <w:sz w:val="24"/>
                <w:szCs w:val="24"/>
                <w:lang w:val="en-US" w:eastAsia="zh-CN" w:bidi="ar-SA"/>
              </w:rPr>
              <w:t>完工</w:t>
            </w:r>
            <w:r>
              <w:rPr>
                <w:rFonts w:hint="default" w:ascii="Times New Roman" w:hAnsi="Times New Roman" w:eastAsia="楷体_GB2312" w:cs="Times New Roman"/>
                <w:b w:val="0"/>
                <w:bCs/>
                <w:color w:val="auto"/>
                <w:kern w:val="0"/>
                <w:sz w:val="24"/>
                <w:szCs w:val="24"/>
                <w:lang w:val="en-US" w:eastAsia="zh-CN" w:bidi="ar-SA"/>
              </w:rPr>
              <w:t>夏繁基地农事服务中心</w:t>
            </w:r>
            <w:r>
              <w:rPr>
                <w:rFonts w:hint="eastAsia" w:ascii="Times New Roman" w:hAnsi="Times New Roman" w:eastAsia="楷体_GB2312" w:cs="Times New Roman"/>
                <w:b w:val="0"/>
                <w:bCs/>
                <w:color w:val="auto"/>
                <w:kern w:val="0"/>
                <w:sz w:val="24"/>
                <w:szCs w:val="24"/>
                <w:lang w:val="en-US" w:eastAsia="zh-CN" w:bidi="ar-SA"/>
              </w:rPr>
              <w:t>项目。加快</w:t>
            </w:r>
            <w:r>
              <w:rPr>
                <w:rFonts w:hint="default" w:ascii="Times New Roman" w:hAnsi="Times New Roman" w:eastAsia="楷体_GB2312" w:cs="Times New Roman"/>
                <w:b w:val="0"/>
                <w:bCs/>
                <w:color w:val="auto"/>
                <w:kern w:val="0"/>
                <w:sz w:val="24"/>
                <w:szCs w:val="24"/>
                <w:lang w:val="en-US" w:eastAsia="zh-CN" w:bidi="ar-SA"/>
              </w:rPr>
              <w:t>松岗冷链物流基地及农事服务中心、日部冷链物流基地及农事服务中心</w:t>
            </w:r>
            <w:r>
              <w:rPr>
                <w:rFonts w:hint="eastAsia" w:ascii="Times New Roman" w:hAnsi="Times New Roman" w:eastAsia="楷体_GB2312" w:cs="Times New Roman"/>
                <w:b w:val="0"/>
                <w:bCs/>
                <w:color w:val="auto"/>
                <w:kern w:val="0"/>
                <w:sz w:val="24"/>
                <w:szCs w:val="24"/>
                <w:lang w:val="en-US" w:eastAsia="zh-CN" w:bidi="ar-SA"/>
              </w:rPr>
              <w:t>等项目</w:t>
            </w:r>
            <w:r>
              <w:rPr>
                <w:rFonts w:hint="default" w:ascii="Times New Roman" w:hAnsi="Times New Roman" w:eastAsia="楷体_GB2312" w:cs="Times New Roman"/>
                <w:b w:val="0"/>
                <w:bCs/>
                <w:color w:val="auto"/>
                <w:kern w:val="0"/>
                <w:sz w:val="24"/>
                <w:szCs w:val="24"/>
                <w:lang w:val="en-US" w:eastAsia="zh-CN" w:bidi="ar-SA"/>
              </w:rPr>
              <w:t>。</w:t>
            </w:r>
          </w:p>
        </w:tc>
      </w:tr>
    </w:tbl>
    <w:p>
      <w:pPr>
        <w:pStyle w:val="3"/>
        <w:bidi w:val="0"/>
        <w:rPr>
          <w:rFonts w:hint="default"/>
          <w:lang w:val="en-US" w:eastAsia="zh-CN"/>
        </w:rPr>
      </w:pPr>
      <w:bookmarkStart w:id="243" w:name="_Toc3351"/>
      <w:bookmarkStart w:id="244" w:name="_Toc22560"/>
      <w:bookmarkStart w:id="245" w:name="_Toc1676"/>
      <w:bookmarkStart w:id="246" w:name="_Toc14458"/>
      <w:bookmarkStart w:id="247" w:name="_Toc14897"/>
      <w:r>
        <w:rPr>
          <w:rFonts w:hint="default"/>
          <w:lang w:val="en-US" w:eastAsia="zh-CN"/>
        </w:rPr>
        <w:t>第十章  构建支撑型现代服务业体系</w:t>
      </w:r>
      <w:bookmarkEnd w:id="243"/>
      <w:bookmarkEnd w:id="244"/>
      <w:bookmarkEnd w:id="245"/>
      <w:bookmarkEnd w:id="246"/>
      <w:bookmarkEnd w:id="247"/>
    </w:p>
    <w:p>
      <w:pPr>
        <w:pStyle w:val="4"/>
        <w:bidi w:val="0"/>
        <w:rPr>
          <w:rFonts w:hint="default"/>
          <w:lang w:val="en-US" w:eastAsia="zh-CN"/>
        </w:rPr>
      </w:pPr>
      <w:bookmarkStart w:id="248" w:name="_Toc15772"/>
      <w:bookmarkStart w:id="249" w:name="_Toc10817"/>
      <w:r>
        <w:rPr>
          <w:rFonts w:hint="eastAsia"/>
          <w:lang w:val="en-US" w:eastAsia="zh-CN"/>
        </w:rPr>
        <w:t>第一节</w:t>
      </w:r>
      <w:r>
        <w:rPr>
          <w:rFonts w:hint="default"/>
          <w:lang w:val="en-US" w:eastAsia="zh-CN"/>
        </w:rPr>
        <w:t xml:space="preserve"> </w:t>
      </w:r>
      <w:bookmarkStart w:id="250" w:name="_Toc8088"/>
      <w:bookmarkStart w:id="251" w:name="_Toc1941"/>
      <w:bookmarkStart w:id="252" w:name="_Toc4131"/>
      <w:r>
        <w:rPr>
          <w:rFonts w:hint="eastAsia"/>
          <w:lang w:val="en-US" w:eastAsia="zh-CN"/>
        </w:rPr>
        <w:t xml:space="preserve"> </w:t>
      </w:r>
      <w:r>
        <w:rPr>
          <w:rFonts w:hint="default"/>
          <w:lang w:val="en-US" w:eastAsia="zh-CN"/>
        </w:rPr>
        <w:t>提质发展生活性服务业</w:t>
      </w:r>
      <w:bookmarkEnd w:id="248"/>
      <w:bookmarkEnd w:id="249"/>
      <w:bookmarkEnd w:id="250"/>
      <w:bookmarkEnd w:id="251"/>
      <w:bookmarkEnd w:id="252"/>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加快补齐服务场地设施短板</w:t>
      </w:r>
      <w:r>
        <w:rPr>
          <w:rFonts w:hint="default" w:ascii="Times New Roman" w:hAnsi="Times New Roman" w:cs="Times New Roman"/>
          <w:b w:val="0"/>
          <w:bCs w:val="0"/>
          <w:color w:val="auto"/>
          <w:kern w:val="2"/>
          <w:sz w:val="32"/>
          <w:szCs w:val="32"/>
          <w:highlight w:val="none"/>
          <w:lang w:val="en-US" w:eastAsia="zh-CN" w:bidi="ar-SA"/>
        </w:rPr>
        <w:t>，扩容提质生活服务</w:t>
      </w:r>
      <w:r>
        <w:rPr>
          <w:rFonts w:hint="default" w:ascii="Times New Roman" w:hAnsi="Times New Roman" w:eastAsia="仿宋_GB2312" w:cs="Times New Roman"/>
          <w:b w:val="0"/>
          <w:bCs w:val="0"/>
          <w:color w:val="auto"/>
          <w:kern w:val="2"/>
          <w:sz w:val="32"/>
          <w:szCs w:val="32"/>
          <w:highlight w:val="none"/>
          <w:lang w:val="en-US" w:eastAsia="zh-CN" w:bidi="ar-SA"/>
        </w:rPr>
        <w:t>供给</w:t>
      </w:r>
      <w:r>
        <w:rPr>
          <w:rFonts w:hint="default" w:ascii="Times New Roman" w:hAnsi="Times New Roman" w:cs="Times New Roman"/>
          <w:b w:val="0"/>
          <w:bCs w:val="0"/>
          <w:color w:val="auto"/>
          <w:kern w:val="2"/>
          <w:sz w:val="32"/>
          <w:szCs w:val="32"/>
          <w:highlight w:val="none"/>
          <w:lang w:val="en-US" w:eastAsia="zh-CN" w:bidi="ar-SA"/>
        </w:rPr>
        <w:t>，推动服务数字化赋能，推动生活性服务业向高品质和多样化升级。</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kern w:val="2"/>
          <w:sz w:val="32"/>
          <w:szCs w:val="32"/>
          <w:highlight w:val="yellow"/>
          <w:lang w:val="en-US" w:eastAsia="zh-CN" w:bidi="ar-SA"/>
        </w:rPr>
      </w:pPr>
      <w:r>
        <w:rPr>
          <w:rFonts w:hint="default" w:ascii="Times New Roman" w:hAnsi="Times New Roman" w:cs="Times New Roman"/>
          <w:b/>
          <w:bCs/>
          <w:color w:val="auto"/>
          <w:kern w:val="2"/>
          <w:sz w:val="32"/>
          <w:szCs w:val="32"/>
          <w:highlight w:val="none"/>
          <w:lang w:val="en-US" w:eastAsia="zh-CN" w:bidi="ar-SA"/>
        </w:rPr>
        <w:t>优化服务设施全域布局。</w:t>
      </w:r>
      <w:r>
        <w:rPr>
          <w:rFonts w:hint="default" w:ascii="Times New Roman" w:hAnsi="Times New Roman" w:cs="Times New Roman"/>
          <w:b w:val="0"/>
          <w:bCs w:val="0"/>
          <w:color w:val="auto"/>
          <w:kern w:val="2"/>
          <w:sz w:val="32"/>
          <w:szCs w:val="32"/>
          <w:highlight w:val="none"/>
          <w:lang w:val="en-US" w:eastAsia="zh-CN" w:bidi="ar-SA"/>
        </w:rPr>
        <w:t>加强公共普惠生活服务网点建设，合理优化城区品质示范街区，</w:t>
      </w:r>
      <w:r>
        <w:rPr>
          <w:rFonts w:hint="default" w:ascii="Times New Roman" w:hAnsi="Times New Roman" w:eastAsia="仿宋_GB2312" w:cs="Times New Roman"/>
          <w:b w:val="0"/>
          <w:bCs w:val="0"/>
          <w:color w:val="auto"/>
          <w:kern w:val="2"/>
          <w:sz w:val="32"/>
          <w:szCs w:val="32"/>
          <w:highlight w:val="none"/>
          <w:lang w:val="en-US" w:eastAsia="zh-CN" w:bidi="ar-SA"/>
        </w:rPr>
        <w:t>优化提升特色街区和商文旅综合体，</w:t>
      </w:r>
      <w:r>
        <w:rPr>
          <w:rFonts w:hint="default" w:ascii="Times New Roman" w:hAnsi="Times New Roman" w:cs="Times New Roman"/>
          <w:b w:val="0"/>
          <w:bCs w:val="0"/>
          <w:color w:val="auto"/>
          <w:kern w:val="2"/>
          <w:sz w:val="32"/>
          <w:szCs w:val="32"/>
          <w:highlight w:val="none"/>
          <w:lang w:val="en-US" w:eastAsia="zh-CN" w:bidi="ar-SA"/>
        </w:rPr>
        <w:t>推动社区基础服务设施达标，</w:t>
      </w:r>
      <w:r>
        <w:rPr>
          <w:rFonts w:hint="default" w:ascii="Times New Roman" w:hAnsi="Times New Roman" w:eastAsia="仿宋_GB2312" w:cs="Times New Roman"/>
          <w:b w:val="0"/>
          <w:bCs w:val="0"/>
          <w:color w:val="auto"/>
          <w:kern w:val="2"/>
          <w:sz w:val="32"/>
          <w:szCs w:val="32"/>
          <w:highlight w:val="none"/>
          <w:lang w:val="en-US" w:eastAsia="zh-CN" w:bidi="ar-SA"/>
        </w:rPr>
        <w:t>配齐配强</w:t>
      </w:r>
      <w:r>
        <w:rPr>
          <w:rFonts w:hint="default" w:ascii="Times New Roman" w:hAnsi="Times New Roman" w:cs="Times New Roman"/>
          <w:b w:val="0"/>
          <w:bCs w:val="0"/>
          <w:color w:val="auto"/>
          <w:kern w:val="2"/>
          <w:sz w:val="32"/>
          <w:szCs w:val="32"/>
          <w:highlight w:val="none"/>
          <w:lang w:val="en-US" w:eastAsia="zh-CN" w:bidi="ar-SA"/>
        </w:rPr>
        <w:t>综合超市</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cs="Times New Roman"/>
          <w:b w:val="0"/>
          <w:bCs w:val="0"/>
          <w:color w:val="auto"/>
          <w:kern w:val="2"/>
          <w:sz w:val="32"/>
          <w:szCs w:val="32"/>
          <w:highlight w:val="none"/>
          <w:lang w:val="en-US" w:eastAsia="zh-CN" w:bidi="ar-SA"/>
        </w:rPr>
        <w:t>养老托育</w:t>
      </w:r>
      <w:r>
        <w:rPr>
          <w:rFonts w:hint="default" w:ascii="Times New Roman" w:hAnsi="Times New Roman" w:eastAsia="仿宋_GB2312" w:cs="Times New Roman"/>
          <w:b w:val="0"/>
          <w:bCs w:val="0"/>
          <w:color w:val="auto"/>
          <w:kern w:val="2"/>
          <w:sz w:val="32"/>
          <w:szCs w:val="32"/>
          <w:highlight w:val="none"/>
          <w:lang w:val="en-US" w:eastAsia="zh-CN" w:bidi="ar-SA"/>
        </w:rPr>
        <w:t>、家政服务、邮政快递等</w:t>
      </w:r>
      <w:r>
        <w:rPr>
          <w:rFonts w:hint="default" w:ascii="Times New Roman" w:hAnsi="Times New Roman" w:cs="Times New Roman"/>
          <w:b w:val="0"/>
          <w:bCs w:val="0"/>
          <w:color w:val="auto"/>
          <w:kern w:val="2"/>
          <w:sz w:val="32"/>
          <w:szCs w:val="32"/>
          <w:highlight w:val="none"/>
          <w:lang w:val="en-US" w:eastAsia="zh-CN" w:bidi="ar-SA"/>
        </w:rPr>
        <w:t>商业网点，推动公共服务机构、便民服务设施、商业服务网点辐射所有城乡社区。</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yellow"/>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扩大</w:t>
      </w:r>
      <w:r>
        <w:rPr>
          <w:rFonts w:hint="default" w:ascii="Times New Roman" w:hAnsi="Times New Roman" w:cs="Times New Roman"/>
          <w:b/>
          <w:bCs/>
          <w:color w:val="auto"/>
          <w:kern w:val="2"/>
          <w:sz w:val="32"/>
          <w:szCs w:val="32"/>
          <w:highlight w:val="none"/>
          <w:lang w:val="en-US" w:eastAsia="zh-CN" w:bidi="ar-SA"/>
        </w:rPr>
        <w:t>生活</w:t>
      </w:r>
      <w:r>
        <w:rPr>
          <w:rFonts w:hint="default" w:ascii="Times New Roman" w:hAnsi="Times New Roman" w:eastAsia="仿宋_GB2312" w:cs="Times New Roman"/>
          <w:b/>
          <w:bCs/>
          <w:color w:val="auto"/>
          <w:kern w:val="2"/>
          <w:sz w:val="32"/>
          <w:szCs w:val="32"/>
          <w:highlight w:val="none"/>
          <w:lang w:val="en-US" w:eastAsia="zh-CN" w:bidi="ar-SA"/>
        </w:rPr>
        <w:t>服务优质</w:t>
      </w:r>
      <w:r>
        <w:rPr>
          <w:rFonts w:hint="default" w:ascii="Times New Roman" w:hAnsi="Times New Roman" w:cs="Times New Roman"/>
          <w:b/>
          <w:bCs/>
          <w:color w:val="auto"/>
          <w:kern w:val="2"/>
          <w:sz w:val="32"/>
          <w:szCs w:val="32"/>
          <w:highlight w:val="none"/>
          <w:lang w:val="en-US" w:eastAsia="zh-CN" w:bidi="ar-SA"/>
        </w:rPr>
        <w:t>供给</w:t>
      </w:r>
      <w:r>
        <w:rPr>
          <w:rFonts w:hint="default" w:ascii="Times New Roman" w:hAnsi="Times New Roman" w:eastAsia="仿宋_GB2312" w:cs="Times New Roman"/>
          <w:b/>
          <w:bCs/>
          <w:color w:val="auto"/>
          <w:kern w:val="2"/>
          <w:sz w:val="32"/>
          <w:szCs w:val="32"/>
          <w:highlight w:val="none"/>
          <w:lang w:val="en-US" w:eastAsia="zh-CN" w:bidi="ar-SA"/>
        </w:rPr>
        <w:t>。</w:t>
      </w:r>
      <w:r>
        <w:rPr>
          <w:rFonts w:hint="default" w:ascii="Times New Roman" w:hAnsi="Times New Roman" w:cs="Times New Roman"/>
          <w:b w:val="0"/>
          <w:bCs w:val="0"/>
          <w:color w:val="auto"/>
          <w:kern w:val="2"/>
          <w:sz w:val="32"/>
          <w:szCs w:val="32"/>
          <w:highlight w:val="none"/>
          <w:lang w:val="en-US" w:eastAsia="zh-CN" w:bidi="ar-SA"/>
        </w:rPr>
        <w:t>推动县域优质养老、托育、健康、文化服务下沉乡镇，鼓励优质</w:t>
      </w:r>
      <w:r>
        <w:rPr>
          <w:rFonts w:hint="eastAsia" w:ascii="Times New Roman" w:hAnsi="Times New Roman" w:cs="Times New Roman"/>
          <w:b w:val="0"/>
          <w:bCs w:val="0"/>
          <w:color w:val="auto"/>
          <w:kern w:val="2"/>
          <w:sz w:val="32"/>
          <w:szCs w:val="32"/>
          <w:highlight w:val="none"/>
          <w:lang w:val="en-US" w:eastAsia="zh-CN" w:bidi="ar-SA"/>
        </w:rPr>
        <w:t>经营主体</w:t>
      </w:r>
      <w:r>
        <w:rPr>
          <w:rFonts w:hint="default" w:ascii="Times New Roman" w:hAnsi="Times New Roman" w:cs="Times New Roman"/>
          <w:b w:val="0"/>
          <w:bCs w:val="0"/>
          <w:color w:val="auto"/>
          <w:kern w:val="2"/>
          <w:sz w:val="32"/>
          <w:szCs w:val="32"/>
          <w:highlight w:val="none"/>
          <w:lang w:val="en-US" w:eastAsia="zh-CN" w:bidi="ar-SA"/>
        </w:rPr>
        <w:t>跨区域连锁经营，规范</w:t>
      </w:r>
      <w:r>
        <w:rPr>
          <w:rFonts w:hint="default" w:ascii="Times New Roman" w:hAnsi="Times New Roman" w:eastAsia="仿宋_GB2312" w:cs="Times New Roman"/>
          <w:b w:val="0"/>
          <w:bCs w:val="0"/>
          <w:color w:val="auto"/>
          <w:kern w:val="2"/>
          <w:sz w:val="32"/>
          <w:szCs w:val="32"/>
          <w:highlight w:val="none"/>
          <w:lang w:val="en-US" w:eastAsia="zh-CN" w:bidi="ar-SA"/>
        </w:rPr>
        <w:t>家政物业</w:t>
      </w:r>
      <w:r>
        <w:rPr>
          <w:rFonts w:hint="default" w:ascii="Times New Roman" w:hAnsi="Times New Roman" w:cs="Times New Roman"/>
          <w:b w:val="0"/>
          <w:bCs w:val="0"/>
          <w:color w:val="auto"/>
          <w:kern w:val="2"/>
          <w:sz w:val="32"/>
          <w:szCs w:val="32"/>
          <w:highlight w:val="none"/>
          <w:lang w:val="en-US" w:eastAsia="zh-CN" w:bidi="ar-SA"/>
        </w:rPr>
        <w:t>服务，聚焦商贸、住宿餐饮、旅游服务加强品牌质量建设，</w:t>
      </w:r>
      <w:r>
        <w:rPr>
          <w:rFonts w:hint="default" w:ascii="Times New Roman" w:hAnsi="Times New Roman" w:eastAsia="仿宋_GB2312" w:cs="Times New Roman"/>
          <w:b w:val="0"/>
          <w:bCs w:val="0"/>
          <w:color w:val="auto"/>
          <w:kern w:val="2"/>
          <w:sz w:val="32"/>
          <w:szCs w:val="32"/>
          <w:highlight w:val="none"/>
          <w:lang w:val="en-US" w:eastAsia="zh-CN" w:bidi="ar-SA"/>
        </w:rPr>
        <w:t>培育一批品牌酒店</w:t>
      </w:r>
      <w:r>
        <w:rPr>
          <w:rFonts w:hint="default" w:ascii="Times New Roman" w:hAnsi="Times New Roman" w:cs="Times New Roman"/>
          <w:b w:val="0"/>
          <w:bCs w:val="0"/>
          <w:color w:val="auto"/>
          <w:kern w:val="2"/>
          <w:sz w:val="32"/>
          <w:szCs w:val="32"/>
          <w:highlight w:val="none"/>
          <w:lang w:val="en-US" w:eastAsia="zh-CN" w:bidi="ar-SA"/>
        </w:rPr>
        <w:t>、民宿</w:t>
      </w:r>
      <w:r>
        <w:rPr>
          <w:rFonts w:hint="default" w:ascii="Times New Roman" w:hAnsi="Times New Roman" w:eastAsia="仿宋_GB2312" w:cs="Times New Roman"/>
          <w:b w:val="0"/>
          <w:bCs w:val="0"/>
          <w:color w:val="auto"/>
          <w:kern w:val="2"/>
          <w:sz w:val="32"/>
          <w:szCs w:val="32"/>
          <w:highlight w:val="none"/>
          <w:lang w:val="en-US" w:eastAsia="zh-CN" w:bidi="ar-SA"/>
        </w:rPr>
        <w:t>、餐厅</w:t>
      </w:r>
      <w:r>
        <w:rPr>
          <w:rFonts w:hint="default" w:ascii="Times New Roman" w:hAnsi="Times New Roman" w:cs="Times New Roman"/>
          <w:b w:val="0"/>
          <w:bCs w:val="0"/>
          <w:color w:val="auto"/>
          <w:kern w:val="2"/>
          <w:sz w:val="32"/>
          <w:szCs w:val="32"/>
          <w:highlight w:val="none"/>
          <w:lang w:val="en-US" w:eastAsia="zh-CN" w:bidi="ar-SA"/>
        </w:rPr>
        <w:t>、旅行社</w:t>
      </w:r>
      <w:r>
        <w:rPr>
          <w:rFonts w:hint="default" w:ascii="Times New Roman" w:hAnsi="Times New Roman" w:eastAsia="仿宋_GB2312" w:cs="Times New Roman"/>
          <w:b w:val="0"/>
          <w:bCs w:val="0"/>
          <w:color w:val="auto"/>
          <w:kern w:val="2"/>
          <w:sz w:val="32"/>
          <w:szCs w:val="32"/>
          <w:highlight w:val="none"/>
          <w:lang w:val="en-US" w:eastAsia="zh-CN" w:bidi="ar-SA"/>
        </w:rPr>
        <w:t>及老字号商家，</w:t>
      </w:r>
      <w:r>
        <w:rPr>
          <w:rFonts w:hint="default" w:ascii="Times New Roman" w:hAnsi="Times New Roman" w:cs="Times New Roman"/>
          <w:b w:val="0"/>
          <w:bCs w:val="0"/>
          <w:color w:val="auto"/>
          <w:kern w:val="2"/>
          <w:sz w:val="32"/>
          <w:szCs w:val="32"/>
          <w:highlight w:val="none"/>
          <w:lang w:val="en-US" w:eastAsia="zh-CN" w:bidi="ar-SA"/>
        </w:rPr>
        <w:t>认定</w:t>
      </w:r>
      <w:r>
        <w:rPr>
          <w:rFonts w:hint="default" w:ascii="Times New Roman" w:hAnsi="Times New Roman" w:eastAsia="仿宋_GB2312" w:cs="Times New Roman"/>
          <w:b w:val="0"/>
          <w:bCs w:val="0"/>
          <w:color w:val="auto"/>
          <w:kern w:val="2"/>
          <w:sz w:val="32"/>
          <w:szCs w:val="32"/>
          <w:highlight w:val="none"/>
          <w:lang w:val="en-US" w:eastAsia="zh-CN" w:bidi="ar-SA"/>
        </w:rPr>
        <w:t>一批</w:t>
      </w:r>
      <w:r>
        <w:rPr>
          <w:rFonts w:hint="default" w:ascii="Times New Roman" w:hAnsi="Times New Roman" w:cs="Times New Roman"/>
          <w:b w:val="0"/>
          <w:bCs w:val="0"/>
          <w:color w:val="auto"/>
          <w:kern w:val="2"/>
          <w:sz w:val="32"/>
          <w:szCs w:val="32"/>
          <w:highlight w:val="none"/>
          <w:lang w:val="en-US" w:eastAsia="zh-CN" w:bidi="ar-SA"/>
        </w:rPr>
        <w:t>具有示范引领作用</w:t>
      </w:r>
      <w:r>
        <w:rPr>
          <w:rFonts w:hint="default" w:ascii="Times New Roman" w:hAnsi="Times New Roman" w:eastAsia="仿宋_GB2312" w:cs="Times New Roman"/>
          <w:b w:val="0"/>
          <w:bCs w:val="0"/>
          <w:color w:val="auto"/>
          <w:kern w:val="2"/>
          <w:sz w:val="32"/>
          <w:szCs w:val="32"/>
          <w:highlight w:val="none"/>
          <w:lang w:val="en-US" w:eastAsia="zh-CN" w:bidi="ar-SA"/>
        </w:rPr>
        <w:t>的骨干企业，</w:t>
      </w:r>
      <w:r>
        <w:rPr>
          <w:rFonts w:hint="default" w:ascii="Times New Roman" w:hAnsi="Times New Roman" w:cs="Times New Roman"/>
          <w:b w:val="0"/>
          <w:bCs w:val="0"/>
          <w:color w:val="auto"/>
          <w:kern w:val="2"/>
          <w:sz w:val="32"/>
          <w:szCs w:val="32"/>
          <w:highlight w:val="none"/>
          <w:lang w:val="en-US" w:eastAsia="zh-CN" w:bidi="ar-SA"/>
        </w:rPr>
        <w:t>引进一批品牌企业，擦亮“全省服务业先进县”名片。</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cs="Times New Roman"/>
          <w:b/>
          <w:bCs/>
          <w:color w:val="auto"/>
          <w:kern w:val="2"/>
          <w:sz w:val="32"/>
          <w:szCs w:val="32"/>
          <w:highlight w:val="none"/>
          <w:lang w:val="en-US" w:eastAsia="zh-CN" w:bidi="ar-SA"/>
        </w:rPr>
        <w:t>加快生活服务数字赋能。</w:t>
      </w:r>
      <w:r>
        <w:rPr>
          <w:rFonts w:hint="default" w:ascii="Times New Roman" w:hAnsi="Times New Roman" w:cs="Times New Roman"/>
          <w:b w:val="0"/>
          <w:bCs w:val="0"/>
          <w:color w:val="auto"/>
          <w:kern w:val="2"/>
          <w:sz w:val="32"/>
          <w:szCs w:val="32"/>
          <w:highlight w:val="none"/>
          <w:lang w:val="en-US" w:eastAsia="zh-CN" w:bidi="ar-SA"/>
        </w:rPr>
        <w:t>引导传统生活服务企业开展数字化、智能化升级改造，鼓励对商场、超市、农贸市场等生活服务场所进行数字化改造，丰富数字化文旅体验产品，推进交通、教育、医疗健康领域数字化应用，完善数字化适老助残服务，支持企业拓展线上线下融合消费场景。</w:t>
      </w:r>
    </w:p>
    <w:p>
      <w:pPr>
        <w:pStyle w:val="4"/>
        <w:bidi w:val="0"/>
        <w:rPr>
          <w:rFonts w:hint="default"/>
          <w:lang w:val="en-US" w:eastAsia="zh-CN"/>
        </w:rPr>
      </w:pPr>
      <w:bookmarkStart w:id="253" w:name="_Toc29203"/>
      <w:bookmarkStart w:id="254" w:name="_Toc22631"/>
      <w:r>
        <w:rPr>
          <w:rFonts w:hint="eastAsia"/>
          <w:lang w:val="en-US" w:eastAsia="zh-CN"/>
        </w:rPr>
        <w:t>第二节</w:t>
      </w:r>
      <w:r>
        <w:rPr>
          <w:rFonts w:hint="default"/>
          <w:lang w:val="en-US" w:eastAsia="zh-CN"/>
        </w:rPr>
        <w:t xml:space="preserve"> </w:t>
      </w:r>
      <w:bookmarkStart w:id="255" w:name="_Toc11773"/>
      <w:bookmarkStart w:id="256" w:name="_Toc25642"/>
      <w:bookmarkStart w:id="257" w:name="_Toc30086"/>
      <w:r>
        <w:rPr>
          <w:rFonts w:hint="eastAsia"/>
          <w:lang w:val="en-US" w:eastAsia="zh-CN"/>
        </w:rPr>
        <w:t xml:space="preserve"> </w:t>
      </w:r>
      <w:r>
        <w:rPr>
          <w:rFonts w:hint="default"/>
          <w:lang w:val="en-US" w:eastAsia="zh-CN"/>
        </w:rPr>
        <w:t>大力发展生产性服务业</w:t>
      </w:r>
      <w:bookmarkEnd w:id="253"/>
      <w:bookmarkEnd w:id="254"/>
      <w:bookmarkEnd w:id="255"/>
      <w:bookmarkEnd w:id="256"/>
      <w:bookmarkEnd w:id="257"/>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firstLine="640"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val="0"/>
          <w:bCs/>
          <w:color w:val="auto"/>
          <w:kern w:val="2"/>
          <w:sz w:val="32"/>
          <w:szCs w:val="32"/>
          <w:highlight w:val="none"/>
          <w:lang w:val="en-US" w:eastAsia="zh-CN" w:bidi="ar-SA"/>
        </w:rPr>
        <w:t>以服务农业、工业转型升级发展为导向，</w:t>
      </w:r>
      <w:r>
        <w:rPr>
          <w:rFonts w:hint="default" w:ascii="Times New Roman" w:hAnsi="Times New Roman" w:eastAsia="仿宋_GB2312" w:cs="Times New Roman"/>
          <w:b w:val="0"/>
          <w:bCs w:val="0"/>
          <w:color w:val="auto"/>
          <w:kern w:val="2"/>
          <w:sz w:val="32"/>
          <w:szCs w:val="32"/>
          <w:highlight w:val="none"/>
          <w:lang w:val="en-US" w:eastAsia="zh-CN" w:bidi="ar-SA"/>
        </w:rPr>
        <w:t>推进生产性服务业</w:t>
      </w:r>
      <w:r>
        <w:rPr>
          <w:rFonts w:hint="default" w:ascii="Times New Roman" w:hAnsi="Times New Roman" w:cs="Times New Roman"/>
          <w:b w:val="0"/>
          <w:bCs w:val="0"/>
          <w:color w:val="auto"/>
          <w:kern w:val="2"/>
          <w:sz w:val="32"/>
          <w:szCs w:val="32"/>
          <w:highlight w:val="none"/>
          <w:lang w:val="en-US" w:eastAsia="zh-CN" w:bidi="ar-SA"/>
        </w:rPr>
        <w:t>规模发展、集聚发展、融合发展、创新发展，促进</w:t>
      </w:r>
      <w:r>
        <w:rPr>
          <w:rFonts w:hint="default" w:ascii="Times New Roman" w:hAnsi="Times New Roman" w:eastAsia="仿宋_GB2312" w:cs="Times New Roman"/>
          <w:b w:val="0"/>
          <w:bCs w:val="0"/>
          <w:color w:val="auto"/>
          <w:kern w:val="2"/>
          <w:sz w:val="32"/>
          <w:szCs w:val="32"/>
          <w:highlight w:val="none"/>
          <w:lang w:val="en-US" w:eastAsia="zh-CN" w:bidi="ar-SA"/>
        </w:rPr>
        <w:t>生产性服务业</w:t>
      </w:r>
      <w:r>
        <w:rPr>
          <w:rFonts w:hint="default" w:ascii="Times New Roman" w:hAnsi="Times New Roman" w:cs="Times New Roman"/>
          <w:b w:val="0"/>
          <w:bCs w:val="0"/>
          <w:color w:val="auto"/>
          <w:kern w:val="2"/>
          <w:sz w:val="32"/>
          <w:szCs w:val="32"/>
          <w:highlight w:val="none"/>
          <w:lang w:val="en-US" w:eastAsia="zh-CN" w:bidi="ar-SA"/>
        </w:rPr>
        <w:t>向</w:t>
      </w:r>
      <w:r>
        <w:rPr>
          <w:rFonts w:hint="default" w:ascii="Times New Roman" w:hAnsi="Times New Roman" w:eastAsia="仿宋_GB2312" w:cs="Times New Roman"/>
          <w:b w:val="0"/>
          <w:bCs w:val="0"/>
          <w:color w:val="auto"/>
          <w:kern w:val="2"/>
          <w:sz w:val="32"/>
          <w:szCs w:val="32"/>
          <w:highlight w:val="none"/>
          <w:lang w:val="en-US" w:eastAsia="zh-CN" w:bidi="ar-SA"/>
        </w:rPr>
        <w:t>专业化</w:t>
      </w:r>
      <w:r>
        <w:rPr>
          <w:rFonts w:hint="default" w:ascii="Times New Roman" w:hAnsi="Times New Roman" w:cs="Times New Roman"/>
          <w:b w:val="0"/>
          <w:bCs/>
          <w:color w:val="auto"/>
          <w:kern w:val="2"/>
          <w:sz w:val="32"/>
          <w:szCs w:val="32"/>
          <w:highlight w:val="none"/>
          <w:lang w:val="en-US" w:eastAsia="zh-CN" w:bidi="ar-SA"/>
        </w:rPr>
        <w:t>和价值链高端延伸</w:t>
      </w:r>
      <w:r>
        <w:rPr>
          <w:rFonts w:hint="default" w:ascii="Times New Roman" w:hAnsi="Times New Roman" w:cs="Times New Roman"/>
          <w:b w:val="0"/>
          <w:bCs w:val="0"/>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firstLine="642" w:firstLineChars="200"/>
        <w:jc w:val="both"/>
        <w:textAlignment w:val="auto"/>
        <w:rPr>
          <w:rFonts w:hint="eastAsia" w:ascii="Times New Roman" w:hAnsi="Times New Roman" w:eastAsia="宋体"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推动生产性服务业</w:t>
      </w:r>
      <w:r>
        <w:rPr>
          <w:rFonts w:hint="default" w:ascii="Times New Roman" w:hAnsi="Times New Roman" w:cs="Times New Roman"/>
          <w:b/>
          <w:bCs/>
          <w:color w:val="auto"/>
          <w:kern w:val="2"/>
          <w:sz w:val="32"/>
          <w:szCs w:val="32"/>
          <w:highlight w:val="none"/>
          <w:lang w:val="en-US" w:eastAsia="zh-CN" w:bidi="ar-SA"/>
        </w:rPr>
        <w:t>提档升级。</w:t>
      </w:r>
      <w:r>
        <w:rPr>
          <w:rFonts w:hint="default" w:ascii="Times New Roman" w:hAnsi="Times New Roman" w:cs="Times New Roman"/>
          <w:b w:val="0"/>
          <w:bCs w:val="0"/>
          <w:color w:val="auto"/>
          <w:kern w:val="2"/>
          <w:sz w:val="32"/>
          <w:szCs w:val="32"/>
          <w:highlight w:val="none"/>
          <w:lang w:val="en-US" w:eastAsia="zh-CN" w:bidi="ar-SA"/>
        </w:rPr>
        <w:t>立足州府优势，聚焦总部经济，精准招引锂产业、清洁能源、农林特加工等领域龙头企业，将总部、研发、采购结算等核心功能优先布局马尔康，同步配套人才公寓、高端商务楼宇、5G专网、全绿电供应等要素载体，提升总部经济承载力和吸引力。围绕现代金融、电子商务、供应链管理、人力资源服务等生产性服务业，规划建设专业集聚示范区，引导优质企业向特色楼宇集中，引培高质量生产性服务业龙头企业，提升对周边区域的辐射带动效应。</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firstLine="642" w:firstLineChars="200"/>
        <w:jc w:val="both"/>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推动生产性服务业融合发展。</w:t>
      </w:r>
      <w:r>
        <w:rPr>
          <w:rFonts w:hint="default" w:ascii="Times New Roman" w:hAnsi="Times New Roman" w:cs="Times New Roman"/>
          <w:b w:val="0"/>
          <w:bCs w:val="0"/>
          <w:color w:val="auto"/>
          <w:kern w:val="2"/>
          <w:sz w:val="32"/>
          <w:szCs w:val="32"/>
          <w:highlight w:val="none"/>
          <w:lang w:val="en-US" w:eastAsia="zh-CN" w:bidi="ar-SA"/>
        </w:rPr>
        <w:t>以服务农产品加工、旅游商品制造为重点，</w:t>
      </w:r>
      <w:r>
        <w:rPr>
          <w:rFonts w:hint="default" w:ascii="Times New Roman" w:hAnsi="Times New Roman" w:eastAsia="仿宋_GB2312" w:cs="Times New Roman"/>
          <w:b w:val="0"/>
          <w:bCs w:val="0"/>
          <w:color w:val="auto"/>
          <w:kern w:val="2"/>
          <w:sz w:val="32"/>
          <w:szCs w:val="32"/>
          <w:highlight w:val="none"/>
          <w:lang w:val="en-US" w:eastAsia="zh-CN" w:bidi="ar-SA"/>
        </w:rPr>
        <w:t>壮大电子商务</w:t>
      </w:r>
      <w:r>
        <w:rPr>
          <w:rFonts w:hint="default" w:ascii="Times New Roman" w:hAnsi="Times New Roman" w:cs="Times New Roman"/>
          <w:b w:val="0"/>
          <w:bCs w:val="0"/>
          <w:color w:val="auto"/>
          <w:kern w:val="2"/>
          <w:sz w:val="32"/>
          <w:szCs w:val="32"/>
          <w:highlight w:val="none"/>
          <w:lang w:val="en-US" w:eastAsia="zh-CN" w:bidi="ar-SA"/>
        </w:rPr>
        <w:t>、物流仓储、</w:t>
      </w:r>
      <w:r>
        <w:rPr>
          <w:rFonts w:hint="default" w:ascii="Times New Roman" w:hAnsi="Times New Roman" w:eastAsia="仿宋_GB2312" w:cs="Times New Roman"/>
          <w:b w:val="0"/>
          <w:bCs w:val="0"/>
          <w:color w:val="auto"/>
          <w:kern w:val="2"/>
          <w:sz w:val="32"/>
          <w:szCs w:val="32"/>
          <w:highlight w:val="none"/>
          <w:lang w:val="en-US" w:eastAsia="zh-CN" w:bidi="ar-SA"/>
        </w:rPr>
        <w:t>文化创意</w:t>
      </w:r>
      <w:r>
        <w:rPr>
          <w:rFonts w:hint="default" w:ascii="Times New Roman" w:hAnsi="Times New Roman" w:cs="Times New Roman"/>
          <w:b w:val="0"/>
          <w:bCs w:val="0"/>
          <w:color w:val="auto"/>
          <w:kern w:val="2"/>
          <w:sz w:val="32"/>
          <w:szCs w:val="32"/>
          <w:highlight w:val="none"/>
          <w:lang w:val="en-US" w:eastAsia="zh-CN" w:bidi="ar-SA"/>
        </w:rPr>
        <w:t>产业</w:t>
      </w:r>
      <w:r>
        <w:rPr>
          <w:rFonts w:hint="default" w:ascii="Times New Roman" w:hAnsi="Times New Roman" w:eastAsia="仿宋_GB2312" w:cs="Times New Roman"/>
          <w:b w:val="0"/>
          <w:bCs w:val="0"/>
          <w:color w:val="auto"/>
          <w:kern w:val="2"/>
          <w:sz w:val="32"/>
          <w:szCs w:val="32"/>
          <w:highlight w:val="none"/>
          <w:lang w:val="en-US" w:eastAsia="zh-CN" w:bidi="ar-SA"/>
        </w:rPr>
        <w:t>，围绕藏香猪、牦牛肉、中蜂蜂蜜、珍稀菌类</w:t>
      </w:r>
      <w:r>
        <w:rPr>
          <w:rFonts w:hint="default" w:ascii="Times New Roman" w:hAnsi="Times New Roman" w:cs="Times New Roman"/>
          <w:b w:val="0"/>
          <w:bCs w:val="0"/>
          <w:color w:val="auto"/>
          <w:kern w:val="2"/>
          <w:sz w:val="32"/>
          <w:szCs w:val="32"/>
          <w:highlight w:val="none"/>
          <w:lang w:val="en-US" w:eastAsia="zh-CN" w:bidi="ar-SA"/>
        </w:rPr>
        <w:t>积极发展</w:t>
      </w:r>
      <w:r>
        <w:rPr>
          <w:rFonts w:hint="default" w:ascii="Times New Roman" w:hAnsi="Times New Roman" w:eastAsia="仿宋_GB2312" w:cs="Times New Roman"/>
          <w:b w:val="0"/>
          <w:bCs w:val="0"/>
          <w:color w:val="auto"/>
          <w:kern w:val="2"/>
          <w:sz w:val="32"/>
          <w:szCs w:val="32"/>
          <w:highlight w:val="none"/>
          <w:lang w:val="en-US" w:eastAsia="zh-CN" w:bidi="ar-SA"/>
        </w:rPr>
        <w:t>特色农产品</w:t>
      </w:r>
      <w:r>
        <w:rPr>
          <w:rFonts w:hint="default" w:ascii="Times New Roman" w:hAnsi="Times New Roman" w:cs="Times New Roman"/>
          <w:b w:val="0"/>
          <w:bCs w:val="0"/>
          <w:color w:val="auto"/>
          <w:kern w:val="2"/>
          <w:sz w:val="32"/>
          <w:szCs w:val="32"/>
          <w:highlight w:val="none"/>
          <w:lang w:val="en-US" w:eastAsia="zh-CN" w:bidi="ar-SA"/>
        </w:rPr>
        <w:t>电商，围绕</w:t>
      </w:r>
      <w:r>
        <w:rPr>
          <w:rFonts w:hint="default" w:ascii="Times New Roman" w:hAnsi="Times New Roman" w:eastAsia="仿宋_GB2312" w:cs="Times New Roman"/>
          <w:b w:val="0"/>
          <w:bCs w:val="0"/>
          <w:color w:val="auto"/>
          <w:kern w:val="2"/>
          <w:sz w:val="32"/>
          <w:szCs w:val="32"/>
          <w:highlight w:val="none"/>
          <w:lang w:val="en-US" w:eastAsia="zh-CN" w:bidi="ar-SA"/>
        </w:rPr>
        <w:t>嘉绒文化刺绣、唐卡、藏香、服饰、银饰</w:t>
      </w:r>
      <w:r>
        <w:rPr>
          <w:rFonts w:hint="default" w:ascii="Times New Roman" w:hAnsi="Times New Roman" w:cs="Times New Roman"/>
          <w:b w:val="0"/>
          <w:bCs w:val="0"/>
          <w:color w:val="auto"/>
          <w:kern w:val="2"/>
          <w:sz w:val="32"/>
          <w:szCs w:val="32"/>
          <w:highlight w:val="none"/>
          <w:lang w:val="en-US" w:eastAsia="zh-CN" w:bidi="ar-SA"/>
        </w:rPr>
        <w:t>积极发展文化创意产业，围绕商贸流通、矿产运输</w:t>
      </w:r>
      <w:r>
        <w:rPr>
          <w:rFonts w:hint="default" w:ascii="Times New Roman" w:hAnsi="Times New Roman" w:eastAsia="仿宋_GB2312" w:cs="Times New Roman"/>
          <w:b w:val="0"/>
          <w:bCs w:val="0"/>
          <w:color w:val="auto"/>
          <w:kern w:val="2"/>
          <w:sz w:val="32"/>
          <w:szCs w:val="32"/>
          <w:highlight w:val="none"/>
          <w:lang w:val="en-US" w:eastAsia="zh-CN" w:bidi="ar-SA"/>
        </w:rPr>
        <w:t>推动物流降本增效</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完善大宗物流、电商快递、冷链物流体系建设。</w:t>
      </w:r>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firstLine="642"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cs="Times New Roman"/>
          <w:b/>
          <w:bCs/>
          <w:color w:val="auto"/>
          <w:kern w:val="2"/>
          <w:sz w:val="32"/>
          <w:szCs w:val="32"/>
          <w:highlight w:val="none"/>
          <w:lang w:val="en-US" w:eastAsia="zh-CN" w:bidi="ar-SA"/>
        </w:rPr>
        <w:t>推动</w:t>
      </w:r>
      <w:r>
        <w:rPr>
          <w:rFonts w:hint="default" w:ascii="Times New Roman" w:hAnsi="Times New Roman" w:eastAsia="仿宋_GB2312" w:cs="Times New Roman"/>
          <w:b/>
          <w:bCs/>
          <w:color w:val="auto"/>
          <w:kern w:val="2"/>
          <w:sz w:val="32"/>
          <w:szCs w:val="32"/>
          <w:highlight w:val="none"/>
          <w:lang w:val="en-US" w:eastAsia="zh-CN" w:bidi="ar-SA"/>
        </w:rPr>
        <w:t>生产性服务业</w:t>
      </w:r>
      <w:r>
        <w:rPr>
          <w:rFonts w:hint="default" w:ascii="Times New Roman" w:hAnsi="Times New Roman" w:cs="Times New Roman"/>
          <w:b/>
          <w:bCs/>
          <w:color w:val="auto"/>
          <w:kern w:val="2"/>
          <w:sz w:val="32"/>
          <w:szCs w:val="32"/>
          <w:highlight w:val="none"/>
          <w:lang w:val="en-US" w:eastAsia="zh-CN" w:bidi="ar-SA"/>
        </w:rPr>
        <w:t>创新发展。</w:t>
      </w:r>
      <w:r>
        <w:rPr>
          <w:rFonts w:hint="default" w:ascii="Times New Roman" w:hAnsi="Times New Roman" w:eastAsia="仿宋_GB2312" w:cs="Times New Roman"/>
          <w:b w:val="0"/>
          <w:bCs w:val="0"/>
          <w:color w:val="auto"/>
          <w:kern w:val="2"/>
          <w:sz w:val="32"/>
          <w:szCs w:val="32"/>
          <w:highlight w:val="none"/>
          <w:lang w:val="en-US" w:eastAsia="zh-CN" w:bidi="ar-SA"/>
        </w:rPr>
        <w:t>积极发展科技服务、</w:t>
      </w:r>
      <w:r>
        <w:rPr>
          <w:rFonts w:hint="default" w:ascii="Times New Roman" w:hAnsi="Times New Roman" w:cs="Times New Roman"/>
          <w:b w:val="0"/>
          <w:bCs w:val="0"/>
          <w:color w:val="auto"/>
          <w:kern w:val="2"/>
          <w:sz w:val="32"/>
          <w:szCs w:val="32"/>
          <w:highlight w:val="none"/>
          <w:lang w:val="en-US" w:eastAsia="zh-CN" w:bidi="ar-SA"/>
        </w:rPr>
        <w:t>检验检测、</w:t>
      </w:r>
      <w:r>
        <w:rPr>
          <w:rFonts w:hint="default" w:ascii="Times New Roman" w:hAnsi="Times New Roman" w:eastAsia="仿宋_GB2312" w:cs="Times New Roman"/>
          <w:color w:val="auto"/>
          <w:kern w:val="2"/>
          <w:sz w:val="32"/>
          <w:szCs w:val="32"/>
          <w:highlight w:val="none"/>
          <w:lang w:val="en-US" w:eastAsia="zh-CN" w:bidi="ar-SA"/>
        </w:rPr>
        <w:t>广告会展</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cs="Times New Roman"/>
          <w:b w:val="0"/>
          <w:bCs w:val="0"/>
          <w:color w:val="auto"/>
          <w:kern w:val="2"/>
          <w:sz w:val="32"/>
          <w:szCs w:val="32"/>
          <w:highlight w:val="none"/>
          <w:lang w:val="en-US" w:eastAsia="zh-CN" w:bidi="ar-SA"/>
        </w:rPr>
        <w:t>创意</w:t>
      </w:r>
      <w:r>
        <w:rPr>
          <w:rFonts w:hint="default" w:ascii="Times New Roman" w:hAnsi="Times New Roman" w:eastAsia="仿宋_GB2312" w:cs="Times New Roman"/>
          <w:b w:val="0"/>
          <w:bCs w:val="0"/>
          <w:color w:val="auto"/>
          <w:kern w:val="2"/>
          <w:sz w:val="32"/>
          <w:szCs w:val="32"/>
          <w:highlight w:val="none"/>
          <w:lang w:val="en-US" w:eastAsia="zh-CN" w:bidi="ar-SA"/>
        </w:rPr>
        <w:t>设计</w:t>
      </w:r>
      <w:r>
        <w:rPr>
          <w:rFonts w:hint="default" w:ascii="Times New Roman" w:hAnsi="Times New Roman" w:cs="Times New Roman"/>
          <w:b w:val="0"/>
          <w:bCs w:val="0"/>
          <w:color w:val="auto"/>
          <w:kern w:val="2"/>
          <w:sz w:val="32"/>
          <w:szCs w:val="32"/>
          <w:highlight w:val="none"/>
          <w:lang w:val="en-US" w:eastAsia="zh-CN" w:bidi="ar-SA"/>
        </w:rPr>
        <w:t>、法律咨询</w:t>
      </w:r>
      <w:r>
        <w:rPr>
          <w:rFonts w:hint="default" w:ascii="Times New Roman" w:hAnsi="Times New Roman" w:eastAsia="仿宋_GB2312" w:cs="Times New Roman"/>
          <w:b w:val="0"/>
          <w:bCs w:val="0"/>
          <w:color w:val="auto"/>
          <w:kern w:val="2"/>
          <w:sz w:val="32"/>
          <w:szCs w:val="32"/>
          <w:highlight w:val="none"/>
          <w:lang w:val="en-US" w:eastAsia="zh-CN" w:bidi="ar-SA"/>
        </w:rPr>
        <w:t>等</w:t>
      </w:r>
      <w:r>
        <w:rPr>
          <w:rFonts w:hint="default" w:ascii="Times New Roman" w:hAnsi="Times New Roman" w:cs="Times New Roman"/>
          <w:b w:val="0"/>
          <w:bCs w:val="0"/>
          <w:color w:val="auto"/>
          <w:kern w:val="2"/>
          <w:sz w:val="32"/>
          <w:szCs w:val="32"/>
          <w:highlight w:val="none"/>
          <w:lang w:val="en-US" w:eastAsia="zh-CN" w:bidi="ar-SA"/>
        </w:rPr>
        <w:t>商务服务业</w:t>
      </w:r>
      <w:r>
        <w:rPr>
          <w:rFonts w:hint="default" w:ascii="Times New Roman" w:hAnsi="Times New Roman" w:eastAsia="仿宋_GB2312" w:cs="Times New Roman"/>
          <w:b w:val="0"/>
          <w:bCs w:val="0"/>
          <w:color w:val="auto"/>
          <w:kern w:val="2"/>
          <w:sz w:val="32"/>
          <w:szCs w:val="32"/>
          <w:highlight w:val="none"/>
          <w:lang w:val="en-US" w:eastAsia="zh-CN" w:bidi="ar-SA"/>
        </w:rPr>
        <w:t>。大力发展农村金融、涉农物流、农产品质量安全监管、农村劳动力培训、农机租赁等为农服务产业。支持</w:t>
      </w:r>
      <w:r>
        <w:rPr>
          <w:rFonts w:hint="default" w:ascii="Times New Roman" w:hAnsi="Times New Roman" w:cs="Times New Roman"/>
          <w:b w:val="0"/>
          <w:bCs w:val="0"/>
          <w:color w:val="auto"/>
          <w:kern w:val="2"/>
          <w:sz w:val="32"/>
          <w:szCs w:val="32"/>
          <w:highlight w:val="none"/>
          <w:lang w:val="en-US" w:eastAsia="zh-CN" w:bidi="ar-SA"/>
        </w:rPr>
        <w:t>锂产业</w:t>
      </w:r>
      <w:r>
        <w:rPr>
          <w:rFonts w:hint="default" w:ascii="Times New Roman" w:hAnsi="Times New Roman" w:eastAsia="仿宋_GB2312" w:cs="Times New Roman"/>
          <w:b w:val="0"/>
          <w:bCs w:val="0"/>
          <w:color w:val="auto"/>
          <w:kern w:val="2"/>
          <w:sz w:val="32"/>
          <w:szCs w:val="32"/>
          <w:highlight w:val="none"/>
          <w:lang w:val="en-US" w:eastAsia="zh-CN" w:bidi="ar-SA"/>
        </w:rPr>
        <w:t>企业</w:t>
      </w:r>
      <w:r>
        <w:rPr>
          <w:rFonts w:hint="default" w:ascii="Times New Roman" w:hAnsi="Times New Roman" w:cs="Times New Roman"/>
          <w:b w:val="0"/>
          <w:bCs w:val="0"/>
          <w:color w:val="auto"/>
          <w:kern w:val="2"/>
          <w:sz w:val="32"/>
          <w:szCs w:val="32"/>
          <w:highlight w:val="none"/>
          <w:lang w:val="en-US" w:eastAsia="zh-CN" w:bidi="ar-SA"/>
        </w:rPr>
        <w:t>延伸</w:t>
      </w:r>
      <w:r>
        <w:rPr>
          <w:rFonts w:hint="default" w:ascii="Times New Roman" w:hAnsi="Times New Roman" w:eastAsia="仿宋_GB2312" w:cs="Times New Roman"/>
          <w:b w:val="0"/>
          <w:bCs w:val="0"/>
          <w:color w:val="auto"/>
          <w:kern w:val="2"/>
          <w:sz w:val="32"/>
          <w:szCs w:val="32"/>
          <w:highlight w:val="none"/>
          <w:lang w:val="en-US" w:eastAsia="zh-CN" w:bidi="ar-SA"/>
        </w:rPr>
        <w:t>提供研发设计、材料定制、质量追溯管理、废物处置、循环利用等产品增值服务。</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00" w:type="pct"/>
            <w:shd w:val="clear" w:color="auto" w:fill="auto"/>
            <w:vAlign w:val="center"/>
          </w:tcPr>
          <w:p>
            <w:pPr>
              <w:keepNext w:val="0"/>
              <w:keepLines w:val="0"/>
              <w:pageBreakBefore w:val="0"/>
              <w:widowControl w:val="0"/>
              <w:shd w:val="clear" w:fill="auto"/>
              <w:tabs>
                <w:tab w:val="left" w:pos="36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黑体" w:cs="Times New Roman"/>
                <w:b w:val="0"/>
                <w:bCs/>
                <w:color w:val="auto"/>
                <w:kern w:val="0"/>
                <w:sz w:val="28"/>
                <w:szCs w:val="28"/>
                <w:lang w:val="en-US" w:eastAsia="zh-CN" w:bidi="ar-SA"/>
              </w:rPr>
            </w:pPr>
            <w:r>
              <w:rPr>
                <w:rFonts w:hint="default" w:ascii="Times New Roman" w:hAnsi="Times New Roman" w:eastAsia="黑体" w:cs="Times New Roman"/>
                <w:b w:val="0"/>
                <w:bCs/>
                <w:color w:val="auto"/>
                <w:kern w:val="0"/>
                <w:sz w:val="28"/>
                <w:szCs w:val="28"/>
                <w:lang w:val="en-US" w:eastAsia="zh-CN" w:bidi="ar-SA"/>
              </w:rPr>
              <w:t>专栏</w:t>
            </w:r>
            <w:r>
              <w:rPr>
                <w:rFonts w:hint="eastAsia" w:ascii="Times New Roman" w:hAnsi="Times New Roman" w:eastAsia="黑体" w:cs="Times New Roman"/>
                <w:b w:val="0"/>
                <w:bCs/>
                <w:color w:val="auto"/>
                <w:kern w:val="0"/>
                <w:sz w:val="28"/>
                <w:szCs w:val="28"/>
                <w:highlight w:val="none"/>
                <w:lang w:val="en-US" w:eastAsia="zh-CN" w:bidi="ar-SA"/>
              </w:rPr>
              <w:t>6</w:t>
            </w:r>
            <w:r>
              <w:rPr>
                <w:rFonts w:hint="default" w:ascii="Times New Roman" w:hAnsi="Times New Roman" w:eastAsia="黑体" w:cs="Times New Roman"/>
                <w:b w:val="0"/>
                <w:bCs/>
                <w:color w:val="auto"/>
                <w:kern w:val="0"/>
                <w:sz w:val="28"/>
                <w:szCs w:val="28"/>
                <w:highlight w:val="none"/>
                <w:lang w:val="en-US" w:eastAsia="zh-CN" w:bidi="ar-SA"/>
              </w:rPr>
              <w:t xml:space="preserve">  </w:t>
            </w:r>
            <w:r>
              <w:rPr>
                <w:rFonts w:hint="default" w:ascii="Times New Roman" w:hAnsi="Times New Roman" w:eastAsia="黑体" w:cs="Times New Roman"/>
                <w:b w:val="0"/>
                <w:bCs/>
                <w:color w:val="auto"/>
                <w:kern w:val="0"/>
                <w:sz w:val="28"/>
                <w:szCs w:val="28"/>
                <w:lang w:val="en-US" w:eastAsia="zh-CN" w:bidi="ar-SA"/>
              </w:rPr>
              <w:t>构建支撑型现代服务业体系重点项目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b w:val="0"/>
                <w:bCs/>
                <w:color w:val="auto"/>
                <w:kern w:val="0"/>
                <w:sz w:val="24"/>
                <w:szCs w:val="24"/>
                <w:lang w:val="en-US" w:eastAsia="zh-CN" w:bidi="ar-SA"/>
              </w:rPr>
            </w:pPr>
            <w:r>
              <w:rPr>
                <w:rFonts w:hint="default" w:ascii="Times New Roman" w:hAnsi="Times New Roman" w:eastAsia="楷体_GB2312" w:cs="Times New Roman"/>
                <w:b/>
                <w:color w:val="auto"/>
                <w:kern w:val="0"/>
                <w:sz w:val="24"/>
                <w:szCs w:val="24"/>
                <w:lang w:val="en-US" w:eastAsia="zh-CN" w:bidi="ar-SA"/>
              </w:rPr>
              <w:t>生产性服务业</w:t>
            </w:r>
            <w:r>
              <w:rPr>
                <w:rFonts w:hint="eastAsia" w:ascii="Times New Roman" w:hAnsi="Times New Roman" w:eastAsia="楷体_GB2312" w:cs="Times New Roman"/>
                <w:b/>
                <w:color w:val="auto"/>
                <w:kern w:val="0"/>
                <w:sz w:val="24"/>
                <w:szCs w:val="24"/>
                <w:lang w:val="en-US" w:eastAsia="zh-CN" w:bidi="ar-SA"/>
              </w:rPr>
              <w:t>。</w:t>
            </w:r>
            <w:r>
              <w:rPr>
                <w:rFonts w:hint="eastAsia" w:ascii="Times New Roman" w:hAnsi="Times New Roman" w:eastAsia="楷体_GB2312" w:cs="Times New Roman"/>
                <w:b w:val="0"/>
                <w:bCs/>
                <w:color w:val="auto"/>
                <w:kern w:val="0"/>
                <w:sz w:val="24"/>
                <w:szCs w:val="24"/>
                <w:lang w:val="en-US" w:eastAsia="zh-CN" w:bidi="ar-SA"/>
              </w:rPr>
              <w:t>新开工</w:t>
            </w:r>
            <w:r>
              <w:rPr>
                <w:rFonts w:hint="default" w:ascii="Times New Roman" w:hAnsi="Times New Roman" w:eastAsia="楷体_GB2312" w:cs="Times New Roman"/>
                <w:b w:val="0"/>
                <w:bCs/>
                <w:color w:val="auto"/>
                <w:kern w:val="0"/>
                <w:sz w:val="24"/>
                <w:szCs w:val="24"/>
                <w:lang w:val="en-US" w:eastAsia="zh-CN" w:bidi="ar-SA"/>
              </w:rPr>
              <w:t>马尔康市松岗农畜（牧）林产品加工物流园项目</w:t>
            </w:r>
            <w:r>
              <w:rPr>
                <w:rFonts w:hint="eastAsia" w:ascii="Times New Roman" w:hAnsi="Times New Roman" w:eastAsia="楷体_GB2312" w:cs="Times New Roman"/>
                <w:b w:val="0"/>
                <w:bCs/>
                <w:color w:val="auto"/>
                <w:kern w:val="0"/>
                <w:sz w:val="24"/>
                <w:szCs w:val="24"/>
                <w:lang w:val="en-US" w:eastAsia="zh-CN" w:bidi="ar-SA"/>
              </w:rPr>
              <w:t>。加快推进川西战略性新兴产业物流园区、城乡融合三级物流体系建设等项目前期</w:t>
            </w:r>
            <w:r>
              <w:rPr>
                <w:rFonts w:hint="default" w:ascii="Times New Roman" w:hAnsi="Times New Roman" w:eastAsia="楷体_GB2312" w:cs="Times New Roman"/>
                <w:b w:val="0"/>
                <w:bCs/>
                <w:color w:val="auto"/>
                <w:kern w:val="0"/>
                <w:sz w:val="24"/>
                <w:szCs w:val="24"/>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1" w:firstLineChars="200"/>
              <w:jc w:val="both"/>
              <w:textAlignment w:val="auto"/>
              <w:rPr>
                <w:rFonts w:hint="default" w:ascii="Times New Roman" w:hAnsi="Times New Roman" w:eastAsia="楷体_GB2312" w:cs="Times New Roman"/>
                <w:color w:val="auto"/>
                <w:kern w:val="0"/>
                <w:sz w:val="20"/>
                <w:szCs w:val="20"/>
                <w:lang w:val="en-US" w:eastAsia="zh-CN" w:bidi="ar-SA"/>
              </w:rPr>
            </w:pPr>
            <w:r>
              <w:rPr>
                <w:rFonts w:hint="default" w:ascii="Times New Roman" w:hAnsi="Times New Roman" w:eastAsia="楷体_GB2312" w:cs="Times New Roman"/>
                <w:b/>
                <w:color w:val="auto"/>
                <w:kern w:val="0"/>
                <w:sz w:val="24"/>
                <w:szCs w:val="24"/>
                <w:lang w:val="en-US" w:eastAsia="zh-CN" w:bidi="ar-SA"/>
              </w:rPr>
              <w:t>生活性服务业</w:t>
            </w:r>
            <w:r>
              <w:rPr>
                <w:rFonts w:hint="eastAsia" w:ascii="Times New Roman" w:hAnsi="Times New Roman" w:eastAsia="楷体_GB2312" w:cs="Times New Roman"/>
                <w:b/>
                <w:color w:val="auto"/>
                <w:kern w:val="0"/>
                <w:sz w:val="24"/>
                <w:szCs w:val="24"/>
                <w:lang w:val="en-US" w:eastAsia="zh-CN" w:bidi="ar-SA"/>
              </w:rPr>
              <w:t>。</w:t>
            </w:r>
            <w:r>
              <w:rPr>
                <w:rFonts w:hint="eastAsia" w:ascii="Times New Roman" w:hAnsi="Times New Roman" w:eastAsia="楷体_GB2312" w:cs="Times New Roman"/>
                <w:b w:val="0"/>
                <w:bCs/>
                <w:color w:val="auto"/>
                <w:kern w:val="0"/>
                <w:sz w:val="24"/>
                <w:szCs w:val="24"/>
                <w:lang w:val="en-US" w:eastAsia="zh-CN" w:bidi="ar-SA"/>
              </w:rPr>
              <w:t>完工</w:t>
            </w:r>
            <w:r>
              <w:rPr>
                <w:rFonts w:hint="default" w:ascii="Times New Roman" w:hAnsi="Times New Roman" w:eastAsia="楷体_GB2312" w:cs="Times New Roman"/>
                <w:color w:val="auto"/>
                <w:kern w:val="0"/>
                <w:sz w:val="24"/>
                <w:szCs w:val="24"/>
                <w:lang w:val="en-US" w:eastAsia="zh-CN" w:bidi="ar-SA"/>
              </w:rPr>
              <w:t>马尔康市天府夏繁特色农产品批发市场</w:t>
            </w:r>
            <w:r>
              <w:rPr>
                <w:rFonts w:hint="eastAsia" w:ascii="Times New Roman" w:hAnsi="Times New Roman" w:eastAsia="楷体_GB2312" w:cs="Times New Roman"/>
                <w:color w:val="auto"/>
                <w:kern w:val="0"/>
                <w:sz w:val="24"/>
                <w:szCs w:val="24"/>
                <w:lang w:val="en-US" w:eastAsia="zh-CN" w:bidi="ar-SA"/>
              </w:rPr>
              <w:t>建设项目。新开工马尔康市日瓦坝新区社区、俄尔雅社区2个邻里综合体项目。</w:t>
            </w:r>
          </w:p>
        </w:tc>
      </w:tr>
    </w:tbl>
    <w:p>
      <w:pPr>
        <w:pStyle w:val="3"/>
        <w:bidi w:val="0"/>
        <w:rPr>
          <w:rFonts w:hint="default"/>
          <w:lang w:val="en-US" w:eastAsia="zh-CN"/>
        </w:rPr>
      </w:pPr>
      <w:bookmarkStart w:id="258" w:name="_Toc24543"/>
      <w:bookmarkStart w:id="259" w:name="_Toc18619"/>
      <w:bookmarkStart w:id="260" w:name="_Toc3609"/>
      <w:bookmarkStart w:id="261" w:name="_Toc13160"/>
      <w:bookmarkStart w:id="262" w:name="_Toc12968"/>
      <w:r>
        <w:rPr>
          <w:rFonts w:hint="default"/>
          <w:lang w:val="en-US" w:eastAsia="zh-CN"/>
        </w:rPr>
        <w:t xml:space="preserve">第十一章  </w:t>
      </w:r>
      <w:bookmarkEnd w:id="258"/>
      <w:bookmarkEnd w:id="259"/>
      <w:bookmarkEnd w:id="260"/>
      <w:r>
        <w:rPr>
          <w:rFonts w:hint="default"/>
          <w:lang w:val="en-US" w:eastAsia="zh-CN"/>
        </w:rPr>
        <w:t>培育发展新产业新赛道</w:t>
      </w:r>
      <w:bookmarkEnd w:id="261"/>
      <w:bookmarkEnd w:id="262"/>
    </w:p>
    <w:p>
      <w:pPr>
        <w:pStyle w:val="4"/>
        <w:bidi w:val="0"/>
        <w:rPr>
          <w:rFonts w:hint="default"/>
          <w:lang w:val="en-US" w:eastAsia="zh-CN"/>
        </w:rPr>
      </w:pPr>
      <w:bookmarkStart w:id="263" w:name="_Toc20521"/>
      <w:bookmarkStart w:id="264" w:name="_Toc5819"/>
      <w:r>
        <w:rPr>
          <w:rFonts w:hint="eastAsia"/>
          <w:lang w:val="en-US" w:eastAsia="zh-CN"/>
        </w:rPr>
        <w:t>第一节</w:t>
      </w:r>
      <w:r>
        <w:rPr>
          <w:rFonts w:hint="default"/>
          <w:lang w:val="en-US" w:eastAsia="zh-CN"/>
        </w:rPr>
        <w:t xml:space="preserve"> </w:t>
      </w:r>
      <w:bookmarkStart w:id="265" w:name="_Toc22557"/>
      <w:bookmarkStart w:id="266" w:name="_Toc2851"/>
      <w:bookmarkStart w:id="267" w:name="_Toc23139"/>
      <w:r>
        <w:rPr>
          <w:rFonts w:hint="eastAsia"/>
          <w:lang w:val="en-US" w:eastAsia="zh-CN"/>
        </w:rPr>
        <w:t xml:space="preserve"> </w:t>
      </w:r>
      <w:r>
        <w:rPr>
          <w:rFonts w:hint="default"/>
          <w:lang w:val="en-US" w:eastAsia="zh-CN"/>
        </w:rPr>
        <w:t>培育发展低空经济</w:t>
      </w:r>
      <w:bookmarkEnd w:id="263"/>
      <w:bookmarkEnd w:id="264"/>
      <w:bookmarkEnd w:id="265"/>
      <w:bookmarkEnd w:id="266"/>
      <w:bookmarkEnd w:id="267"/>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firstLine="640" w:firstLineChars="200"/>
        <w:jc w:val="both"/>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系统规划建设通用机场、垂直起降场、直升机临时起降点、无人机起降平台等低空基础设施，构建覆盖城区、乡镇、景区与灾害区域的低空基础设施网络。依托本地文旅资源，培育“低空文旅+”多元消费极，试点打造松岗麦大湿飞行营地和低空观光旅游线路，适时拓展跨区域旅游航线。探索建设城区至偏远乡镇无人机物流配送网络，支持有条件的山区、社区、商业圈、露营地等开展无人机物流配送。聚焦“载人观光”“载物配送”两大核心场景，带动低空应急救援、低空警务与社会治理、低空农林畜牧作业等“低空+”应用场景协同发展，拓展森林草原防灭火、地质灾害防治、应急抢险、医疗救护等领域的低空应急救援应用，拓展无人机在治安巡控、交通管理、城管执法等领域的应用，在农业植保、播种施肥、林业监测及畜牧管理等领域大力推广低空农林作业。培育招引低空市场运营主体，鼓励无人机企业拓展租赁、测试、维修、培训等业务</w:t>
      </w:r>
      <w:r>
        <w:rPr>
          <w:rFonts w:hint="default" w:ascii="Times New Roman" w:hAnsi="Times New Roman" w:cs="Times New Roman"/>
          <w:b w:val="0"/>
          <w:bCs w:val="0"/>
          <w:color w:val="auto"/>
          <w:kern w:val="2"/>
          <w:sz w:val="32"/>
          <w:szCs w:val="32"/>
          <w:highlight w:val="none"/>
          <w:lang w:val="en-US" w:eastAsia="zh-CN" w:bidi="ar-SA"/>
        </w:rPr>
        <w:t>。</w:t>
      </w:r>
    </w:p>
    <w:p>
      <w:pPr>
        <w:pStyle w:val="4"/>
        <w:bidi w:val="0"/>
        <w:rPr>
          <w:rFonts w:hint="default"/>
          <w:lang w:val="en-US" w:eastAsia="zh-CN"/>
        </w:rPr>
      </w:pPr>
      <w:bookmarkStart w:id="268" w:name="_Toc8405"/>
      <w:bookmarkStart w:id="269" w:name="_Toc28464"/>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积极拓展产业新赛道</w:t>
      </w:r>
      <w:bookmarkEnd w:id="268"/>
      <w:bookmarkEnd w:id="269"/>
    </w:p>
    <w:p>
      <w:pPr>
        <w:keepNext w:val="0"/>
        <w:keepLines w:val="0"/>
        <w:pageBreakBefore w:val="0"/>
        <w:widowControl w:val="0"/>
        <w:kinsoku/>
        <w:wordWrap/>
        <w:overflowPunct/>
        <w:topLinePunct w:val="0"/>
        <w:autoSpaceDE/>
        <w:autoSpaceDN/>
        <w:bidi w:val="0"/>
        <w:adjustRightInd/>
        <w:snapToGrid/>
        <w:spacing w:before="0" w:beforeLines="0" w:after="0" w:afterLines="0" w:line="576" w:lineRule="exact"/>
        <w:ind w:firstLine="640" w:firstLineChars="200"/>
        <w:jc w:val="both"/>
        <w:textAlignment w:val="auto"/>
        <w:rPr>
          <w:rFonts w:hint="default" w:ascii="Times New Roman" w:hAnsi="Times New Roman" w:cs="Times New Roman"/>
          <w:b w:val="0"/>
          <w:bCs w:val="0"/>
          <w:color w:val="auto"/>
          <w:kern w:val="2"/>
          <w:sz w:val="32"/>
          <w:szCs w:val="32"/>
          <w:highlight w:val="none"/>
          <w:lang w:val="en-US" w:eastAsia="zh-CN" w:bidi="ar-SA"/>
        </w:rPr>
      </w:pPr>
      <w:r>
        <w:rPr>
          <w:rFonts w:hint="default" w:ascii="Times New Roman" w:hAnsi="Times New Roman" w:cs="Times New Roman"/>
          <w:b w:val="0"/>
          <w:bCs w:val="0"/>
          <w:color w:val="auto"/>
          <w:kern w:val="2"/>
          <w:sz w:val="32"/>
          <w:szCs w:val="32"/>
          <w:highlight w:val="none"/>
          <w:lang w:val="en-US" w:eastAsia="zh-CN" w:bidi="ar-SA"/>
        </w:rPr>
        <w:t>发挥清洁能源资源优势，聚焦算力能源供应，</w:t>
      </w:r>
      <w:r>
        <w:rPr>
          <w:rFonts w:hint="eastAsia" w:ascii="Times New Roman" w:hAnsi="Times New Roman" w:cs="Times New Roman"/>
          <w:b w:val="0"/>
          <w:bCs w:val="0"/>
          <w:color w:val="auto"/>
          <w:kern w:val="2"/>
          <w:sz w:val="32"/>
          <w:szCs w:val="32"/>
          <w:highlight w:val="none"/>
          <w:lang w:val="en-US" w:eastAsia="zh-CN" w:bidi="ar-SA"/>
        </w:rPr>
        <w:t>主动</w:t>
      </w:r>
      <w:r>
        <w:rPr>
          <w:rFonts w:hint="default" w:ascii="Times New Roman" w:hAnsi="Times New Roman" w:cs="Times New Roman"/>
          <w:b w:val="0"/>
          <w:bCs w:val="0"/>
          <w:color w:val="auto"/>
          <w:kern w:val="2"/>
          <w:sz w:val="32"/>
          <w:szCs w:val="32"/>
          <w:highlight w:val="none"/>
          <w:lang w:val="en-US" w:eastAsia="zh-CN" w:bidi="ar-SA"/>
        </w:rPr>
        <w:t>融入全省一体化算力调度体系，推动绿色电力向绿色算力转化，引导算力基础设施项目和绿色电力项目协同发展。</w:t>
      </w:r>
      <w:r>
        <w:rPr>
          <w:rFonts w:hint="default" w:ascii="Times New Roman" w:hAnsi="Times New Roman" w:eastAsia="仿宋_GB2312" w:cs="Times New Roman"/>
          <w:b w:val="0"/>
          <w:bCs w:val="0"/>
          <w:color w:val="auto"/>
          <w:kern w:val="2"/>
          <w:sz w:val="32"/>
          <w:szCs w:val="32"/>
          <w:highlight w:val="none"/>
          <w:lang w:val="en-US" w:eastAsia="zh-CN" w:bidi="ar-SA"/>
        </w:rPr>
        <w:t>以天府夏繁（马尔康）现代种业园为</w:t>
      </w:r>
      <w:r>
        <w:rPr>
          <w:rFonts w:hint="default" w:ascii="Times New Roman" w:hAnsi="Times New Roman" w:cs="Times New Roman"/>
          <w:b w:val="0"/>
          <w:bCs w:val="0"/>
          <w:color w:val="auto"/>
          <w:kern w:val="2"/>
          <w:sz w:val="32"/>
          <w:szCs w:val="32"/>
          <w:highlight w:val="none"/>
          <w:lang w:val="en-US" w:eastAsia="zh-CN" w:bidi="ar-SA"/>
        </w:rPr>
        <w:t>发展平台</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cs="Times New Roman"/>
          <w:b w:val="0"/>
          <w:bCs w:val="0"/>
          <w:color w:val="auto"/>
          <w:kern w:val="2"/>
          <w:sz w:val="32"/>
          <w:szCs w:val="32"/>
          <w:highlight w:val="none"/>
          <w:lang w:val="en-US" w:eastAsia="zh-CN" w:bidi="ar-SA"/>
        </w:rPr>
        <w:t>深化与四川省农科院、川农大等科研院所的科技合作，建立高原种质资源库，开展特色作物育种和生物提取技术研究；</w:t>
      </w:r>
      <w:r>
        <w:rPr>
          <w:rFonts w:hint="default" w:ascii="Times New Roman" w:hAnsi="Times New Roman" w:eastAsia="仿宋_GB2312" w:cs="Times New Roman"/>
          <w:b w:val="0"/>
          <w:bCs w:val="0"/>
          <w:color w:val="auto"/>
          <w:kern w:val="2"/>
          <w:sz w:val="32"/>
          <w:szCs w:val="32"/>
          <w:highlight w:val="none"/>
          <w:lang w:val="en-US" w:eastAsia="zh-CN" w:bidi="ar-SA"/>
        </w:rPr>
        <w:t>持续实施濒危物种保护繁育</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探索珍稀野生动植物全基因组测序，</w:t>
      </w:r>
      <w:r>
        <w:rPr>
          <w:rFonts w:hint="default" w:ascii="Times New Roman" w:hAnsi="Times New Roman" w:cs="Times New Roman"/>
          <w:b w:val="0"/>
          <w:bCs w:val="0"/>
          <w:color w:val="auto"/>
          <w:kern w:val="2"/>
          <w:sz w:val="32"/>
          <w:szCs w:val="32"/>
          <w:highlight w:val="none"/>
          <w:lang w:val="en-US" w:eastAsia="zh-CN" w:bidi="ar-SA"/>
        </w:rPr>
        <w:t>加强基因资源保护与利用；支持发展高原动植物杂交育种、数据管理与良种推广。</w:t>
      </w:r>
    </w:p>
    <w:bookmarkEnd w:id="196"/>
    <w:bookmarkEnd w:id="197"/>
    <w:p>
      <w:pPr>
        <w:rPr>
          <w:rFonts w:hint="default" w:ascii="Times New Roman" w:hAnsi="Times New Roman" w:cs="Times New Roman"/>
          <w:color w:val="auto"/>
          <w:lang w:val="en-US" w:eastAsia="zh-CN"/>
        </w:rPr>
      </w:pPr>
      <w:r>
        <w:rPr>
          <w:rFonts w:hint="default" w:ascii="Times New Roman" w:hAnsi="Times New Roman" w:cs="Times New Roman"/>
          <w:bCs w:val="0"/>
          <w:color w:val="auto"/>
          <w:kern w:val="2"/>
          <w:sz w:val="32"/>
          <w:szCs w:val="24"/>
          <w:lang w:val="en-US" w:eastAsia="zh-CN" w:bidi="ar-SA"/>
        </w:rPr>
        <w:br w:type="page"/>
      </w:r>
    </w:p>
    <w:p>
      <w:pPr>
        <w:pStyle w:val="2"/>
        <w:bidi w:val="0"/>
        <w:rPr>
          <w:rFonts w:hint="default"/>
          <w:lang w:val="en-US" w:eastAsia="zh-CN"/>
        </w:rPr>
      </w:pPr>
      <w:bookmarkStart w:id="270" w:name="_Toc7798"/>
      <w:bookmarkStart w:id="271" w:name="_Toc50"/>
      <w:r>
        <w:rPr>
          <w:rFonts w:hint="eastAsia"/>
          <w:lang w:val="en-US" w:eastAsia="zh-CN"/>
        </w:rPr>
        <w:t>第四篇</w:t>
      </w:r>
      <w:r>
        <w:rPr>
          <w:rFonts w:hint="default"/>
          <w:lang w:val="en-US" w:eastAsia="zh-CN"/>
        </w:rPr>
        <w:t xml:space="preserve"> </w:t>
      </w:r>
      <w:bookmarkStart w:id="272" w:name="_Toc12653"/>
      <w:bookmarkStart w:id="273" w:name="_Toc15927"/>
      <w:bookmarkStart w:id="274" w:name="_Toc12412"/>
      <w:bookmarkStart w:id="275" w:name="_Toc10310"/>
      <w:bookmarkStart w:id="276" w:name="_Toc27779"/>
      <w:r>
        <w:rPr>
          <w:rFonts w:hint="eastAsia"/>
          <w:lang w:val="en-US" w:eastAsia="zh-CN"/>
        </w:rPr>
        <w:t xml:space="preserve"> 推动</w:t>
      </w:r>
      <w:r>
        <w:rPr>
          <w:rFonts w:hint="default"/>
          <w:lang w:val="en-US" w:eastAsia="zh-CN"/>
        </w:rPr>
        <w:t>城乡融合共兴，</w:t>
      </w:r>
      <w:r>
        <w:rPr>
          <w:rFonts w:hint="eastAsia"/>
          <w:lang w:val="en-US" w:eastAsia="zh-CN"/>
        </w:rPr>
        <w:t>建设</w:t>
      </w:r>
      <w:bookmarkEnd w:id="272"/>
      <w:bookmarkEnd w:id="273"/>
      <w:bookmarkEnd w:id="274"/>
      <w:bookmarkEnd w:id="275"/>
      <w:bookmarkEnd w:id="276"/>
      <w:r>
        <w:rPr>
          <w:rFonts w:hint="eastAsia"/>
          <w:lang w:val="en-US" w:eastAsia="zh-CN"/>
        </w:rPr>
        <w:t>独具魅力高原名城</w:t>
      </w:r>
      <w:bookmarkEnd w:id="270"/>
      <w:bookmarkEnd w:id="271"/>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高质量推进以人为本的新型城镇化</w:t>
      </w:r>
      <w:r>
        <w:rPr>
          <w:rFonts w:hint="eastAsia" w:ascii="Times New Roman" w:hAnsi="Times New Roman" w:cs="Times New Roman"/>
          <w:color w:val="auto"/>
          <w:sz w:val="32"/>
          <w:szCs w:val="32"/>
          <w:highlight w:val="none"/>
          <w:lang w:val="en-US" w:eastAsia="zh-CN"/>
        </w:rPr>
        <w:t>，强化中心城区极核引领，不断提升中心乡镇辐射带动能级，同步推动乡村振兴扩面提速，促进城乡要素自由流动、公共资源均衡配置，加快建成独具魅力高原名城，打造辐射全州的“首位城市”和高质量发展标杆。</w:t>
      </w:r>
    </w:p>
    <w:p>
      <w:pPr>
        <w:pStyle w:val="3"/>
        <w:bidi w:val="0"/>
        <w:rPr>
          <w:rFonts w:hint="default"/>
          <w:lang w:val="en-US" w:eastAsia="zh-CN"/>
        </w:rPr>
      </w:pPr>
      <w:bookmarkStart w:id="277" w:name="_Toc18520"/>
      <w:bookmarkStart w:id="278" w:name="_Toc25063"/>
      <w:bookmarkStart w:id="279" w:name="_Toc30881"/>
      <w:bookmarkStart w:id="280" w:name="_Toc26964"/>
      <w:bookmarkStart w:id="281" w:name="_Toc17592"/>
      <w:r>
        <w:rPr>
          <w:rFonts w:hint="default"/>
          <w:lang w:val="en-US" w:eastAsia="zh-CN"/>
        </w:rPr>
        <w:t xml:space="preserve">第十二章 </w:t>
      </w:r>
      <w:bookmarkStart w:id="282" w:name="_Toc31232"/>
      <w:bookmarkStart w:id="283" w:name="_Toc19257"/>
      <w:r>
        <w:rPr>
          <w:rFonts w:hint="default"/>
          <w:lang w:val="en-US" w:eastAsia="zh-CN"/>
        </w:rPr>
        <w:t xml:space="preserve"> </w:t>
      </w:r>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t>增强中心城区极核功能</w:t>
      </w:r>
      <w:r>
        <w:rPr>
          <w:rFonts w:hint="default"/>
          <w:lang w:val="en-US" w:eastAsia="zh-CN"/>
        </w:rPr>
        <w:fldChar w:fldCharType="end"/>
      </w:r>
      <w:bookmarkEnd w:id="277"/>
      <w:bookmarkEnd w:id="278"/>
      <w:bookmarkEnd w:id="279"/>
      <w:bookmarkEnd w:id="280"/>
      <w:bookmarkEnd w:id="281"/>
      <w:bookmarkEnd w:id="282"/>
      <w:bookmarkEnd w:id="283"/>
    </w:p>
    <w:p>
      <w:pPr>
        <w:pStyle w:val="4"/>
        <w:bidi w:val="0"/>
        <w:rPr>
          <w:rFonts w:hint="default"/>
          <w:lang w:val="en-US" w:eastAsia="zh-CN"/>
        </w:rPr>
      </w:pPr>
      <w:bookmarkStart w:id="284" w:name="_Toc17767"/>
      <w:bookmarkStart w:id="285" w:name="_Toc31864"/>
      <w:r>
        <w:rPr>
          <w:rFonts w:hint="eastAsia"/>
          <w:lang w:val="en-US" w:eastAsia="zh-CN"/>
        </w:rPr>
        <w:t>第一节</w:t>
      </w:r>
      <w:r>
        <w:rPr>
          <w:rFonts w:hint="default"/>
          <w:lang w:val="en-US" w:eastAsia="zh-CN"/>
        </w:rPr>
        <w:t xml:space="preserve"> </w:t>
      </w:r>
      <w:bookmarkStart w:id="286" w:name="_Toc3906"/>
      <w:bookmarkStart w:id="287" w:name="_Toc21071"/>
      <w:bookmarkStart w:id="288" w:name="_Toc88"/>
      <w:bookmarkStart w:id="289" w:name="_Toc7666"/>
      <w:bookmarkStart w:id="290" w:name="_Toc24276"/>
      <w:r>
        <w:rPr>
          <w:rFonts w:hint="eastAsia"/>
          <w:lang w:val="en-US" w:eastAsia="zh-CN"/>
        </w:rPr>
        <w:t xml:space="preserve"> </w:t>
      </w:r>
      <w:r>
        <w:rPr>
          <w:rFonts w:hint="default"/>
          <w:lang w:val="en-US" w:eastAsia="zh-CN"/>
        </w:rPr>
        <w:t>优化城区功能布局</w:t>
      </w:r>
      <w:bookmarkEnd w:id="284"/>
      <w:bookmarkEnd w:id="285"/>
      <w:bookmarkEnd w:id="286"/>
      <w:bookmarkEnd w:id="287"/>
      <w:bookmarkEnd w:id="288"/>
      <w:bookmarkEnd w:id="289"/>
      <w:bookmarkEnd w:id="290"/>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秉持“中心集聚、双向拓展、组团联动”空间</w:t>
      </w:r>
      <w:r>
        <w:rPr>
          <w:rFonts w:hint="default" w:ascii="Times New Roman" w:hAnsi="Times New Roman" w:cs="Times New Roman"/>
          <w:color w:val="auto"/>
          <w:sz w:val="32"/>
          <w:szCs w:val="32"/>
          <w:highlight w:val="none"/>
          <w:lang w:val="en-US" w:eastAsia="zh-CN"/>
        </w:rPr>
        <w:t>发展</w:t>
      </w:r>
      <w:r>
        <w:rPr>
          <w:rFonts w:hint="default" w:ascii="Times New Roman" w:hAnsi="Times New Roman" w:eastAsia="仿宋_GB2312" w:cs="Times New Roman"/>
          <w:color w:val="auto"/>
          <w:sz w:val="32"/>
          <w:szCs w:val="32"/>
          <w:highlight w:val="none"/>
          <w:lang w:val="en-US" w:eastAsia="zh-CN"/>
        </w:rPr>
        <w:t>战略，以梭磨河为发展主轴，优化老城</w:t>
      </w:r>
      <w:r>
        <w:rPr>
          <w:rFonts w:hint="default" w:ascii="Times New Roman" w:hAnsi="Times New Roman" w:cs="Times New Roman"/>
          <w:color w:val="auto"/>
          <w:sz w:val="32"/>
          <w:szCs w:val="32"/>
          <w:highlight w:val="none"/>
          <w:lang w:val="en-US" w:eastAsia="zh-CN"/>
        </w:rPr>
        <w:t>片区</w:t>
      </w:r>
      <w:r>
        <w:rPr>
          <w:rFonts w:hint="default" w:ascii="Times New Roman" w:hAnsi="Times New Roman" w:eastAsia="仿宋_GB2312" w:cs="Times New Roman"/>
          <w:color w:val="auto"/>
          <w:sz w:val="32"/>
          <w:szCs w:val="32"/>
          <w:highlight w:val="none"/>
          <w:lang w:val="en-US" w:eastAsia="zh-CN"/>
        </w:rPr>
        <w:t>用地结构，牵引中心城区向东、西两翼有序</w:t>
      </w:r>
      <w:r>
        <w:rPr>
          <w:rFonts w:hint="default" w:ascii="Times New Roman" w:hAnsi="Times New Roman" w:cs="Times New Roman"/>
          <w:color w:val="auto"/>
          <w:sz w:val="32"/>
          <w:szCs w:val="32"/>
          <w:highlight w:val="none"/>
          <w:lang w:val="en-US" w:eastAsia="zh-CN"/>
        </w:rPr>
        <w:t>拓展</w:t>
      </w:r>
      <w:r>
        <w:rPr>
          <w:rFonts w:hint="default" w:ascii="Times New Roman" w:hAnsi="Times New Roman" w:eastAsia="仿宋_GB2312" w:cs="Times New Roman"/>
          <w:color w:val="auto"/>
          <w:sz w:val="32"/>
          <w:szCs w:val="32"/>
          <w:highlight w:val="none"/>
          <w:lang w:val="en-US" w:eastAsia="zh-CN"/>
        </w:rPr>
        <w:t>，加快形成“一核三组团、一轴七片区”的总体格局，</w:t>
      </w:r>
      <w:r>
        <w:rPr>
          <w:rFonts w:hint="default" w:ascii="Times New Roman" w:hAnsi="Times New Roman" w:cs="Times New Roman"/>
          <w:color w:val="auto"/>
          <w:sz w:val="32"/>
          <w:szCs w:val="32"/>
          <w:highlight w:val="none"/>
          <w:lang w:val="en-US" w:eastAsia="zh-CN"/>
        </w:rPr>
        <w:t>全面</w:t>
      </w:r>
      <w:r>
        <w:rPr>
          <w:rFonts w:hint="default" w:ascii="Times New Roman" w:hAnsi="Times New Roman" w:eastAsia="仿宋_GB2312" w:cs="Times New Roman"/>
          <w:color w:val="auto"/>
          <w:sz w:val="32"/>
          <w:szCs w:val="32"/>
          <w:highlight w:val="none"/>
          <w:lang w:val="en-US" w:eastAsia="zh-CN"/>
        </w:rPr>
        <w:t>塑造高原滨河山水城景相融的现代都市风貌。老城片区集中承载行政、文化、</w:t>
      </w:r>
      <w:r>
        <w:rPr>
          <w:rFonts w:hint="default" w:ascii="Times New Roman" w:hAnsi="Times New Roman" w:cs="Times New Roman"/>
          <w:color w:val="auto"/>
          <w:sz w:val="32"/>
          <w:szCs w:val="32"/>
          <w:highlight w:val="none"/>
          <w:lang w:val="en-US" w:eastAsia="zh-CN"/>
        </w:rPr>
        <w:t>经济</w:t>
      </w:r>
      <w:r>
        <w:rPr>
          <w:rFonts w:hint="default" w:ascii="Times New Roman" w:hAnsi="Times New Roman" w:eastAsia="仿宋_GB2312" w:cs="Times New Roman"/>
          <w:color w:val="auto"/>
          <w:sz w:val="32"/>
          <w:szCs w:val="32"/>
          <w:highlight w:val="none"/>
          <w:lang w:val="en-US" w:eastAsia="zh-CN"/>
        </w:rPr>
        <w:t>、旅游</w:t>
      </w:r>
      <w:r>
        <w:rPr>
          <w:rFonts w:hint="default" w:ascii="Times New Roman" w:hAnsi="Times New Roman" w:cs="Times New Roman"/>
          <w:color w:val="auto"/>
          <w:sz w:val="32"/>
          <w:szCs w:val="32"/>
          <w:highlight w:val="none"/>
          <w:lang w:val="en-US" w:eastAsia="zh-CN"/>
        </w:rPr>
        <w:t>服务</w:t>
      </w:r>
      <w:r>
        <w:rPr>
          <w:rFonts w:hint="default" w:ascii="Times New Roman" w:hAnsi="Times New Roman" w:eastAsia="仿宋_GB2312" w:cs="Times New Roman"/>
          <w:color w:val="auto"/>
          <w:sz w:val="32"/>
          <w:szCs w:val="32"/>
          <w:highlight w:val="none"/>
          <w:lang w:val="en-US" w:eastAsia="zh-CN"/>
        </w:rPr>
        <w:t>核心功能，建设州、市两级政务文化中枢和辐射全域的商业服务中心；东西两大拓展组团同步推进新型城镇化，系统</w:t>
      </w:r>
      <w:r>
        <w:rPr>
          <w:rFonts w:hint="default" w:ascii="Times New Roman" w:hAnsi="Times New Roman" w:cs="Times New Roman"/>
          <w:color w:val="auto"/>
          <w:sz w:val="32"/>
          <w:szCs w:val="32"/>
          <w:highlight w:val="none"/>
          <w:lang w:val="en-US" w:eastAsia="zh-CN"/>
        </w:rPr>
        <w:t>完善</w:t>
      </w:r>
      <w:r>
        <w:rPr>
          <w:rFonts w:hint="default" w:ascii="Times New Roman" w:hAnsi="Times New Roman" w:eastAsia="仿宋_GB2312" w:cs="Times New Roman"/>
          <w:color w:val="auto"/>
          <w:sz w:val="32"/>
          <w:szCs w:val="32"/>
          <w:highlight w:val="none"/>
          <w:lang w:val="en-US" w:eastAsia="zh-CN"/>
        </w:rPr>
        <w:t>公共服务、商业消费、物流配送和社区服务，构建宜居宜业宜游“15分钟</w:t>
      </w:r>
      <w:r>
        <w:rPr>
          <w:rFonts w:hint="default" w:ascii="Times New Roman" w:hAnsi="Times New Roman" w:cs="Times New Roman"/>
          <w:color w:val="auto"/>
          <w:sz w:val="32"/>
          <w:szCs w:val="32"/>
          <w:highlight w:val="none"/>
          <w:lang w:val="en-US" w:eastAsia="zh-CN"/>
        </w:rPr>
        <w:t>公服</w:t>
      </w:r>
      <w:r>
        <w:rPr>
          <w:rFonts w:hint="default" w:ascii="Times New Roman" w:hAnsi="Times New Roman" w:eastAsia="仿宋_GB2312" w:cs="Times New Roman"/>
          <w:color w:val="auto"/>
          <w:sz w:val="32"/>
          <w:szCs w:val="32"/>
          <w:highlight w:val="none"/>
          <w:lang w:val="en-US" w:eastAsia="zh-CN"/>
        </w:rPr>
        <w:t>圈”；松岗、莫斯都特色功能组团统筹布局生态涵养、</w:t>
      </w:r>
      <w:r>
        <w:rPr>
          <w:rFonts w:hint="default" w:ascii="Times New Roman" w:hAnsi="Times New Roman" w:cs="Times New Roman"/>
          <w:color w:val="auto"/>
          <w:sz w:val="32"/>
          <w:szCs w:val="32"/>
          <w:highlight w:val="none"/>
          <w:lang w:val="en-US" w:eastAsia="zh-CN"/>
        </w:rPr>
        <w:t>特色工业、</w:t>
      </w:r>
      <w:r>
        <w:rPr>
          <w:rFonts w:hint="default" w:ascii="Times New Roman" w:hAnsi="Times New Roman" w:eastAsia="仿宋_GB2312" w:cs="Times New Roman"/>
          <w:color w:val="auto"/>
          <w:sz w:val="32"/>
          <w:szCs w:val="32"/>
          <w:highlight w:val="none"/>
          <w:lang w:val="en-US" w:eastAsia="zh-CN"/>
        </w:rPr>
        <w:t>文化展示、创新孵化与社区服务</w:t>
      </w:r>
      <w:r>
        <w:rPr>
          <w:rFonts w:hint="default" w:ascii="Times New Roman" w:hAnsi="Times New Roman" w:cs="Times New Roman"/>
          <w:color w:val="auto"/>
          <w:sz w:val="32"/>
          <w:szCs w:val="32"/>
          <w:highlight w:val="none"/>
          <w:lang w:val="en-US" w:eastAsia="zh-CN"/>
        </w:rPr>
        <w:t>等功能板块</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打造</w:t>
      </w:r>
      <w:r>
        <w:rPr>
          <w:rFonts w:hint="default" w:ascii="Times New Roman" w:hAnsi="Times New Roman" w:eastAsia="仿宋_GB2312" w:cs="Times New Roman"/>
          <w:color w:val="auto"/>
          <w:sz w:val="32"/>
          <w:szCs w:val="32"/>
          <w:highlight w:val="none"/>
          <w:lang w:val="en-US" w:eastAsia="zh-CN"/>
        </w:rPr>
        <w:t>“产城景”深度融合</w:t>
      </w:r>
      <w:r>
        <w:rPr>
          <w:rFonts w:hint="default" w:ascii="Times New Roman" w:hAnsi="Times New Roman" w:cs="Times New Roman"/>
          <w:color w:val="auto"/>
          <w:sz w:val="32"/>
          <w:szCs w:val="32"/>
          <w:highlight w:val="none"/>
          <w:lang w:val="en-US" w:eastAsia="zh-CN"/>
        </w:rPr>
        <w:t>一体化</w:t>
      </w:r>
      <w:r>
        <w:rPr>
          <w:rFonts w:hint="default" w:ascii="Times New Roman" w:hAnsi="Times New Roman" w:eastAsia="仿宋_GB2312" w:cs="Times New Roman"/>
          <w:color w:val="auto"/>
          <w:sz w:val="32"/>
          <w:szCs w:val="32"/>
          <w:highlight w:val="none"/>
          <w:lang w:val="en-US" w:eastAsia="zh-CN"/>
        </w:rPr>
        <w:t>功能区。梭磨河</w:t>
      </w:r>
      <w:r>
        <w:rPr>
          <w:rFonts w:hint="default" w:ascii="Times New Roman" w:hAnsi="Times New Roman" w:cs="Times New Roman"/>
          <w:color w:val="auto"/>
          <w:sz w:val="32"/>
          <w:szCs w:val="32"/>
          <w:highlight w:val="none"/>
          <w:lang w:val="en-US" w:eastAsia="zh-CN"/>
        </w:rPr>
        <w:t>城市发展</w:t>
      </w:r>
      <w:r>
        <w:rPr>
          <w:rFonts w:hint="default" w:ascii="Times New Roman" w:hAnsi="Times New Roman" w:eastAsia="仿宋_GB2312" w:cs="Times New Roman"/>
          <w:color w:val="auto"/>
          <w:sz w:val="32"/>
          <w:szCs w:val="32"/>
          <w:highlight w:val="none"/>
          <w:lang w:val="en-US" w:eastAsia="zh-CN"/>
        </w:rPr>
        <w:t>轴贯通“一核三组团”，集成滨水空间、区域交通、生态廊道与公共服务，打造生态—景观—文化—经济复合</w:t>
      </w:r>
      <w:r>
        <w:rPr>
          <w:rFonts w:hint="default" w:ascii="Times New Roman" w:hAnsi="Times New Roman" w:cs="Times New Roman"/>
          <w:color w:val="auto"/>
          <w:sz w:val="32"/>
          <w:szCs w:val="32"/>
          <w:highlight w:val="none"/>
          <w:lang w:val="en-US" w:eastAsia="zh-CN"/>
        </w:rPr>
        <w:t>型发展</w:t>
      </w:r>
      <w:r>
        <w:rPr>
          <w:rFonts w:hint="default" w:ascii="Times New Roman" w:hAnsi="Times New Roman" w:eastAsia="仿宋_GB2312" w:cs="Times New Roman"/>
          <w:color w:val="auto"/>
          <w:sz w:val="32"/>
          <w:szCs w:val="32"/>
          <w:highlight w:val="none"/>
          <w:lang w:val="en-US" w:eastAsia="zh-CN"/>
        </w:rPr>
        <w:t>主轴。七大片</w:t>
      </w:r>
      <w:r>
        <w:rPr>
          <w:rFonts w:hint="default" w:ascii="Times New Roman" w:hAnsi="Times New Roman" w:cs="Times New Roman"/>
          <w:color w:val="auto"/>
          <w:sz w:val="32"/>
          <w:szCs w:val="32"/>
          <w:highlight w:val="none"/>
          <w:lang w:val="en-US" w:eastAsia="zh-CN"/>
        </w:rPr>
        <w:t>基于职能分工</w:t>
      </w:r>
      <w:r>
        <w:rPr>
          <w:rFonts w:hint="default" w:ascii="Times New Roman" w:hAnsi="Times New Roman" w:eastAsia="仿宋_GB2312" w:cs="Times New Roman"/>
          <w:color w:val="auto"/>
          <w:sz w:val="32"/>
          <w:szCs w:val="32"/>
          <w:highlight w:val="none"/>
          <w:lang w:val="en-US" w:eastAsia="zh-CN"/>
        </w:rPr>
        <w:t>，差异化集聚产业与公共服务，形成优势互补、功能耦合、协同共兴的特色化发展格局。</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296" w:type="dxa"/>
            <w:shd w:val="clear" w:color="auto" w:fill="auto"/>
          </w:tcPr>
          <w:p>
            <w:pPr>
              <w:widowControl w:val="0"/>
              <w:tabs>
                <w:tab w:val="left" w:pos="360"/>
              </w:tabs>
              <w:adjustRightInd w:val="0"/>
              <w:snapToGrid w:val="0"/>
              <w:spacing w:line="500" w:lineRule="exact"/>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7</w:t>
            </w:r>
            <w:r>
              <w:rPr>
                <w:rFonts w:hint="default" w:ascii="Times New Roman" w:hAnsi="Times New Roman" w:eastAsia="黑体" w:cs="Times New Roman"/>
                <w:b w:val="0"/>
                <w:bCs/>
                <w:color w:val="auto"/>
                <w:kern w:val="0"/>
                <w:sz w:val="28"/>
                <w:szCs w:val="28"/>
                <w:lang w:bidi="ar-SA"/>
              </w:rPr>
              <w:t xml:space="preserve"> </w:t>
            </w:r>
            <w:r>
              <w:rPr>
                <w:rFonts w:hint="default" w:ascii="Times New Roman" w:hAnsi="Times New Roman" w:eastAsia="黑体" w:cs="Times New Roman"/>
                <w:b w:val="0"/>
                <w:bCs/>
                <w:color w:val="auto"/>
                <w:kern w:val="0"/>
                <w:sz w:val="28"/>
                <w:szCs w:val="28"/>
                <w:lang w:val="en-US" w:eastAsia="zh-CN" w:bidi="ar-SA"/>
              </w:rPr>
              <w:t>中心城区空间布局结构图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Chars="0"/>
              <w:jc w:val="left"/>
              <w:textAlignment w:val="auto"/>
              <w:rPr>
                <w:rFonts w:hint="default" w:ascii="Times New Roman" w:hAnsi="Times New Roman" w:eastAsia="仿宋_GB2312" w:cs="Times New Roman"/>
                <w:color w:val="auto"/>
                <w:kern w:val="2"/>
                <w:sz w:val="28"/>
                <w:szCs w:val="28"/>
                <w:lang w:eastAsia="zh-CN"/>
              </w:rPr>
            </w:pPr>
            <w:r>
              <w:rPr>
                <w:rFonts w:hint="default" w:ascii="Times New Roman" w:hAnsi="Times New Roman" w:eastAsia="仿宋_GB2312" w:cs="Times New Roman"/>
                <w:color w:val="auto"/>
                <w:kern w:val="2"/>
                <w:sz w:val="28"/>
                <w:szCs w:val="28"/>
                <w:lang w:eastAsia="zh-CN"/>
              </w:rPr>
              <w:drawing>
                <wp:inline distT="0" distB="0" distL="114300" distR="114300">
                  <wp:extent cx="5126355" cy="3133090"/>
                  <wp:effectExtent l="0" t="0" r="4445" b="3810"/>
                  <wp:docPr id="3" name="图片 3" descr="85a377d5-78cf-4a6e-929f-d3b466d28c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5a377d5-78cf-4a6e-929f-d3b466d28ca3"/>
                          <pic:cNvPicPr>
                            <a:picLocks noChangeAspect="1"/>
                          </pic:cNvPicPr>
                        </pic:nvPicPr>
                        <pic:blipFill>
                          <a:blip r:embed="rId10"/>
                          <a:stretch>
                            <a:fillRect/>
                          </a:stretch>
                        </pic:blipFill>
                        <pic:spPr>
                          <a:xfrm>
                            <a:off x="0" y="0"/>
                            <a:ext cx="5126355" cy="3133090"/>
                          </a:xfrm>
                          <a:prstGeom prst="rect">
                            <a:avLst/>
                          </a:prstGeom>
                        </pic:spPr>
                      </pic:pic>
                    </a:graphicData>
                  </a:graphic>
                </wp:inline>
              </w:drawing>
            </w:r>
          </w:p>
        </w:tc>
      </w:tr>
    </w:tbl>
    <w:p>
      <w:pPr>
        <w:pStyle w:val="4"/>
        <w:bidi w:val="0"/>
        <w:rPr>
          <w:rFonts w:hint="default"/>
          <w:lang w:val="en-US" w:eastAsia="zh-CN"/>
        </w:rPr>
      </w:pPr>
      <w:bookmarkStart w:id="291" w:name="_Toc9049"/>
      <w:bookmarkStart w:id="292" w:name="_Toc16755"/>
      <w:r>
        <w:rPr>
          <w:rFonts w:hint="eastAsia"/>
          <w:lang w:val="en-US" w:eastAsia="zh-CN"/>
        </w:rPr>
        <w:t>第二节</w:t>
      </w:r>
      <w:r>
        <w:rPr>
          <w:rFonts w:hint="default"/>
          <w:lang w:val="en-US" w:eastAsia="zh-CN"/>
        </w:rPr>
        <w:t xml:space="preserve"> </w:t>
      </w:r>
      <w:bookmarkStart w:id="293" w:name="_Toc31434"/>
      <w:bookmarkStart w:id="294" w:name="_Toc7281"/>
      <w:bookmarkStart w:id="295" w:name="_Toc17489"/>
      <w:bookmarkStart w:id="296" w:name="_Toc5167"/>
      <w:bookmarkStart w:id="297" w:name="_Toc29217"/>
      <w:r>
        <w:rPr>
          <w:rFonts w:hint="eastAsia"/>
          <w:lang w:val="en-US" w:eastAsia="zh-CN"/>
        </w:rPr>
        <w:t xml:space="preserve"> </w:t>
      </w:r>
      <w:bookmarkEnd w:id="293"/>
      <w:bookmarkEnd w:id="294"/>
      <w:bookmarkEnd w:id="295"/>
      <w:bookmarkEnd w:id="296"/>
      <w:bookmarkEnd w:id="297"/>
      <w:r>
        <w:rPr>
          <w:rFonts w:hint="eastAsia"/>
          <w:lang w:val="en-US" w:eastAsia="zh-CN"/>
        </w:rPr>
        <w:t>推动旧城有机更新</w:t>
      </w:r>
      <w:bookmarkEnd w:id="291"/>
      <w:bookmarkEnd w:id="292"/>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坚持</w:t>
      </w:r>
      <w:r>
        <w:rPr>
          <w:rFonts w:hint="default" w:ascii="Times New Roman" w:hAnsi="Times New Roman" w:cs="Times New Roman"/>
          <w:color w:val="auto"/>
          <w:sz w:val="32"/>
          <w:szCs w:val="32"/>
          <w:highlight w:val="none"/>
          <w:lang w:val="en-US" w:eastAsia="zh-CN"/>
        </w:rPr>
        <w:t>以城市内涵式发展为主线，以推进城市更新为重要抓手，优化城市结构，提升城市品质。</w:t>
      </w:r>
      <w:r>
        <w:rPr>
          <w:rFonts w:hint="default" w:ascii="Times New Roman" w:hAnsi="Times New Roman" w:eastAsia="仿宋_GB2312" w:cs="Times New Roman"/>
          <w:color w:val="auto"/>
          <w:sz w:val="32"/>
          <w:szCs w:val="32"/>
          <w:highlight w:val="none"/>
          <w:lang w:val="en-US" w:eastAsia="zh-CN"/>
        </w:rPr>
        <w:t>聚焦城中村、老旧小区、</w:t>
      </w:r>
      <w:r>
        <w:rPr>
          <w:rFonts w:hint="default" w:ascii="Times New Roman" w:hAnsi="Times New Roman" w:cs="Times New Roman"/>
          <w:color w:val="auto"/>
          <w:sz w:val="32"/>
          <w:szCs w:val="32"/>
          <w:highlight w:val="none"/>
          <w:lang w:val="en-US" w:eastAsia="zh-CN"/>
        </w:rPr>
        <w:t>城市危旧房</w:t>
      </w:r>
      <w:r>
        <w:rPr>
          <w:rFonts w:hint="default" w:ascii="Times New Roman" w:hAnsi="Times New Roman" w:eastAsia="仿宋_GB2312" w:cs="Times New Roman"/>
          <w:color w:val="auto"/>
          <w:sz w:val="32"/>
          <w:szCs w:val="32"/>
          <w:highlight w:val="none"/>
          <w:lang w:val="en-US" w:eastAsia="zh-CN"/>
        </w:rPr>
        <w:t>等重点更新单元，坚持“留、改、迁”并举，严禁大拆大建，优先采用微更新、有机更新等模式，综合运用维修改造、功能转换、环境整治等手段，同步实施建筑节能、管线更新、电梯加装，打造设施完善、绿色低碳、全龄友好的完整社区。</w:t>
      </w:r>
      <w:r>
        <w:rPr>
          <w:rFonts w:hint="default" w:ascii="Times New Roman" w:hAnsi="Times New Roman" w:cs="Times New Roman"/>
          <w:b w:val="0"/>
          <w:bCs w:val="0"/>
          <w:color w:val="auto"/>
          <w:sz w:val="32"/>
          <w:szCs w:val="32"/>
          <w:highlight w:val="none"/>
          <w:lang w:val="en-US" w:eastAsia="zh-CN"/>
        </w:rPr>
        <w:t>加快城市</w:t>
      </w:r>
      <w:r>
        <w:rPr>
          <w:rFonts w:hint="default" w:ascii="Times New Roman" w:hAnsi="Times New Roman" w:eastAsia="仿宋_GB2312" w:cs="Times New Roman"/>
          <w:b w:val="0"/>
          <w:bCs w:val="0"/>
          <w:color w:val="auto"/>
          <w:sz w:val="32"/>
          <w:szCs w:val="32"/>
          <w:highlight w:val="none"/>
          <w:lang w:val="en-US" w:eastAsia="zh-CN"/>
        </w:rPr>
        <w:t>燃气、供</w:t>
      </w:r>
      <w:r>
        <w:rPr>
          <w:rFonts w:hint="default" w:ascii="Times New Roman" w:hAnsi="Times New Roman" w:cs="Times New Roman"/>
          <w:b w:val="0"/>
          <w:bCs w:val="0"/>
          <w:color w:val="auto"/>
          <w:sz w:val="32"/>
          <w:szCs w:val="32"/>
          <w:highlight w:val="none"/>
          <w:lang w:val="en-US" w:eastAsia="zh-CN"/>
        </w:rPr>
        <w:t>水、</w:t>
      </w:r>
      <w:r>
        <w:rPr>
          <w:rFonts w:hint="default" w:ascii="Times New Roman" w:hAnsi="Times New Roman" w:eastAsia="仿宋_GB2312" w:cs="Times New Roman"/>
          <w:b w:val="0"/>
          <w:bCs w:val="0"/>
          <w:color w:val="auto"/>
          <w:sz w:val="32"/>
          <w:szCs w:val="32"/>
          <w:highlight w:val="none"/>
          <w:lang w:val="en-US" w:eastAsia="zh-CN"/>
        </w:rPr>
        <w:t>排水</w:t>
      </w:r>
      <w:r>
        <w:rPr>
          <w:rFonts w:hint="default" w:ascii="Times New Roman" w:hAnsi="Times New Roman" w:cs="Times New Roman"/>
          <w:b w:val="0"/>
          <w:bCs w:val="0"/>
          <w:color w:val="auto"/>
          <w:sz w:val="32"/>
          <w:szCs w:val="32"/>
          <w:highlight w:val="none"/>
          <w:lang w:val="en-US" w:eastAsia="zh-CN"/>
        </w:rPr>
        <w:t>、污水、供热</w:t>
      </w:r>
      <w:r>
        <w:rPr>
          <w:rFonts w:hint="default" w:ascii="Times New Roman" w:hAnsi="Times New Roman" w:eastAsia="仿宋_GB2312" w:cs="Times New Roman"/>
          <w:b w:val="0"/>
          <w:bCs w:val="0"/>
          <w:color w:val="auto"/>
          <w:sz w:val="32"/>
          <w:szCs w:val="32"/>
          <w:highlight w:val="none"/>
          <w:lang w:val="en-US" w:eastAsia="zh-CN"/>
        </w:rPr>
        <w:t>等</w:t>
      </w:r>
      <w:r>
        <w:rPr>
          <w:rFonts w:hint="default" w:ascii="Times New Roman" w:hAnsi="Times New Roman" w:cs="Times New Roman"/>
          <w:b w:val="0"/>
          <w:bCs w:val="0"/>
          <w:color w:val="auto"/>
          <w:sz w:val="32"/>
          <w:szCs w:val="32"/>
          <w:highlight w:val="none"/>
          <w:lang w:val="en-US" w:eastAsia="zh-CN"/>
        </w:rPr>
        <w:t>地下管线管网和地下综合微管廊建设改造，提升地下空间统筹开发和综合利用。</w:t>
      </w:r>
      <w:r>
        <w:rPr>
          <w:rFonts w:hint="default" w:ascii="Times New Roman" w:hAnsi="Times New Roman" w:eastAsia="仿宋_GB2312" w:cs="Times New Roman"/>
          <w:color w:val="auto"/>
          <w:sz w:val="32"/>
          <w:szCs w:val="32"/>
          <w:lang w:val="en-US" w:eastAsia="zh-CN"/>
        </w:rPr>
        <w:t>完善</w:t>
      </w:r>
      <w:r>
        <w:rPr>
          <w:rFonts w:hint="default" w:ascii="Times New Roman" w:hAnsi="Times New Roman" w:cs="Times New Roman"/>
          <w:color w:val="auto"/>
          <w:sz w:val="32"/>
          <w:szCs w:val="32"/>
          <w:lang w:val="en-US" w:eastAsia="zh-CN"/>
        </w:rPr>
        <w:t>城区</w:t>
      </w:r>
      <w:r>
        <w:rPr>
          <w:rFonts w:hint="default" w:ascii="Times New Roman" w:hAnsi="Times New Roman" w:eastAsia="仿宋_GB2312" w:cs="Times New Roman"/>
          <w:color w:val="auto"/>
          <w:sz w:val="32"/>
          <w:szCs w:val="32"/>
          <w:lang w:val="en-US" w:eastAsia="zh-CN"/>
        </w:rPr>
        <w:t>交通</w:t>
      </w:r>
      <w:r>
        <w:rPr>
          <w:rFonts w:hint="default" w:ascii="Times New Roman" w:hAnsi="Times New Roman" w:cs="Times New Roman"/>
          <w:color w:val="auto"/>
          <w:sz w:val="32"/>
          <w:szCs w:val="32"/>
          <w:lang w:val="en-US" w:eastAsia="zh-CN"/>
        </w:rPr>
        <w:t>基础</w:t>
      </w:r>
      <w:r>
        <w:rPr>
          <w:rFonts w:hint="default" w:ascii="Times New Roman" w:hAnsi="Times New Roman" w:eastAsia="仿宋_GB2312" w:cs="Times New Roman"/>
          <w:color w:val="auto"/>
          <w:sz w:val="32"/>
          <w:szCs w:val="32"/>
          <w:lang w:val="en-US" w:eastAsia="zh-CN"/>
        </w:rPr>
        <w:t>，打通“断头路”、拓宽“瓶颈路”，配套连贯</w:t>
      </w:r>
      <w:r>
        <w:rPr>
          <w:rFonts w:hint="default" w:ascii="Times New Roman" w:hAnsi="Times New Roman" w:cs="Times New Roman"/>
          <w:color w:val="auto"/>
          <w:sz w:val="32"/>
          <w:szCs w:val="32"/>
          <w:lang w:val="en-US" w:eastAsia="zh-CN"/>
        </w:rPr>
        <w:t>健</w:t>
      </w:r>
      <w:r>
        <w:rPr>
          <w:rFonts w:hint="default" w:ascii="Times New Roman" w:hAnsi="Times New Roman" w:eastAsia="仿宋_GB2312" w:cs="Times New Roman"/>
          <w:color w:val="auto"/>
          <w:sz w:val="32"/>
          <w:szCs w:val="32"/>
          <w:lang w:val="en-US" w:eastAsia="zh-CN"/>
        </w:rPr>
        <w:t>步道、骑行道、安全过街设施，构建安全、连续、舒适的15分钟绿色</w:t>
      </w:r>
      <w:r>
        <w:rPr>
          <w:rFonts w:hint="default" w:ascii="Times New Roman" w:hAnsi="Times New Roman" w:cs="Times New Roman"/>
          <w:color w:val="auto"/>
          <w:sz w:val="32"/>
          <w:szCs w:val="32"/>
          <w:lang w:val="en-US" w:eastAsia="zh-CN"/>
        </w:rPr>
        <w:t>慢行交通</w:t>
      </w:r>
      <w:r>
        <w:rPr>
          <w:rFonts w:hint="default" w:ascii="Times New Roman" w:hAnsi="Times New Roman" w:eastAsia="仿宋_GB2312" w:cs="Times New Roman"/>
          <w:color w:val="auto"/>
          <w:sz w:val="32"/>
          <w:szCs w:val="32"/>
          <w:lang w:val="en-US" w:eastAsia="zh-CN"/>
        </w:rPr>
        <w:t>。保护传承城市历史文化</w:t>
      </w:r>
      <w:r>
        <w:rPr>
          <w:rFonts w:hint="default" w:ascii="Times New Roman" w:hAnsi="Times New Roman" w:cs="Times New Roman"/>
          <w:color w:val="auto"/>
          <w:sz w:val="32"/>
          <w:szCs w:val="32"/>
          <w:lang w:val="en-US" w:eastAsia="zh-CN"/>
        </w:rPr>
        <w:t>，扎实开展城市文化遗产资源调查，重点推进历史建筑分类修缮与功能提升，加强城市更新重点地区、重要地段风貌管控。</w:t>
      </w:r>
    </w:p>
    <w:p>
      <w:pPr>
        <w:pStyle w:val="4"/>
        <w:bidi w:val="0"/>
        <w:rPr>
          <w:rFonts w:hint="default"/>
          <w:lang w:val="en-US" w:eastAsia="zh-CN"/>
        </w:rPr>
      </w:pPr>
      <w:bookmarkStart w:id="298" w:name="_Toc31345"/>
      <w:bookmarkStart w:id="299" w:name="_Toc31037"/>
      <w:r>
        <w:rPr>
          <w:rFonts w:hint="eastAsia"/>
          <w:lang w:val="en-US" w:eastAsia="zh-CN"/>
        </w:rPr>
        <w:t>第三节</w:t>
      </w:r>
      <w:r>
        <w:rPr>
          <w:rFonts w:hint="default"/>
          <w:lang w:val="en-US" w:eastAsia="zh-CN"/>
        </w:rPr>
        <w:t xml:space="preserve"> </w:t>
      </w:r>
      <w:bookmarkStart w:id="300" w:name="_Toc29319"/>
      <w:bookmarkStart w:id="301" w:name="_Toc14597"/>
      <w:bookmarkStart w:id="302" w:name="_Toc14492"/>
      <w:bookmarkStart w:id="303" w:name="_Toc24392"/>
      <w:bookmarkStart w:id="304" w:name="_Toc23528"/>
      <w:r>
        <w:rPr>
          <w:rFonts w:hint="eastAsia"/>
          <w:lang w:val="en-US" w:eastAsia="zh-CN"/>
        </w:rPr>
        <w:t xml:space="preserve"> </w:t>
      </w:r>
      <w:r>
        <w:rPr>
          <w:rFonts w:hint="default"/>
          <w:lang w:val="en-US" w:eastAsia="zh-CN"/>
        </w:rPr>
        <w:t>完善城区功能配套</w:t>
      </w:r>
      <w:bookmarkEnd w:id="298"/>
      <w:bookmarkEnd w:id="299"/>
      <w:bookmarkEnd w:id="300"/>
      <w:bookmarkEnd w:id="301"/>
      <w:bookmarkEnd w:id="302"/>
      <w:bookmarkEnd w:id="303"/>
      <w:bookmarkEnd w:id="304"/>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大力实施“精修细补十大民生工程”，推动城市基础设施从</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基础性</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向</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功能型</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转变</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充分利用存量闲置房屋和低效用地，优先补齐民生领域公共服务设施短板，合理满足人民群众生活需求。积极稳步推进“平急两用”公共基础设施建设，完善城市医疗应急服务体系，加强临时安置、应急物资保障，推进适老化、适儿化改造，加快公共场所无障碍环境建设改造。增加普惠托育服务供给，发展兜底性、普惠型、多样化养老服务。因地制宜建设改造群众身边的全民健身场地设施，推动消费基础设施改造升级。</w:t>
      </w:r>
      <w:r>
        <w:rPr>
          <w:rFonts w:hint="default" w:ascii="Times New Roman" w:hAnsi="Times New Roman" w:eastAsia="仿宋_GB2312" w:cs="Times New Roman"/>
          <w:color w:val="auto"/>
          <w:sz w:val="32"/>
          <w:szCs w:val="32"/>
          <w:highlight w:val="none"/>
          <w:lang w:val="en-US" w:eastAsia="zh-CN"/>
        </w:rPr>
        <w:t>加大城市体育、文旅、康养、休闲等宜居宜游设施建设，打造高品质城市公共空间</w:t>
      </w:r>
      <w:r>
        <w:rPr>
          <w:rFonts w:hint="default" w:ascii="Times New Roman" w:hAnsi="Times New Roman" w:cs="Times New Roman"/>
          <w:color w:val="auto"/>
          <w:sz w:val="32"/>
          <w:szCs w:val="32"/>
          <w:highlight w:val="none"/>
          <w:lang w:val="en-US" w:eastAsia="zh-CN"/>
        </w:rPr>
        <w:t>。</w:t>
      </w:r>
    </w:p>
    <w:p>
      <w:pPr>
        <w:pStyle w:val="4"/>
        <w:bidi w:val="0"/>
        <w:rPr>
          <w:rFonts w:hint="default"/>
          <w:lang w:val="en-US" w:eastAsia="zh-CN"/>
        </w:rPr>
      </w:pPr>
      <w:bookmarkStart w:id="305" w:name="_Toc7004"/>
      <w:bookmarkStart w:id="306" w:name="_Toc3085"/>
      <w:r>
        <w:rPr>
          <w:rFonts w:hint="eastAsia"/>
          <w:lang w:val="en-US" w:eastAsia="zh-CN"/>
        </w:rPr>
        <w:t>第四节</w:t>
      </w:r>
      <w:r>
        <w:rPr>
          <w:rFonts w:hint="default"/>
          <w:lang w:val="en-US" w:eastAsia="zh-CN"/>
        </w:rPr>
        <w:t xml:space="preserve"> </w:t>
      </w:r>
      <w:bookmarkStart w:id="307" w:name="_Toc10894"/>
      <w:bookmarkStart w:id="308" w:name="_Toc30592"/>
      <w:bookmarkStart w:id="309" w:name="_Toc5654"/>
      <w:bookmarkStart w:id="310" w:name="_Toc23088"/>
      <w:bookmarkStart w:id="311" w:name="_Toc2084"/>
      <w:r>
        <w:rPr>
          <w:rFonts w:hint="eastAsia"/>
          <w:lang w:val="en-US" w:eastAsia="zh-CN"/>
        </w:rPr>
        <w:t xml:space="preserve"> </w:t>
      </w:r>
      <w:r>
        <w:rPr>
          <w:rFonts w:hint="default"/>
          <w:lang w:val="en-US" w:eastAsia="zh-CN"/>
        </w:rPr>
        <w:t>提升城区治理效能</w:t>
      </w:r>
      <w:bookmarkEnd w:id="305"/>
      <w:bookmarkEnd w:id="306"/>
      <w:bookmarkEnd w:id="307"/>
      <w:bookmarkEnd w:id="308"/>
      <w:bookmarkEnd w:id="309"/>
      <w:bookmarkEnd w:id="310"/>
      <w:bookmarkEnd w:id="311"/>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大力实施“管家式、保姆式”城市服务模式，健全闭环管理流程，强化占道经营、违规广告、车辆乱停等城市乱象的综合治理，确保问题动态清零。稳步推进新型智慧城市（二期）建设，依托城市信息模型（CIM）平台，整合市政、环卫、园林、城管、交通等多源数据，构建“一网统管、一网通办”的城市运行管理中枢。聚焦背街小巷、三无社区、河道沿线等重点区域，持续开展环境卫生、市容秩序、设施维护等专项整治，建立精细化作业标准和快速响应机制。深度拓展“六大智慧应用”，优化升级智慧旅游“一码畅游”服务平台，</w:t>
      </w:r>
      <w:r>
        <w:rPr>
          <w:rFonts w:hint="eastAsia" w:ascii="Times New Roman" w:hAnsi="Times New Roman" w:cs="Times New Roman"/>
          <w:color w:val="auto"/>
          <w:sz w:val="32"/>
          <w:szCs w:val="32"/>
          <w:lang w:val="en-US" w:eastAsia="zh-CN"/>
        </w:rPr>
        <w:t>加快</w:t>
      </w:r>
      <w:r>
        <w:rPr>
          <w:rFonts w:hint="default" w:ascii="Times New Roman" w:hAnsi="Times New Roman" w:eastAsia="仿宋_GB2312" w:cs="Times New Roman"/>
          <w:color w:val="auto"/>
          <w:sz w:val="32"/>
          <w:szCs w:val="32"/>
          <w:lang w:val="en-US" w:eastAsia="zh-CN"/>
        </w:rPr>
        <w:t>推进“政务+互联网”，实现审批服务、公共监管、社会治理事项“掌上办、一次办、免证办”，不断提升城市治理的数字化、智能化和协同化水平。</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pPr>
    </w:p>
    <w:tbl>
      <w:tblPr>
        <w:tblStyle w:val="18"/>
        <w:tblpPr w:leftFromText="180" w:rightFromText="180" w:vertAnchor="text" w:horzAnchor="page" w:tblpXSpec="center" w:tblpY="532"/>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000" w:type="pct"/>
            <w:shd w:val="clear" w:color="auto" w:fill="auto"/>
            <w:vAlign w:val="top"/>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8</w:t>
            </w:r>
            <w:r>
              <w:rPr>
                <w:rFonts w:hint="default" w:ascii="Times New Roman" w:hAnsi="Times New Roman" w:eastAsia="黑体" w:cs="Times New Roman"/>
                <w:b w:val="0"/>
                <w:bCs/>
                <w:color w:val="auto"/>
                <w:kern w:val="0"/>
                <w:sz w:val="28"/>
                <w:szCs w:val="28"/>
                <w:lang w:val="en-US" w:eastAsia="zh-CN" w:bidi="ar-SA"/>
              </w:rPr>
              <w:t xml:space="preserve">  增强中心城区极核功能</w:t>
            </w:r>
            <w:r>
              <w:rPr>
                <w:rFonts w:hint="default" w:ascii="Times New Roman" w:hAnsi="Times New Roman" w:eastAsia="黑体" w:cs="Times New Roman"/>
                <w:b w:val="0"/>
                <w:bCs/>
                <w:color w:val="auto"/>
                <w:kern w:val="0"/>
                <w:sz w:val="28"/>
                <w:szCs w:val="28"/>
                <w:lang w:bidi="ar-SA"/>
              </w:rPr>
              <w:t>重点项目</w:t>
            </w:r>
          </w:p>
        </w:tc>
      </w:tr>
    </w:tbl>
    <w:tbl>
      <w:tblPr>
        <w:tblStyle w:val="18"/>
        <w:tblpPr w:leftFromText="180" w:rightFromText="180" w:vertAnchor="text" w:horzAnchor="page" w:tblpXSpec="center" w:tblpY="1"/>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8" w:hRule="atLeast"/>
          <w:jc w:val="center"/>
        </w:trPr>
        <w:tc>
          <w:tcPr>
            <w:tcW w:w="5000" w:type="pct"/>
            <w:vAlign w:val="top"/>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21" w:firstLineChars="200"/>
              <w:jc w:val="both"/>
              <w:textAlignment w:val="auto"/>
              <w:rPr>
                <w:rFonts w:hint="eastAsia" w:ascii="Times New Roman" w:hAnsi="Times New Roman" w:eastAsia="楷体_GB2312" w:cs="Times New Roman"/>
                <w:color w:val="auto"/>
                <w:kern w:val="2"/>
                <w:sz w:val="21"/>
                <w:szCs w:val="21"/>
                <w:lang w:val="en-US" w:eastAsia="zh-CN" w:bidi="ar"/>
              </w:rPr>
            </w:pPr>
            <w:r>
              <w:rPr>
                <w:rFonts w:hint="default" w:ascii="Times New Roman" w:hAnsi="Times New Roman" w:eastAsia="楷体_GB2312" w:cs="Times New Roman"/>
                <w:b/>
                <w:bCs/>
                <w:color w:val="auto"/>
                <w:sz w:val="21"/>
                <w:szCs w:val="21"/>
                <w:lang w:val="en-US" w:eastAsia="zh-CN"/>
              </w:rPr>
              <w:t>城市有机更新工程</w:t>
            </w:r>
            <w:r>
              <w:rPr>
                <w:rFonts w:hint="eastAsia" w:ascii="Times New Roman" w:hAnsi="Times New Roman" w:eastAsia="楷体_GB2312" w:cs="Times New Roman"/>
                <w:b/>
                <w:bCs/>
                <w:color w:val="auto"/>
                <w:sz w:val="21"/>
                <w:szCs w:val="21"/>
                <w:lang w:val="en-US" w:eastAsia="zh-CN"/>
              </w:rPr>
              <w:t>。</w:t>
            </w:r>
            <w:r>
              <w:rPr>
                <w:rFonts w:ascii="Times New Roman" w:hAnsi="Times New Roman" w:eastAsia="楷体_GB2312" w:cs="Times New Roman"/>
                <w:color w:val="auto"/>
                <w:kern w:val="2"/>
                <w:sz w:val="21"/>
                <w:szCs w:val="21"/>
                <w:lang w:val="en-US" w:eastAsia="zh-CN" w:bidi="ar"/>
              </w:rPr>
              <w:t>完工</w:t>
            </w:r>
            <w:r>
              <w:rPr>
                <w:rFonts w:hint="default" w:ascii="Times New Roman" w:hAnsi="Times New Roman" w:eastAsia="楷体_GB2312" w:cs="Times New Roman"/>
                <w:color w:val="auto"/>
                <w:kern w:val="2"/>
                <w:sz w:val="21"/>
                <w:szCs w:val="21"/>
                <w:lang w:val="en-US" w:eastAsia="zh-CN" w:bidi="ar"/>
              </w:rPr>
              <w:t>达尔玛街老旧街区改造、日瓦坝新区城中村改造等项目</w:t>
            </w:r>
            <w:r>
              <w:rPr>
                <w:rFonts w:hint="eastAsia" w:ascii="Times New Roman" w:hAnsi="Times New Roman" w:eastAsia="楷体_GB2312" w:cs="Times New Roman"/>
                <w:color w:val="auto"/>
                <w:kern w:val="2"/>
                <w:sz w:val="21"/>
                <w:szCs w:val="21"/>
                <w:lang w:val="en-US" w:eastAsia="zh-CN" w:bidi="ar"/>
              </w:rPr>
              <w:t>。</w:t>
            </w:r>
            <w:r>
              <w:rPr>
                <w:rFonts w:hint="default" w:ascii="Times New Roman" w:hAnsi="Times New Roman" w:eastAsia="楷体_GB2312" w:cs="Times New Roman"/>
                <w:color w:val="auto"/>
                <w:kern w:val="2"/>
                <w:sz w:val="21"/>
                <w:szCs w:val="21"/>
                <w:lang w:val="en-US" w:eastAsia="zh-CN" w:bidi="ar"/>
              </w:rPr>
              <w:t>新开工大郎足沟、三家寨后山和瓦昌片区城中村改造，马江街片区危旧房改造等项目。加快</w:t>
            </w:r>
            <w:r>
              <w:rPr>
                <w:rFonts w:hint="eastAsia" w:ascii="Times New Roman" w:hAnsi="Times New Roman" w:eastAsia="楷体_GB2312" w:cs="Times New Roman"/>
                <w:color w:val="auto"/>
                <w:kern w:val="2"/>
                <w:sz w:val="21"/>
                <w:szCs w:val="21"/>
                <w:lang w:val="en-US" w:eastAsia="zh-CN" w:bidi="ar"/>
              </w:rPr>
              <w:t>推进</w:t>
            </w:r>
            <w:r>
              <w:rPr>
                <w:rFonts w:hint="default" w:ascii="Times New Roman" w:hAnsi="Times New Roman" w:eastAsia="楷体_GB2312" w:cs="Times New Roman"/>
                <w:color w:val="auto"/>
                <w:kern w:val="2"/>
                <w:sz w:val="21"/>
                <w:szCs w:val="21"/>
                <w:lang w:val="en-US" w:eastAsia="zh-CN" w:bidi="ar"/>
              </w:rPr>
              <w:t>嘎辉桥片区城中村改造</w:t>
            </w:r>
            <w:r>
              <w:rPr>
                <w:rFonts w:hint="eastAsia" w:ascii="Times New Roman" w:hAnsi="Times New Roman" w:eastAsia="楷体_GB2312" w:cs="Times New Roman"/>
                <w:color w:val="auto"/>
                <w:kern w:val="2"/>
                <w:sz w:val="21"/>
                <w:szCs w:val="21"/>
                <w:lang w:val="en-US" w:eastAsia="zh-CN" w:bidi="ar"/>
              </w:rPr>
              <w:t>、马尔康达萨社区危旧房改造、马尔康莫拉村小水沟片区城中村建设改造、马尔康阿底村片区城中村改造、马尔康市团结街老旧房屋改造、马尔康市达尔玛街三角地带老旧街区改造、阿坝州马尔康市城镇老旧小区配套基础设施改造等项目前期。</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21" w:firstLineChars="200"/>
              <w:jc w:val="both"/>
              <w:textAlignment w:val="auto"/>
              <w:rPr>
                <w:rFonts w:hint="default" w:ascii="Times New Roman" w:hAnsi="Times New Roman" w:eastAsia="楷体_GB2312" w:cs="Times New Roman"/>
                <w:color w:val="auto"/>
                <w:kern w:val="2"/>
                <w:sz w:val="21"/>
                <w:szCs w:val="21"/>
                <w:lang w:val="en-US" w:eastAsia="zh-CN" w:bidi="ar"/>
              </w:rPr>
            </w:pPr>
            <w:r>
              <w:rPr>
                <w:rFonts w:hint="default" w:ascii="Times New Roman" w:hAnsi="Times New Roman" w:eastAsia="楷体_GB2312" w:cs="Times New Roman"/>
                <w:b/>
                <w:bCs/>
                <w:color w:val="auto"/>
                <w:sz w:val="21"/>
                <w:szCs w:val="21"/>
                <w:lang w:val="en-US" w:eastAsia="zh-CN"/>
              </w:rPr>
              <w:t>市政基础设施工程</w:t>
            </w:r>
            <w:r>
              <w:rPr>
                <w:rFonts w:hint="eastAsia" w:ascii="Times New Roman" w:hAnsi="Times New Roman" w:eastAsia="楷体_GB2312" w:cs="Times New Roman"/>
                <w:b/>
                <w:bCs/>
                <w:color w:val="auto"/>
                <w:sz w:val="21"/>
                <w:szCs w:val="21"/>
                <w:lang w:val="en-US" w:eastAsia="zh-CN"/>
              </w:rPr>
              <w:t>。</w:t>
            </w:r>
            <w:r>
              <w:rPr>
                <w:rFonts w:ascii="Times New Roman" w:hAnsi="Times New Roman" w:eastAsia="楷体_GB2312" w:cs="Times New Roman"/>
                <w:color w:val="auto"/>
                <w:kern w:val="2"/>
                <w:sz w:val="21"/>
                <w:szCs w:val="21"/>
                <w:lang w:val="en-US" w:eastAsia="zh-CN" w:bidi="ar"/>
              </w:rPr>
              <w:t>完工马尔康供暖工程（三</w:t>
            </w:r>
            <w:r>
              <w:rPr>
                <w:rFonts w:hint="default" w:ascii="Times New Roman" w:hAnsi="Times New Roman" w:eastAsia="楷体_GB2312" w:cs="Times New Roman"/>
                <w:color w:val="auto"/>
                <w:kern w:val="2"/>
                <w:sz w:val="21"/>
                <w:szCs w:val="21"/>
                <w:lang w:val="en-US" w:eastAsia="zh-CN" w:bidi="ar"/>
              </w:rPr>
              <w:t>期）项目</w:t>
            </w:r>
            <w:r>
              <w:rPr>
                <w:rFonts w:hint="eastAsia" w:ascii="Times New Roman" w:hAnsi="Times New Roman" w:eastAsia="楷体_GB2312" w:cs="Times New Roman"/>
                <w:color w:val="auto"/>
                <w:kern w:val="2"/>
                <w:sz w:val="21"/>
                <w:szCs w:val="21"/>
                <w:lang w:val="en-US" w:eastAsia="zh-CN" w:bidi="ar"/>
              </w:rPr>
              <w:t>。</w:t>
            </w:r>
            <w:r>
              <w:rPr>
                <w:rFonts w:hint="default" w:ascii="Times New Roman" w:hAnsi="Times New Roman" w:eastAsia="楷体_GB2312" w:cs="Times New Roman"/>
                <w:color w:val="auto"/>
                <w:kern w:val="2"/>
                <w:sz w:val="21"/>
                <w:szCs w:val="21"/>
                <w:lang w:val="en-US" w:eastAsia="zh-CN" w:bidi="ar"/>
              </w:rPr>
              <w:t>新开工主城区燃气管道更新改造（二期）、马林局片区至达萨街污水管网改造、卓克基及俄尔雅片区供水管道</w:t>
            </w:r>
            <w:r>
              <w:rPr>
                <w:rFonts w:hint="eastAsia" w:ascii="Times New Roman" w:hAnsi="Times New Roman" w:eastAsia="楷体_GB2312" w:cs="Times New Roman"/>
                <w:color w:val="auto"/>
                <w:kern w:val="2"/>
                <w:sz w:val="21"/>
                <w:szCs w:val="21"/>
                <w:lang w:val="en-US" w:eastAsia="zh-CN" w:bidi="ar"/>
              </w:rPr>
              <w:t>更新改造等项目</w:t>
            </w:r>
            <w:r>
              <w:rPr>
                <w:rFonts w:hint="default" w:ascii="Times New Roman" w:hAnsi="Times New Roman" w:eastAsia="楷体_GB2312" w:cs="Times New Roman"/>
                <w:color w:val="auto"/>
                <w:kern w:val="2"/>
                <w:sz w:val="21"/>
                <w:szCs w:val="21"/>
                <w:lang w:val="en-US" w:eastAsia="zh-CN" w:bidi="ar"/>
              </w:rPr>
              <w:t>。加快</w:t>
            </w:r>
            <w:r>
              <w:rPr>
                <w:rFonts w:hint="eastAsia" w:ascii="Times New Roman" w:hAnsi="Times New Roman" w:eastAsia="楷体_GB2312" w:cs="Times New Roman"/>
                <w:color w:val="auto"/>
                <w:kern w:val="2"/>
                <w:sz w:val="21"/>
                <w:szCs w:val="21"/>
                <w:lang w:val="en-US" w:eastAsia="zh-CN" w:bidi="ar"/>
              </w:rPr>
              <w:t>推进马尔康市马尔康镇主城区南岸污水管网改造工程、马尔康市大郎足沟片区污水管网改造工程、马尔康市移民大桥至松岗镇片区污水收集管网建设项目、马尔康市达萨街至本真村污水管网改造工程、马尔康市马尔康镇大水沟片区污水管网改造工程、马尔康市卓克基片区供水管道更新改造、马尔康市城区至松岗镇片区老化供水管道更新改造、马尔康市松岗镇供水及配套设施建设、马尔康市马尔康镇综合管廊建设项目（一期）、马尔康市马尔康镇移民搬迁点市政基础建设、阿坝州马尔康市马尔康镇本真片区军民连心桥建设、马尔康市红星桥建设、马尔康市嘉缘桥新建项目、马尔康市主城区排水防涝地下管网建设、马尔康市达萨街至团结街智慧综合杆改造示范</w:t>
            </w:r>
            <w:r>
              <w:rPr>
                <w:rFonts w:hint="default" w:ascii="Times New Roman" w:hAnsi="Times New Roman" w:eastAsia="楷体_GB2312" w:cs="Times New Roman"/>
                <w:color w:val="auto"/>
                <w:kern w:val="2"/>
                <w:sz w:val="21"/>
                <w:szCs w:val="21"/>
                <w:lang w:val="en-US" w:eastAsia="zh-CN" w:bidi="ar"/>
              </w:rPr>
              <w:t>等项目前期。</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21" w:firstLineChars="200"/>
              <w:jc w:val="both"/>
              <w:textAlignment w:val="auto"/>
              <w:rPr>
                <w:rFonts w:hint="default" w:ascii="Times New Roman" w:hAnsi="Times New Roman" w:eastAsia="楷体_GB2312" w:cs="Times New Roman"/>
                <w:color w:val="auto"/>
                <w:kern w:val="2"/>
                <w:sz w:val="21"/>
                <w:szCs w:val="21"/>
                <w:lang w:val="en-US" w:eastAsia="zh-CN" w:bidi="ar"/>
              </w:rPr>
            </w:pPr>
            <w:r>
              <w:rPr>
                <w:rFonts w:hint="default" w:ascii="Times New Roman" w:hAnsi="Times New Roman" w:eastAsia="楷体_GB2312" w:cs="Times New Roman"/>
                <w:b/>
                <w:bCs/>
                <w:color w:val="auto"/>
                <w:sz w:val="21"/>
                <w:szCs w:val="21"/>
                <w:lang w:val="en-US" w:eastAsia="zh-CN"/>
              </w:rPr>
              <w:t>城市功能配套工程</w:t>
            </w:r>
            <w:r>
              <w:rPr>
                <w:rFonts w:hint="eastAsia" w:ascii="Times New Roman" w:hAnsi="Times New Roman" w:eastAsia="楷体_GB2312" w:cs="Times New Roman"/>
                <w:b/>
                <w:bCs/>
                <w:color w:val="auto"/>
                <w:sz w:val="21"/>
                <w:szCs w:val="21"/>
                <w:lang w:val="en-US" w:eastAsia="zh-CN"/>
              </w:rPr>
              <w:t>。</w:t>
            </w:r>
            <w:r>
              <w:rPr>
                <w:rFonts w:hint="eastAsia" w:ascii="Times New Roman" w:hAnsi="Times New Roman" w:eastAsia="楷体_GB2312" w:cs="Times New Roman"/>
                <w:b w:val="0"/>
                <w:bCs w:val="0"/>
                <w:color w:val="auto"/>
                <w:sz w:val="21"/>
                <w:szCs w:val="21"/>
                <w:lang w:val="en-US" w:eastAsia="zh-CN" w:bidi="ar"/>
              </w:rPr>
              <w:t>新开工</w:t>
            </w:r>
            <w:r>
              <w:rPr>
                <w:rFonts w:hint="eastAsia" w:ascii="Times New Roman" w:hAnsi="Times New Roman" w:eastAsia="楷体_GB2312" w:cs="Times New Roman"/>
                <w:color w:val="auto"/>
                <w:kern w:val="2"/>
                <w:sz w:val="21"/>
                <w:szCs w:val="21"/>
                <w:lang w:val="en-US" w:eastAsia="zh-CN" w:bidi="ar"/>
              </w:rPr>
              <w:t>马尔市嘉缘广场提升改造项目（一期）。</w:t>
            </w:r>
            <w:r>
              <w:rPr>
                <w:rFonts w:hint="default" w:ascii="Times New Roman" w:hAnsi="Times New Roman" w:eastAsia="楷体_GB2312" w:cs="Times New Roman"/>
                <w:color w:val="auto"/>
                <w:kern w:val="2"/>
                <w:sz w:val="21"/>
                <w:szCs w:val="21"/>
                <w:lang w:val="en-US" w:eastAsia="zh-CN" w:bidi="ar"/>
              </w:rPr>
              <w:t>加快</w:t>
            </w:r>
            <w:r>
              <w:rPr>
                <w:rFonts w:hint="eastAsia" w:ascii="Times New Roman" w:hAnsi="Times New Roman" w:eastAsia="楷体_GB2312" w:cs="Times New Roman"/>
                <w:color w:val="auto"/>
                <w:kern w:val="2"/>
                <w:sz w:val="21"/>
                <w:szCs w:val="21"/>
                <w:lang w:val="en-US" w:eastAsia="zh-CN" w:bidi="ar"/>
              </w:rPr>
              <w:t>推进马尔康市马尔康镇日瓦坝至俄尔雅步道环线建设、马尔康市嶂恰岭公园栈道建设、马尔市迎宾小游园改造提升、马尔市高速出口挡墙改造提升、马尔市征途大道改造提升、马尔市长征公园改造提升、马尔市红星广场改造提升、马尔市嘉缘广场提升改造项目（二期）、马尔康市俄尔雅滨水文化长廊改造提升、马尔康市锅庄广场新建项目、马尔康市嘉绒消费集项目、马尔市尘埃落定广场改造提升、马尔康市客运中心交叉口提升改造、马尔康市地名文化暨标识标牌建设等项目前期。</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21" w:firstLineChars="200"/>
              <w:jc w:val="both"/>
              <w:textAlignment w:val="auto"/>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b/>
                <w:bCs/>
                <w:color w:val="auto"/>
                <w:sz w:val="21"/>
                <w:szCs w:val="21"/>
                <w:lang w:val="en-US" w:eastAsia="zh-CN"/>
              </w:rPr>
              <w:t>城市环境提升工程</w:t>
            </w:r>
            <w:r>
              <w:rPr>
                <w:rFonts w:hint="eastAsia" w:ascii="Times New Roman" w:hAnsi="Times New Roman" w:eastAsia="楷体_GB2312" w:cs="Times New Roman"/>
                <w:b/>
                <w:bCs/>
                <w:color w:val="auto"/>
                <w:sz w:val="21"/>
                <w:szCs w:val="21"/>
                <w:lang w:val="en-US" w:eastAsia="zh-CN"/>
              </w:rPr>
              <w:t>。</w:t>
            </w:r>
            <w:r>
              <w:rPr>
                <w:rFonts w:hint="eastAsia" w:ascii="Times New Roman" w:hAnsi="Times New Roman" w:eastAsia="楷体_GB2312" w:cs="Times New Roman"/>
                <w:b w:val="0"/>
                <w:bCs w:val="0"/>
                <w:color w:val="auto"/>
                <w:sz w:val="21"/>
                <w:szCs w:val="21"/>
                <w:lang w:val="en-US" w:eastAsia="zh-CN" w:bidi="ar"/>
              </w:rPr>
              <w:t>加快推进</w:t>
            </w:r>
            <w:r>
              <w:rPr>
                <w:rFonts w:hint="eastAsia" w:ascii="Times New Roman" w:hAnsi="Times New Roman" w:eastAsia="楷体_GB2312" w:cs="Times New Roman"/>
                <w:color w:val="auto"/>
                <w:kern w:val="2"/>
                <w:sz w:val="21"/>
                <w:szCs w:val="21"/>
                <w:lang w:val="en-US" w:eastAsia="zh-CN" w:bidi="ar"/>
              </w:rPr>
              <w:t>马尔康市大郎足沟滨水绿化美化、马尔康市梭磨河筑坝蓄水工程、马尔康市城市背街小巷风貌整治、马尔康市文旅地标亮化工程、马尔康市梭磨河亮化工程、马尔康市环卫设施增补提升项目、马尔康市城市雕塑-壁画系统提升工程、马尔康市全市隔离桩/墩品质提升、马尔康市井盖提升整治工程、马尔康市梭磨河下游段风貌治理等项目前期。</w:t>
            </w:r>
          </w:p>
        </w:tc>
      </w:tr>
    </w:tbl>
    <w:p>
      <w:pPr>
        <w:pStyle w:val="3"/>
        <w:bidi w:val="0"/>
        <w:jc w:val="both"/>
        <w:rPr>
          <w:rFonts w:hint="default"/>
          <w:lang w:val="en-US" w:eastAsia="zh-CN"/>
        </w:rPr>
      </w:pPr>
      <w:bookmarkStart w:id="312" w:name="_Toc7569"/>
      <w:bookmarkStart w:id="313" w:name="_Toc32631"/>
      <w:bookmarkStart w:id="314" w:name="_Toc3597"/>
      <w:bookmarkStart w:id="315" w:name="_Toc5502"/>
      <w:bookmarkStart w:id="316" w:name="_Toc28758"/>
    </w:p>
    <w:p>
      <w:pPr>
        <w:pStyle w:val="3"/>
        <w:bidi w:val="0"/>
        <w:rPr>
          <w:rFonts w:hint="default"/>
          <w:lang w:val="en-US" w:eastAsia="zh-CN"/>
        </w:rPr>
      </w:pPr>
      <w:r>
        <w:rPr>
          <w:rFonts w:hint="default"/>
          <w:lang w:val="en-US" w:eastAsia="zh-CN"/>
        </w:rPr>
        <w:t xml:space="preserve">第十三章 </w:t>
      </w:r>
      <w:bookmarkStart w:id="317" w:name="_Toc26211"/>
      <w:bookmarkStart w:id="318" w:name="_Toc9476"/>
      <w:r>
        <w:rPr>
          <w:rFonts w:hint="default"/>
          <w:lang w:val="en-US" w:eastAsia="zh-CN"/>
        </w:rPr>
        <w:t xml:space="preserve"> </w:t>
      </w:r>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fldChar w:fldCharType="begin"/>
      </w:r>
      <w:r>
        <w:rPr>
          <w:rFonts w:hint="default"/>
          <w:lang w:val="en-US" w:eastAsia="zh-CN"/>
        </w:rPr>
        <w:instrText xml:space="preserve"> HYPERLINK \l _Toc1391 </w:instrText>
      </w:r>
      <w:r>
        <w:rPr>
          <w:rFonts w:hint="default"/>
          <w:lang w:val="en-US" w:eastAsia="zh-CN"/>
        </w:rPr>
        <w:fldChar w:fldCharType="separate"/>
      </w:r>
      <w:r>
        <w:rPr>
          <w:rFonts w:hint="default"/>
          <w:lang w:val="en-US" w:eastAsia="zh-CN"/>
        </w:rPr>
        <w:t>提升</w:t>
      </w:r>
      <w:r>
        <w:rPr>
          <w:rFonts w:hint="eastAsia"/>
          <w:lang w:val="en-US" w:eastAsia="zh-CN"/>
        </w:rPr>
        <w:t>乡镇</w:t>
      </w:r>
      <w:r>
        <w:rPr>
          <w:rFonts w:hint="default"/>
          <w:lang w:val="en-US" w:eastAsia="zh-CN"/>
        </w:rPr>
        <w:t>辐射带动能力</w:t>
      </w:r>
      <w:r>
        <w:rPr>
          <w:rFonts w:hint="default"/>
          <w:lang w:val="en-US" w:eastAsia="zh-CN"/>
        </w:rPr>
        <w:fldChar w:fldCharType="end"/>
      </w:r>
      <w:r>
        <w:rPr>
          <w:rFonts w:hint="default"/>
          <w:lang w:val="en-US" w:eastAsia="zh-CN"/>
        </w:rPr>
        <w:fldChar w:fldCharType="end"/>
      </w:r>
      <w:bookmarkEnd w:id="312"/>
      <w:bookmarkEnd w:id="313"/>
      <w:bookmarkEnd w:id="314"/>
      <w:bookmarkEnd w:id="315"/>
      <w:bookmarkEnd w:id="316"/>
      <w:bookmarkEnd w:id="317"/>
      <w:bookmarkEnd w:id="318"/>
    </w:p>
    <w:p>
      <w:pPr>
        <w:pStyle w:val="4"/>
        <w:bidi w:val="0"/>
        <w:rPr>
          <w:rFonts w:hint="default"/>
          <w:lang w:val="en-US" w:eastAsia="zh-CN"/>
        </w:rPr>
      </w:pPr>
      <w:bookmarkStart w:id="319" w:name="_Toc16107"/>
      <w:bookmarkStart w:id="320" w:name="_Toc30096"/>
      <w:r>
        <w:rPr>
          <w:rFonts w:hint="eastAsia"/>
          <w:lang w:val="en-US" w:eastAsia="zh-CN"/>
        </w:rPr>
        <w:t>第一节</w:t>
      </w:r>
      <w:r>
        <w:rPr>
          <w:rFonts w:hint="default"/>
          <w:lang w:val="en-US" w:eastAsia="zh-CN"/>
        </w:rPr>
        <w:t xml:space="preserve"> </w:t>
      </w:r>
      <w:bookmarkStart w:id="321" w:name="_Toc19448"/>
      <w:bookmarkStart w:id="322" w:name="_Toc13682"/>
      <w:bookmarkStart w:id="323" w:name="_Toc20309"/>
      <w:bookmarkStart w:id="324" w:name="_Toc23511"/>
      <w:bookmarkStart w:id="325" w:name="_Toc14814"/>
      <w:r>
        <w:rPr>
          <w:rFonts w:hint="eastAsia"/>
          <w:lang w:val="en-US" w:eastAsia="zh-CN"/>
        </w:rPr>
        <w:t xml:space="preserve"> </w:t>
      </w:r>
      <w:bookmarkEnd w:id="321"/>
      <w:bookmarkEnd w:id="322"/>
      <w:bookmarkEnd w:id="323"/>
      <w:bookmarkEnd w:id="324"/>
      <w:bookmarkEnd w:id="325"/>
      <w:r>
        <w:rPr>
          <w:rFonts w:hint="eastAsia"/>
          <w:lang w:val="en-US" w:eastAsia="zh-CN"/>
        </w:rPr>
        <w:t>重点打造中心乡镇</w:t>
      </w:r>
      <w:bookmarkEnd w:id="319"/>
      <w:bookmarkEnd w:id="320"/>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以片区中心为引领，系统完善基础设施与公共服务配套，构建连城接乡、内畅外达的道路网络，统筹推进供水、供电、燃气等市政管网提档升级；均衡布局医疗、教育、养老等公共服务设施，合理配置商业、文化、体育等重大公共资源，</w:t>
      </w:r>
      <w:r>
        <w:rPr>
          <w:rFonts w:hint="eastAsia" w:ascii="Times New Roman" w:hAnsi="Times New Roman" w:cs="Times New Roman"/>
          <w:b w:val="0"/>
          <w:bCs w:val="0"/>
          <w:color w:val="auto"/>
          <w:sz w:val="32"/>
          <w:szCs w:val="32"/>
          <w:highlight w:val="none"/>
          <w:lang w:val="en-US" w:eastAsia="zh-CN"/>
        </w:rPr>
        <w:t>不断</w:t>
      </w:r>
      <w:r>
        <w:rPr>
          <w:rFonts w:hint="default" w:ascii="Times New Roman" w:hAnsi="Times New Roman" w:eastAsia="仿宋_GB2312" w:cs="Times New Roman"/>
          <w:b w:val="0"/>
          <w:bCs w:val="0"/>
          <w:color w:val="auto"/>
          <w:sz w:val="32"/>
          <w:szCs w:val="32"/>
          <w:highlight w:val="none"/>
          <w:lang w:val="en-US" w:eastAsia="zh-CN"/>
        </w:rPr>
        <w:t>提升城镇综合承载能级，持续增强对乡村地区的辐射带动效能。依托毗邻中心城区区位优势，推动马尔康镇与松岗镇一体化发展，共建马尔康城乡融合片区</w:t>
      </w:r>
      <w:r>
        <w:rPr>
          <w:rFonts w:hint="default" w:ascii="Times New Roman" w:hAnsi="Times New Roman" w:cs="Times New Roman"/>
          <w:b w:val="0"/>
          <w:bCs w:val="0"/>
          <w:color w:val="auto"/>
          <w:sz w:val="32"/>
          <w:szCs w:val="32"/>
          <w:highlight w:val="none"/>
          <w:lang w:val="en-US" w:eastAsia="zh-CN"/>
        </w:rPr>
        <w:t>发展</w:t>
      </w:r>
      <w:r>
        <w:rPr>
          <w:rFonts w:hint="default" w:ascii="Times New Roman" w:hAnsi="Times New Roman" w:eastAsia="仿宋_GB2312" w:cs="Times New Roman"/>
          <w:b w:val="0"/>
          <w:bCs w:val="0"/>
          <w:color w:val="auto"/>
          <w:sz w:val="32"/>
          <w:szCs w:val="32"/>
          <w:highlight w:val="none"/>
          <w:lang w:val="en-US" w:eastAsia="zh-CN"/>
        </w:rPr>
        <w:t>中心</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发挥日部乡交通节点优势，提升商业</w:t>
      </w:r>
      <w:r>
        <w:rPr>
          <w:rFonts w:hint="default" w:ascii="Times New Roman" w:hAnsi="Times New Roman" w:cs="Times New Roman"/>
          <w:b w:val="0"/>
          <w:bCs w:val="0"/>
          <w:color w:val="auto"/>
          <w:sz w:val="32"/>
          <w:szCs w:val="32"/>
          <w:highlight w:val="none"/>
          <w:lang w:val="en-US" w:eastAsia="zh-CN"/>
        </w:rPr>
        <w:t>商务</w:t>
      </w:r>
      <w:r>
        <w:rPr>
          <w:rFonts w:hint="default" w:ascii="Times New Roman" w:hAnsi="Times New Roman" w:eastAsia="仿宋_GB2312" w:cs="Times New Roman"/>
          <w:b w:val="0"/>
          <w:bCs w:val="0"/>
          <w:color w:val="auto"/>
          <w:sz w:val="32"/>
          <w:szCs w:val="32"/>
          <w:highlight w:val="none"/>
          <w:lang w:val="en-US" w:eastAsia="zh-CN"/>
        </w:rPr>
        <w:t>服务能力，完善设施配套，打造日部清洁能源经济片区</w:t>
      </w:r>
      <w:r>
        <w:rPr>
          <w:rFonts w:hint="default" w:ascii="Times New Roman" w:hAnsi="Times New Roman" w:cs="Times New Roman"/>
          <w:b w:val="0"/>
          <w:bCs w:val="0"/>
          <w:color w:val="auto"/>
          <w:sz w:val="32"/>
          <w:szCs w:val="32"/>
          <w:highlight w:val="none"/>
          <w:lang w:val="en-US" w:eastAsia="zh-CN"/>
        </w:rPr>
        <w:t>发展</w:t>
      </w:r>
      <w:r>
        <w:rPr>
          <w:rFonts w:hint="default" w:ascii="Times New Roman" w:hAnsi="Times New Roman" w:eastAsia="仿宋_GB2312" w:cs="Times New Roman"/>
          <w:b w:val="0"/>
          <w:bCs w:val="0"/>
          <w:color w:val="auto"/>
          <w:sz w:val="32"/>
          <w:szCs w:val="32"/>
          <w:highlight w:val="none"/>
          <w:lang w:val="en-US" w:eastAsia="zh-CN"/>
        </w:rPr>
        <w:t>极</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立足沙尔宗镇生态种养基础，结合镇区及周边人文历史资源，建设沙尔宗农旅融合片区</w:t>
      </w:r>
      <w:r>
        <w:rPr>
          <w:rFonts w:hint="default" w:ascii="Times New Roman" w:hAnsi="Times New Roman" w:cs="Times New Roman"/>
          <w:b w:val="0"/>
          <w:bCs w:val="0"/>
          <w:color w:val="auto"/>
          <w:sz w:val="32"/>
          <w:szCs w:val="32"/>
          <w:highlight w:val="none"/>
          <w:lang w:val="en-US" w:eastAsia="zh-CN"/>
        </w:rPr>
        <w:t>发展</w:t>
      </w:r>
      <w:r>
        <w:rPr>
          <w:rFonts w:hint="default" w:ascii="Times New Roman" w:hAnsi="Times New Roman" w:eastAsia="仿宋_GB2312" w:cs="Times New Roman"/>
          <w:b w:val="0"/>
          <w:bCs w:val="0"/>
          <w:color w:val="auto"/>
          <w:sz w:val="32"/>
          <w:szCs w:val="32"/>
          <w:highlight w:val="none"/>
          <w:lang w:val="en-US" w:eastAsia="zh-CN"/>
        </w:rPr>
        <w:t>中心</w:t>
      </w:r>
      <w:r>
        <w:rPr>
          <w:rFonts w:hint="default" w:ascii="Times New Roman" w:hAnsi="Times New Roman" w:cs="Times New Roman"/>
          <w:b w:val="0"/>
          <w:bCs w:val="0"/>
          <w:color w:val="auto"/>
          <w:sz w:val="32"/>
          <w:szCs w:val="32"/>
          <w:highlight w:val="none"/>
          <w:lang w:val="en-US" w:eastAsia="zh-CN"/>
        </w:rPr>
        <w:t>。</w:t>
      </w:r>
      <w:r>
        <w:rPr>
          <w:rFonts w:hint="eastAsia" w:ascii="Times New Roman" w:hAnsi="Times New Roman" w:cs="Times New Roman"/>
          <w:b w:val="0"/>
          <w:bCs w:val="0"/>
          <w:color w:val="auto"/>
          <w:sz w:val="32"/>
          <w:szCs w:val="32"/>
          <w:highlight w:val="none"/>
          <w:lang w:val="en-US" w:eastAsia="zh-CN"/>
        </w:rPr>
        <w:t>依托</w:t>
      </w:r>
      <w:r>
        <w:rPr>
          <w:rFonts w:hint="default" w:ascii="Times New Roman" w:hAnsi="Times New Roman" w:eastAsia="仿宋_GB2312" w:cs="Times New Roman"/>
          <w:b w:val="0"/>
          <w:bCs w:val="0"/>
          <w:color w:val="auto"/>
          <w:sz w:val="32"/>
          <w:szCs w:val="32"/>
          <w:highlight w:val="none"/>
          <w:lang w:val="en-US" w:eastAsia="zh-CN"/>
        </w:rPr>
        <w:t>白湾乡</w:t>
      </w:r>
      <w:r>
        <w:rPr>
          <w:rFonts w:hint="eastAsia" w:ascii="Times New Roman" w:hAnsi="Times New Roman" w:cs="Times New Roman"/>
          <w:b w:val="0"/>
          <w:bCs w:val="0"/>
          <w:color w:val="auto"/>
          <w:sz w:val="32"/>
          <w:szCs w:val="32"/>
          <w:highlight w:val="none"/>
          <w:lang w:val="en-US" w:eastAsia="zh-CN"/>
        </w:rPr>
        <w:t>能源资源富集优势，加快推进新能源开发与配套体系建设，打造白湾新能源片区战略引擎</w:t>
      </w:r>
      <w:r>
        <w:rPr>
          <w:rFonts w:hint="default" w:ascii="Times New Roman" w:hAnsi="Times New Roman" w:eastAsia="仿宋_GB2312" w:cs="Times New Roman"/>
          <w:b w:val="0"/>
          <w:bCs w:val="0"/>
          <w:color w:val="auto"/>
          <w:sz w:val="32"/>
          <w:szCs w:val="32"/>
          <w:highlight w:val="none"/>
          <w:lang w:val="en-US" w:eastAsia="zh-CN"/>
        </w:rPr>
        <w:t>。</w:t>
      </w:r>
    </w:p>
    <w:p>
      <w:pPr>
        <w:pStyle w:val="4"/>
        <w:bidi w:val="0"/>
        <w:rPr>
          <w:rFonts w:hint="default"/>
          <w:lang w:val="en-US" w:eastAsia="zh-CN"/>
        </w:rPr>
      </w:pPr>
      <w:bookmarkStart w:id="326" w:name="_Toc31391"/>
      <w:bookmarkStart w:id="327" w:name="_Toc7090"/>
      <w:r>
        <w:rPr>
          <w:rFonts w:hint="eastAsia"/>
          <w:lang w:val="en-US" w:eastAsia="zh-CN"/>
        </w:rPr>
        <w:t>第二节</w:t>
      </w:r>
      <w:r>
        <w:rPr>
          <w:rFonts w:hint="default"/>
          <w:lang w:val="en-US" w:eastAsia="zh-CN"/>
        </w:rPr>
        <w:t xml:space="preserve"> </w:t>
      </w:r>
      <w:bookmarkStart w:id="328" w:name="_Toc9364"/>
      <w:bookmarkStart w:id="329" w:name="_Toc30142"/>
      <w:bookmarkStart w:id="330" w:name="_Toc23124"/>
      <w:bookmarkStart w:id="331" w:name="_Toc5588"/>
      <w:bookmarkStart w:id="332" w:name="_Toc10654"/>
      <w:r>
        <w:rPr>
          <w:rFonts w:hint="eastAsia"/>
          <w:lang w:val="en-US" w:eastAsia="zh-CN"/>
        </w:rPr>
        <w:t xml:space="preserve"> 梯度培育</w:t>
      </w:r>
      <w:r>
        <w:rPr>
          <w:rFonts w:hint="default"/>
          <w:lang w:val="en-US" w:eastAsia="zh-CN"/>
        </w:rPr>
        <w:t>特色乡镇</w:t>
      </w:r>
      <w:bookmarkEnd w:id="326"/>
      <w:bookmarkEnd w:id="327"/>
      <w:bookmarkEnd w:id="328"/>
      <w:bookmarkEnd w:id="329"/>
      <w:bookmarkEnd w:id="330"/>
      <w:bookmarkEnd w:id="331"/>
      <w:bookmarkEnd w:id="332"/>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default" w:ascii="Times New Roman" w:hAnsi="Times New Roman"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立足资源禀赋、区位条件和产业基础，纵深推进“一乡（镇）一品一业”行动，</w:t>
      </w:r>
      <w:r>
        <w:rPr>
          <w:rFonts w:hint="eastAsia" w:ascii="Times New Roman" w:hAnsi="Times New Roman" w:cs="Times New Roman"/>
          <w:b w:val="0"/>
          <w:bCs w:val="0"/>
          <w:color w:val="auto"/>
          <w:sz w:val="32"/>
          <w:szCs w:val="32"/>
          <w:highlight w:val="none"/>
          <w:lang w:val="en-US" w:eastAsia="zh-CN"/>
        </w:rPr>
        <w:t>梯度</w:t>
      </w:r>
      <w:r>
        <w:rPr>
          <w:rFonts w:hint="default" w:ascii="Times New Roman" w:hAnsi="Times New Roman" w:eastAsia="仿宋_GB2312" w:cs="Times New Roman"/>
          <w:b w:val="0"/>
          <w:bCs w:val="0"/>
          <w:color w:val="auto"/>
          <w:sz w:val="32"/>
          <w:szCs w:val="32"/>
          <w:highlight w:val="none"/>
          <w:lang w:val="en-US" w:eastAsia="zh-CN"/>
        </w:rPr>
        <w:t>培育一批产业特色鲜明、服务功能完善、示范效应突出的特色乡镇。依托优质农牧基地，推动龙尔甲乡、康山乡、木尔宗乡冷链物流与农贸交易功能升级，同步植入休闲观光、采摘体验等业态，</w:t>
      </w:r>
      <w:r>
        <w:rPr>
          <w:rFonts w:hint="default" w:ascii="Times New Roman" w:hAnsi="Times New Roman" w:cs="Times New Roman"/>
          <w:b w:val="0"/>
          <w:bCs w:val="0"/>
          <w:color w:val="auto"/>
          <w:sz w:val="32"/>
          <w:szCs w:val="32"/>
          <w:highlight w:val="none"/>
          <w:lang w:val="en-US" w:eastAsia="zh-CN"/>
        </w:rPr>
        <w:t>打造区域</w:t>
      </w:r>
      <w:r>
        <w:rPr>
          <w:rFonts w:hint="default" w:ascii="Times New Roman" w:hAnsi="Times New Roman" w:eastAsia="仿宋_GB2312" w:cs="Times New Roman"/>
          <w:b w:val="0"/>
          <w:bCs w:val="0"/>
          <w:color w:val="auto"/>
          <w:sz w:val="32"/>
          <w:szCs w:val="32"/>
          <w:highlight w:val="none"/>
          <w:lang w:val="en-US" w:eastAsia="zh-CN"/>
        </w:rPr>
        <w:t>农贸型城镇；发挥党坝乡高山农牧业与特色人文景观叠加优势，完善旅游接待、民宿康养、农品展销配套，打造农旅深度融合型城镇；整合大藏寺、春口村核心旅游资源，提升规模化循环养殖基地展销功能，强化旅游接待与农贸交易双重承载能力，建设以文旅为主导、农贸展销为补充的文旅型城镇</w:t>
      </w:r>
      <w:r>
        <w:rPr>
          <w:rFonts w:hint="default" w:ascii="Times New Roman" w:hAnsi="Times New Roman" w:cs="Times New Roman"/>
          <w:b w:val="0"/>
          <w:bCs w:val="0"/>
          <w:color w:val="auto"/>
          <w:sz w:val="32"/>
          <w:szCs w:val="32"/>
          <w:highlight w:val="none"/>
          <w:lang w:val="en-US" w:eastAsia="zh-CN"/>
        </w:rPr>
        <w:t>；推动草登乡做精做强农牧业，持续深入挖掘代基村传统村落、草登寺等历史人文资源，打造沉浸式</w:t>
      </w:r>
      <w:r>
        <w:rPr>
          <w:rFonts w:hint="eastAsia" w:ascii="Times New Roman" w:hAnsi="Times New Roman" w:cs="Times New Roman"/>
          <w:b w:val="0"/>
          <w:bCs w:val="0"/>
          <w:color w:val="auto"/>
          <w:sz w:val="32"/>
          <w:szCs w:val="32"/>
          <w:highlight w:val="none"/>
          <w:lang w:val="en-US" w:eastAsia="zh-CN"/>
        </w:rPr>
        <w:t>文化、温泉</w:t>
      </w:r>
      <w:r>
        <w:rPr>
          <w:rFonts w:hint="default" w:ascii="Times New Roman" w:hAnsi="Times New Roman" w:cs="Times New Roman"/>
          <w:b w:val="0"/>
          <w:bCs w:val="0"/>
          <w:color w:val="auto"/>
          <w:sz w:val="32"/>
          <w:szCs w:val="32"/>
          <w:highlight w:val="none"/>
          <w:lang w:val="en-US" w:eastAsia="zh-CN"/>
        </w:rPr>
        <w:t>体验，推动农文旅产业融合；脚木足乡结合水库移民安置工程新建集镇契机，推动“夏繁基地、种业小镇”建设，打造以特色高效农业、旅游业为主的农旅贸融合型乡镇；把握梭磨乡区位优势，挖掘河谷彩林、阿来故居等核心资源，打造农旅融合型城镇。</w:t>
      </w:r>
    </w:p>
    <w:p>
      <w:pPr>
        <w:pStyle w:val="9"/>
        <w:keepNext w:val="0"/>
        <w:keepLines w:val="0"/>
        <w:pageBreakBefore w:val="0"/>
        <w:kinsoku/>
        <w:wordWrap/>
        <w:overflowPunct/>
        <w:topLinePunct w:val="0"/>
        <w:autoSpaceDE/>
        <w:autoSpaceDN/>
        <w:bidi w:val="0"/>
        <w:adjustRightInd/>
        <w:snapToGrid/>
        <w:spacing w:line="576" w:lineRule="exact"/>
        <w:textAlignment w:val="auto"/>
        <w:rPr>
          <w:rFonts w:hint="default"/>
          <w:lang w:val="en-US" w:eastAsia="zh-CN"/>
        </w:rPr>
      </w:pP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auto"/>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9</w:t>
            </w:r>
            <w:r>
              <w:rPr>
                <w:rFonts w:hint="default" w:ascii="Times New Roman" w:hAnsi="Times New Roman" w:eastAsia="黑体" w:cs="Times New Roman"/>
                <w:b w:val="0"/>
                <w:bCs/>
                <w:color w:val="auto"/>
                <w:kern w:val="0"/>
                <w:sz w:val="28"/>
                <w:szCs w:val="28"/>
                <w:lang w:val="en-US" w:eastAsia="zh-CN" w:bidi="ar-SA"/>
              </w:rPr>
              <w:t xml:space="preserve">  提升城镇辐射带动能力</w:t>
            </w:r>
            <w:r>
              <w:rPr>
                <w:rFonts w:hint="default" w:ascii="Times New Roman" w:hAnsi="Times New Roman" w:eastAsia="黑体" w:cs="Times New Roman"/>
                <w:b w:val="0"/>
                <w:bCs/>
                <w:color w:val="auto"/>
                <w:kern w:val="0"/>
                <w:sz w:val="28"/>
                <w:szCs w:val="28"/>
                <w:lang w:bidi="ar-SA"/>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b/>
                <w:bCs/>
                <w:color w:val="auto"/>
                <w:sz w:val="24"/>
                <w:szCs w:val="24"/>
                <w:lang w:val="en-US" w:eastAsia="zh-CN"/>
              </w:rPr>
              <w:t>提升城镇辐射带动能力重点工程</w:t>
            </w:r>
            <w:r>
              <w:rPr>
                <w:rFonts w:hint="eastAsia" w:ascii="Times New Roman" w:hAnsi="Times New Roman" w:eastAsia="楷体_GB2312" w:cs="Times New Roman"/>
                <w:b/>
                <w:bCs/>
                <w:color w:val="auto"/>
                <w:sz w:val="24"/>
                <w:szCs w:val="24"/>
                <w:lang w:val="en-US" w:eastAsia="zh-CN"/>
              </w:rPr>
              <w:t>。</w:t>
            </w:r>
            <w:r>
              <w:rPr>
                <w:rFonts w:hint="eastAsia" w:ascii="Times New Roman" w:hAnsi="Times New Roman" w:eastAsia="楷体_GB2312" w:cs="Times New Roman"/>
                <w:color w:val="auto"/>
                <w:sz w:val="24"/>
                <w:szCs w:val="24"/>
                <w:lang w:val="en-US" w:eastAsia="zh-CN"/>
              </w:rPr>
              <w:t>加快推进</w:t>
            </w:r>
            <w:r>
              <w:rPr>
                <w:rFonts w:hint="default" w:ascii="Times New Roman" w:hAnsi="Times New Roman" w:eastAsia="楷体_GB2312" w:cs="Times New Roman"/>
                <w:color w:val="auto"/>
                <w:sz w:val="24"/>
                <w:szCs w:val="24"/>
                <w:lang w:val="en-US" w:eastAsia="zh-CN"/>
              </w:rPr>
              <w:t>马尔康市特色乡镇</w:t>
            </w:r>
            <w:r>
              <w:rPr>
                <w:rFonts w:hint="eastAsia" w:ascii="Times New Roman" w:hAnsi="Times New Roman" w:eastAsia="楷体_GB2312" w:cs="Times New Roman"/>
                <w:color w:val="auto"/>
                <w:sz w:val="24"/>
                <w:szCs w:val="24"/>
                <w:lang w:val="en-US" w:eastAsia="zh-CN"/>
              </w:rPr>
              <w:t>建设</w:t>
            </w:r>
            <w:r>
              <w:rPr>
                <w:rFonts w:hint="default" w:ascii="Times New Roman" w:hAnsi="Times New Roman" w:eastAsia="楷体_GB2312" w:cs="Times New Roman"/>
                <w:color w:val="auto"/>
                <w:sz w:val="24"/>
                <w:szCs w:val="24"/>
                <w:lang w:val="en-US" w:eastAsia="zh-CN"/>
              </w:rPr>
              <w:t>项目</w:t>
            </w:r>
            <w:r>
              <w:rPr>
                <w:rFonts w:hint="eastAsia" w:ascii="Times New Roman" w:hAnsi="Times New Roman" w:eastAsia="楷体_GB2312" w:cs="Times New Roman"/>
                <w:color w:val="auto"/>
                <w:sz w:val="24"/>
                <w:szCs w:val="24"/>
                <w:lang w:val="en-US" w:eastAsia="zh-CN"/>
              </w:rPr>
              <w:t>前期工作</w:t>
            </w:r>
            <w:r>
              <w:rPr>
                <w:rFonts w:hint="default" w:ascii="Times New Roman" w:hAnsi="Times New Roman" w:eastAsia="楷体_GB2312" w:cs="Times New Roman"/>
                <w:color w:val="auto"/>
                <w:sz w:val="24"/>
                <w:szCs w:val="24"/>
                <w:lang w:val="en-US" w:eastAsia="zh-CN"/>
              </w:rPr>
              <w:t>。</w:t>
            </w:r>
          </w:p>
        </w:tc>
      </w:tr>
    </w:tbl>
    <w:p>
      <w:pPr>
        <w:pStyle w:val="3"/>
        <w:bidi w:val="0"/>
        <w:rPr>
          <w:rFonts w:hint="default"/>
          <w:lang w:val="en-US" w:eastAsia="zh-CN"/>
        </w:rPr>
      </w:pPr>
      <w:bookmarkStart w:id="333" w:name="_Toc16618"/>
      <w:bookmarkStart w:id="334" w:name="_Toc13176"/>
      <w:bookmarkStart w:id="335" w:name="_Toc14018"/>
      <w:bookmarkStart w:id="336" w:name="_Toc27732"/>
      <w:bookmarkStart w:id="337" w:name="_Toc22698"/>
      <w:r>
        <w:rPr>
          <w:rFonts w:hint="default"/>
          <w:lang w:val="en-US" w:eastAsia="zh-CN"/>
        </w:rPr>
        <w:t xml:space="preserve">第十四章 </w:t>
      </w:r>
      <w:bookmarkStart w:id="338" w:name="_Toc21277"/>
      <w:bookmarkStart w:id="339" w:name="_Toc14232"/>
      <w:r>
        <w:rPr>
          <w:rFonts w:hint="default"/>
          <w:lang w:val="en-US" w:eastAsia="zh-CN"/>
        </w:rPr>
        <w:t xml:space="preserve"> </w:t>
      </w:r>
      <w:r>
        <w:rPr>
          <w:rFonts w:hint="default"/>
          <w:color w:val="auto"/>
          <w:u w:val="none"/>
          <w:lang w:val="en-US" w:eastAsia="zh-CN"/>
        </w:rPr>
        <w:t>推动乡村振兴</w:t>
      </w:r>
      <w:bookmarkEnd w:id="338"/>
      <w:bookmarkEnd w:id="339"/>
      <w:r>
        <w:rPr>
          <w:rFonts w:hint="default"/>
          <w:lang w:val="en-US" w:eastAsia="zh-CN"/>
        </w:rPr>
        <w:t>扩面提速</w:t>
      </w:r>
      <w:bookmarkEnd w:id="333"/>
      <w:bookmarkEnd w:id="334"/>
      <w:bookmarkEnd w:id="335"/>
      <w:bookmarkEnd w:id="336"/>
      <w:bookmarkEnd w:id="337"/>
    </w:p>
    <w:p>
      <w:pPr>
        <w:pStyle w:val="4"/>
        <w:bidi w:val="0"/>
        <w:rPr>
          <w:rFonts w:hint="default"/>
          <w:lang w:val="en-US" w:eastAsia="zh-CN"/>
        </w:rPr>
      </w:pPr>
      <w:bookmarkStart w:id="340" w:name="_Toc635"/>
      <w:bookmarkStart w:id="341" w:name="_Toc31182"/>
      <w:r>
        <w:rPr>
          <w:rFonts w:hint="eastAsia"/>
          <w:lang w:val="en-US" w:eastAsia="zh-CN"/>
        </w:rPr>
        <w:t>第一节</w:t>
      </w:r>
      <w:r>
        <w:rPr>
          <w:rFonts w:hint="default"/>
          <w:lang w:val="en-US" w:eastAsia="zh-CN"/>
        </w:rPr>
        <w:t xml:space="preserve"> </w:t>
      </w:r>
      <w:bookmarkStart w:id="342" w:name="_Toc4296"/>
      <w:bookmarkStart w:id="343" w:name="_Toc31868"/>
      <w:bookmarkStart w:id="344" w:name="_Toc11306"/>
      <w:bookmarkStart w:id="345" w:name="_Toc32606"/>
      <w:bookmarkStart w:id="346" w:name="_Toc21878"/>
      <w:r>
        <w:rPr>
          <w:rFonts w:hint="eastAsia"/>
          <w:lang w:val="en-US" w:eastAsia="zh-CN"/>
        </w:rPr>
        <w:t xml:space="preserve"> </w:t>
      </w:r>
      <w:bookmarkEnd w:id="342"/>
      <w:bookmarkEnd w:id="343"/>
      <w:bookmarkEnd w:id="344"/>
      <w:bookmarkEnd w:id="345"/>
      <w:bookmarkEnd w:id="346"/>
      <w:r>
        <w:rPr>
          <w:rFonts w:hint="eastAsia"/>
          <w:lang w:val="en-US" w:eastAsia="zh-CN"/>
        </w:rPr>
        <w:t>持续巩固拓展脱贫攻坚成果</w:t>
      </w:r>
      <w:bookmarkEnd w:id="340"/>
      <w:bookmarkEnd w:id="341"/>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color w:val="auto"/>
          <w:sz w:val="32"/>
          <w:szCs w:val="32"/>
          <w:highlight w:val="none"/>
          <w:lang w:val="en-US" w:eastAsia="zh-CN"/>
        </w:rPr>
        <w:t>健全防返贫动态监测与帮扶机制，巩固“两不愁三保障”成果。持续巩固易地搬迁脱贫成果，完善后续扶持政策体系</w:t>
      </w:r>
      <w:r>
        <w:rPr>
          <w:rFonts w:hint="default" w:ascii="Times New Roman" w:hAnsi="Times New Roman" w:cs="Times New Roman"/>
          <w:color w:val="auto"/>
          <w:sz w:val="32"/>
          <w:szCs w:val="32"/>
          <w:highlight w:val="none"/>
          <w:lang w:val="en-US" w:eastAsia="zh-CN"/>
        </w:rPr>
        <w:t>。分类摸清各类扶贫项目形成的资产底数，加强扶贫项目资产管理和监督。</w:t>
      </w:r>
      <w:r>
        <w:rPr>
          <w:rFonts w:hint="default" w:ascii="Times New Roman" w:hAnsi="Times New Roman" w:eastAsia="仿宋_GB2312" w:cs="Times New Roman"/>
          <w:color w:val="auto"/>
          <w:sz w:val="32"/>
          <w:szCs w:val="32"/>
          <w:highlight w:val="none"/>
          <w:lang w:val="en-US" w:eastAsia="zh-CN"/>
        </w:rPr>
        <w:t>强化产业、就业双向扶持，支持脱贫地区乡村特色产业发展壮大</w:t>
      </w:r>
      <w:r>
        <w:rPr>
          <w:rFonts w:hint="default" w:ascii="Times New Roman" w:hAnsi="Times New Roman" w:cs="Times New Roman"/>
          <w:color w:val="auto"/>
          <w:sz w:val="32"/>
          <w:szCs w:val="32"/>
          <w:highlight w:val="none"/>
          <w:lang w:val="en-US" w:eastAsia="zh-CN"/>
        </w:rPr>
        <w:t>，促进脱贫人口稳定就业，</w:t>
      </w:r>
      <w:r>
        <w:rPr>
          <w:rFonts w:hint="default" w:ascii="Times New Roman" w:hAnsi="Times New Roman" w:eastAsia="仿宋_GB2312" w:cs="Times New Roman"/>
          <w:color w:val="auto"/>
          <w:sz w:val="32"/>
          <w:szCs w:val="32"/>
          <w:highlight w:val="none"/>
          <w:lang w:val="en-US" w:eastAsia="zh-CN"/>
        </w:rPr>
        <w:t>完善生产奖补、劳务补助政策体系，切实提升帮扶效能，确保脱贫人口人均纯收入增速高于全国、全省基准线。完善农村低收入人口定期核查和动态调整机制</w:t>
      </w:r>
      <w:r>
        <w:rPr>
          <w:rFonts w:hint="default" w:ascii="Times New Roman" w:hAnsi="Times New Roman" w:cs="Times New Roman"/>
          <w:color w:val="auto"/>
          <w:sz w:val="32"/>
          <w:szCs w:val="32"/>
          <w:highlight w:val="none"/>
          <w:lang w:val="en-US" w:eastAsia="zh-CN"/>
        </w:rPr>
        <w:t>，分层分类实施社会救助。</w:t>
      </w:r>
      <w:r>
        <w:rPr>
          <w:rFonts w:hint="default" w:ascii="Times New Roman" w:hAnsi="Times New Roman" w:eastAsia="仿宋_GB2312" w:cs="Times New Roman"/>
          <w:color w:val="auto"/>
          <w:sz w:val="32"/>
          <w:szCs w:val="32"/>
          <w:highlight w:val="none"/>
          <w:lang w:val="en-US" w:eastAsia="zh-CN"/>
        </w:rPr>
        <w:t>精准实施“1+4+5”三年帮扶计划，深化对口支援和东西部协作，推动帮扶成果转化为发展质效。</w:t>
      </w:r>
    </w:p>
    <w:p>
      <w:pPr>
        <w:pStyle w:val="4"/>
        <w:bidi w:val="0"/>
        <w:rPr>
          <w:rFonts w:hint="default"/>
          <w:lang w:val="en-US" w:eastAsia="zh-CN"/>
        </w:rPr>
      </w:pPr>
      <w:bookmarkStart w:id="347" w:name="_Toc22635"/>
      <w:bookmarkStart w:id="348" w:name="_Toc29792"/>
      <w:r>
        <w:rPr>
          <w:rFonts w:hint="eastAsia"/>
          <w:lang w:val="en-US" w:eastAsia="zh-CN"/>
        </w:rPr>
        <w:t>第二节</w:t>
      </w:r>
      <w:r>
        <w:rPr>
          <w:rFonts w:hint="default"/>
          <w:lang w:val="en-US" w:eastAsia="zh-CN"/>
        </w:rPr>
        <w:t xml:space="preserve"> </w:t>
      </w:r>
      <w:bookmarkStart w:id="349" w:name="_Toc27506"/>
      <w:bookmarkStart w:id="350" w:name="_Toc10679"/>
      <w:bookmarkStart w:id="351" w:name="_Toc21449"/>
      <w:bookmarkStart w:id="352" w:name="_Toc12845"/>
      <w:bookmarkStart w:id="353" w:name="_Toc14288"/>
      <w:r>
        <w:rPr>
          <w:rFonts w:hint="eastAsia"/>
          <w:lang w:val="en-US" w:eastAsia="zh-CN"/>
        </w:rPr>
        <w:t xml:space="preserve"> 纵深</w:t>
      </w:r>
      <w:r>
        <w:rPr>
          <w:rFonts w:hint="default"/>
          <w:lang w:val="en-US" w:eastAsia="zh-CN"/>
        </w:rPr>
        <w:t>推进水电移民搬迁安置</w:t>
      </w:r>
      <w:bookmarkEnd w:id="347"/>
      <w:bookmarkEnd w:id="348"/>
      <w:bookmarkEnd w:id="349"/>
      <w:bookmarkEnd w:id="350"/>
      <w:bookmarkEnd w:id="351"/>
      <w:bookmarkEnd w:id="352"/>
      <w:bookmarkEnd w:id="353"/>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精准对标</w:t>
      </w:r>
      <w:r>
        <w:rPr>
          <w:rFonts w:hint="default" w:ascii="Times New Roman" w:hAnsi="Times New Roman" w:cs="Times New Roman"/>
          <w:color w:val="auto"/>
          <w:sz w:val="32"/>
          <w:szCs w:val="32"/>
          <w:highlight w:val="none"/>
          <w:lang w:val="en-US" w:eastAsia="zh-CN"/>
        </w:rPr>
        <w:t>水电</w:t>
      </w:r>
      <w:r>
        <w:rPr>
          <w:rFonts w:hint="default" w:ascii="Times New Roman" w:hAnsi="Times New Roman" w:eastAsia="仿宋_GB2312" w:cs="Times New Roman"/>
          <w:color w:val="auto"/>
          <w:sz w:val="32"/>
          <w:szCs w:val="32"/>
          <w:highlight w:val="none"/>
          <w:lang w:val="en-US" w:eastAsia="zh-CN"/>
        </w:rPr>
        <w:t>移民目标任务，压实各方责任，高效推进征地拆迁、移民安置、资金兑付等关键环节，</w:t>
      </w:r>
      <w:r>
        <w:rPr>
          <w:rFonts w:hint="default" w:ascii="Times New Roman" w:hAnsi="Times New Roman" w:cs="Times New Roman"/>
          <w:color w:val="auto"/>
          <w:sz w:val="32"/>
          <w:szCs w:val="32"/>
          <w:highlight w:val="none"/>
          <w:lang w:val="en-US" w:eastAsia="zh-CN"/>
        </w:rPr>
        <w:t>加快建成大石凼、斯米勒俄2个农村居民点及双江口水电站马尔康市5个城市居住区，启动“三通一平”建设工作，完成移民建房</w:t>
      </w:r>
      <w:r>
        <w:rPr>
          <w:rFonts w:hint="default" w:ascii="Times New Roman" w:hAnsi="Times New Roman" w:eastAsia="仿宋_GB2312" w:cs="Times New Roman"/>
          <w:color w:val="auto"/>
          <w:sz w:val="32"/>
          <w:szCs w:val="32"/>
          <w:highlight w:val="none"/>
          <w:lang w:val="en-US" w:eastAsia="zh-CN"/>
        </w:rPr>
        <w:t>。同步完善安置区公共服务体系，统筹布局教育、医疗、养老、文化、体育等公共资源，推进服务标准化、均等化、智慧化，增强</w:t>
      </w:r>
      <w:r>
        <w:rPr>
          <w:rFonts w:hint="default" w:ascii="Times New Roman" w:hAnsi="Times New Roman" w:cs="Times New Roman"/>
          <w:color w:val="auto"/>
          <w:sz w:val="32"/>
          <w:szCs w:val="32"/>
          <w:highlight w:val="none"/>
          <w:lang w:val="en-US" w:eastAsia="zh-CN"/>
        </w:rPr>
        <w:t>水电</w:t>
      </w:r>
      <w:r>
        <w:rPr>
          <w:rFonts w:hint="default" w:ascii="Times New Roman" w:hAnsi="Times New Roman" w:eastAsia="仿宋_GB2312" w:cs="Times New Roman"/>
          <w:color w:val="auto"/>
          <w:sz w:val="32"/>
          <w:szCs w:val="32"/>
          <w:highlight w:val="none"/>
          <w:lang w:val="en-US" w:eastAsia="zh-CN"/>
        </w:rPr>
        <w:t>移民群众获得感、幸福感、安全感。依托库区得天独厚</w:t>
      </w:r>
      <w:r>
        <w:rPr>
          <w:rFonts w:hint="default" w:ascii="Times New Roman" w:hAnsi="Times New Roman" w:cs="Times New Roman"/>
          <w:color w:val="auto"/>
          <w:sz w:val="32"/>
          <w:szCs w:val="32"/>
          <w:highlight w:val="none"/>
          <w:lang w:val="en-US" w:eastAsia="zh-CN"/>
        </w:rPr>
        <w:t>的</w:t>
      </w:r>
      <w:r>
        <w:rPr>
          <w:rFonts w:hint="default" w:ascii="Times New Roman" w:hAnsi="Times New Roman" w:eastAsia="仿宋_GB2312" w:cs="Times New Roman"/>
          <w:color w:val="auto"/>
          <w:sz w:val="32"/>
          <w:szCs w:val="32"/>
          <w:highlight w:val="none"/>
          <w:lang w:val="en-US" w:eastAsia="zh-CN"/>
        </w:rPr>
        <w:t>山水生态和深厚人文底蕴，系统实施生态文化价值活化工程，大力发展乡村旅游、特色农业、文化创意、休闲康养等多元业态，健全产业联动、利益联结、收益分配机制，持续拓宽</w:t>
      </w:r>
      <w:r>
        <w:rPr>
          <w:rFonts w:hint="default" w:ascii="Times New Roman" w:hAnsi="Times New Roman" w:cs="Times New Roman"/>
          <w:color w:val="auto"/>
          <w:sz w:val="32"/>
          <w:szCs w:val="32"/>
          <w:highlight w:val="none"/>
          <w:lang w:val="en-US" w:eastAsia="zh-CN"/>
        </w:rPr>
        <w:t>水电</w:t>
      </w:r>
      <w:r>
        <w:rPr>
          <w:rFonts w:hint="default" w:ascii="Times New Roman" w:hAnsi="Times New Roman" w:eastAsia="仿宋_GB2312" w:cs="Times New Roman"/>
          <w:color w:val="auto"/>
          <w:sz w:val="32"/>
          <w:szCs w:val="32"/>
          <w:highlight w:val="none"/>
          <w:lang w:val="en-US" w:eastAsia="zh-CN"/>
        </w:rPr>
        <w:t>移民</w:t>
      </w:r>
      <w:r>
        <w:rPr>
          <w:rFonts w:hint="default" w:ascii="Times New Roman" w:hAnsi="Times New Roman" w:cs="Times New Roman"/>
          <w:color w:val="auto"/>
          <w:sz w:val="32"/>
          <w:szCs w:val="32"/>
          <w:highlight w:val="none"/>
          <w:lang w:val="en-US" w:eastAsia="zh-CN"/>
        </w:rPr>
        <w:t>群众</w:t>
      </w:r>
      <w:r>
        <w:rPr>
          <w:rFonts w:hint="default" w:ascii="Times New Roman" w:hAnsi="Times New Roman" w:eastAsia="仿宋_GB2312" w:cs="Times New Roman"/>
          <w:color w:val="auto"/>
          <w:sz w:val="32"/>
          <w:szCs w:val="32"/>
          <w:highlight w:val="none"/>
          <w:lang w:val="en-US" w:eastAsia="zh-CN"/>
        </w:rPr>
        <w:t>增收渠道</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强化职业技能培训、创业就业扶持、资产收益保障等后续发展政策供给，切实提升移民</w:t>
      </w:r>
      <w:r>
        <w:rPr>
          <w:rFonts w:hint="default" w:ascii="Times New Roman" w:hAnsi="Times New Roman" w:cs="Times New Roman"/>
          <w:color w:val="auto"/>
          <w:sz w:val="32"/>
          <w:szCs w:val="32"/>
          <w:highlight w:val="none"/>
          <w:lang w:val="en-US" w:eastAsia="zh-CN"/>
        </w:rPr>
        <w:t>群众</w:t>
      </w:r>
      <w:r>
        <w:rPr>
          <w:rFonts w:hint="default" w:ascii="Times New Roman" w:hAnsi="Times New Roman" w:eastAsia="仿宋_GB2312" w:cs="Times New Roman"/>
          <w:color w:val="auto"/>
          <w:sz w:val="32"/>
          <w:szCs w:val="32"/>
          <w:highlight w:val="none"/>
          <w:lang w:val="en-US" w:eastAsia="zh-CN"/>
        </w:rPr>
        <w:t>自我造血能力与可持续发展水平</w:t>
      </w:r>
      <w:r>
        <w:rPr>
          <w:rFonts w:hint="default" w:ascii="Times New Roman" w:hAnsi="Times New Roman" w:cs="Times New Roman"/>
          <w:color w:val="auto"/>
          <w:sz w:val="32"/>
          <w:szCs w:val="32"/>
          <w:highlight w:val="none"/>
          <w:lang w:val="en-US" w:eastAsia="zh-CN"/>
        </w:rPr>
        <w:t>。</w:t>
      </w:r>
    </w:p>
    <w:p>
      <w:pPr>
        <w:pStyle w:val="4"/>
        <w:bidi w:val="0"/>
        <w:rPr>
          <w:rFonts w:hint="default"/>
          <w:lang w:val="en-US" w:eastAsia="zh-CN"/>
        </w:rPr>
      </w:pPr>
      <w:bookmarkStart w:id="354" w:name="_Toc24344"/>
      <w:bookmarkStart w:id="355" w:name="_Toc22504"/>
      <w:r>
        <w:rPr>
          <w:rFonts w:hint="eastAsia"/>
          <w:lang w:val="en-US" w:eastAsia="zh-CN"/>
        </w:rPr>
        <w:t>第三节</w:t>
      </w:r>
      <w:r>
        <w:rPr>
          <w:rFonts w:hint="default"/>
          <w:lang w:val="en-US" w:eastAsia="zh-CN"/>
        </w:rPr>
        <w:t xml:space="preserve"> </w:t>
      </w:r>
      <w:bookmarkStart w:id="356" w:name="_Toc26749"/>
      <w:bookmarkStart w:id="357" w:name="_Toc15148"/>
      <w:bookmarkStart w:id="358" w:name="_Toc16996"/>
      <w:bookmarkStart w:id="359" w:name="_Toc15669"/>
      <w:bookmarkStart w:id="360" w:name="_Toc796"/>
      <w:r>
        <w:rPr>
          <w:rFonts w:hint="eastAsia"/>
          <w:lang w:val="en-US" w:eastAsia="zh-CN"/>
        </w:rPr>
        <w:t xml:space="preserve"> 加快</w:t>
      </w:r>
      <w:r>
        <w:rPr>
          <w:rFonts w:hint="default"/>
          <w:lang w:val="en-US" w:eastAsia="zh-CN"/>
        </w:rPr>
        <w:t>建设宜居宜业和美乡村</w:t>
      </w:r>
      <w:bookmarkEnd w:id="354"/>
      <w:bookmarkEnd w:id="355"/>
      <w:bookmarkEnd w:id="356"/>
      <w:bookmarkEnd w:id="357"/>
      <w:bookmarkEnd w:id="358"/>
      <w:bookmarkEnd w:id="359"/>
      <w:bookmarkEnd w:id="360"/>
    </w:p>
    <w:p>
      <w:pPr>
        <w:pStyle w:val="27"/>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以实施“百片引领、千村带动、万村补短”行动为契机，着力推动</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产景村</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深度融合、</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农文旅</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协同联动，</w:t>
      </w:r>
      <w:r>
        <w:rPr>
          <w:rFonts w:hint="eastAsia" w:ascii="Times New Roman" w:hAnsi="Times New Roman" w:cs="Times New Roman"/>
          <w:color w:val="auto"/>
          <w:sz w:val="32"/>
          <w:szCs w:val="32"/>
          <w:highlight w:val="none"/>
          <w:lang w:val="en-US" w:eastAsia="zh-CN"/>
        </w:rPr>
        <w:t>推动</w:t>
      </w:r>
      <w:r>
        <w:rPr>
          <w:rFonts w:hint="default" w:ascii="Times New Roman" w:hAnsi="Times New Roman" w:eastAsia="仿宋_GB2312" w:cs="Times New Roman"/>
          <w:color w:val="auto"/>
          <w:sz w:val="32"/>
          <w:szCs w:val="32"/>
          <w:highlight w:val="none"/>
          <w:lang w:val="en-US" w:eastAsia="zh-CN"/>
        </w:rPr>
        <w:t>乡村整体提质发展。分类推进各类村庄建设</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推动城郊融合类村庄承接城镇功能外溢，强化对城镇的服务支撑作用；推动集聚提升类村庄有序改造提升，激活产业发展，增添发展活力；推动特色保护类村庄合理利用特色资源，发展乡村旅游和特色产业，促进特色资源保护与村庄发展良性互促。探索新型农村集体经济发展形式，有效盘活利用农村闲置资产，发展壮大特色优势产业</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以垃圾污水处理、厕所革命等为重点，积极开展村庄清洁专项行动，系统推进农村人居环境综合整治，改善乡村生产生活条件。强化传统村落保护利用，加大乡村历史文化遗产和农耕文化保护传承力度，实施传统村落保护利用专项行动，留住乡土文脉与乡愁记忆。</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shd w:val="clear" w:color="auto" w:fill="auto"/>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黑体" w:cs="Times New Roman"/>
                <w:color w:val="auto"/>
                <w:kern w:val="2"/>
                <w:sz w:val="30"/>
                <w:szCs w:val="22"/>
                <w:lang w:val="en-US" w:eastAsia="zh-CN"/>
              </w:rPr>
            </w:pPr>
            <w:r>
              <w:rPr>
                <w:rFonts w:hint="default" w:ascii="Times New Roman" w:hAnsi="Times New Roman" w:eastAsia="黑体" w:cs="Times New Roman"/>
                <w:b w:val="0"/>
                <w:bCs w:val="0"/>
                <w:color w:val="auto"/>
                <w:kern w:val="0"/>
                <w:sz w:val="28"/>
                <w:szCs w:val="28"/>
                <w:lang w:bidi="ar"/>
              </w:rPr>
              <w:t>专栏</w:t>
            </w:r>
            <w:r>
              <w:rPr>
                <w:rFonts w:hint="eastAsia" w:ascii="Times New Roman" w:hAnsi="Times New Roman" w:eastAsia="黑体" w:cs="Times New Roman"/>
                <w:b w:val="0"/>
                <w:bCs w:val="0"/>
                <w:color w:val="auto"/>
                <w:kern w:val="0"/>
                <w:sz w:val="28"/>
                <w:szCs w:val="28"/>
                <w:lang w:val="en-US" w:eastAsia="zh-CN" w:bidi="ar"/>
              </w:rPr>
              <w:t>10</w:t>
            </w:r>
            <w:r>
              <w:rPr>
                <w:rFonts w:hint="default" w:ascii="Times New Roman" w:hAnsi="Times New Roman" w:eastAsia="黑体" w:cs="Times New Roman"/>
                <w:b w:val="0"/>
                <w:bCs w:val="0"/>
                <w:color w:val="auto"/>
                <w:kern w:val="0"/>
                <w:sz w:val="28"/>
                <w:szCs w:val="28"/>
                <w:lang w:val="en-US" w:eastAsia="zh-CN" w:bidi="ar"/>
              </w:rPr>
              <w:t xml:space="preserve">  </w:t>
            </w:r>
            <w:r>
              <w:rPr>
                <w:rFonts w:hint="eastAsia" w:ascii="Times New Roman" w:hAnsi="Times New Roman" w:eastAsia="黑体" w:cs="Times New Roman"/>
                <w:b w:val="0"/>
                <w:bCs w:val="0"/>
                <w:color w:val="auto"/>
                <w:kern w:val="0"/>
                <w:sz w:val="28"/>
                <w:szCs w:val="28"/>
                <w:lang w:val="en-US" w:eastAsia="zh-CN" w:bidi="ar"/>
              </w:rPr>
              <w:t>推动乡村振兴扩面提速</w:t>
            </w:r>
            <w:r>
              <w:rPr>
                <w:rFonts w:hint="default" w:ascii="Times New Roman" w:hAnsi="Times New Roman" w:eastAsia="黑体" w:cs="Times New Roman"/>
                <w:b w:val="0"/>
                <w:bCs w:val="0"/>
                <w:color w:val="auto"/>
                <w:kern w:val="0"/>
                <w:sz w:val="28"/>
                <w:szCs w:val="28"/>
                <w:lang w:bidi="ar"/>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b/>
                <w:bCs/>
                <w:color w:val="auto"/>
                <w:sz w:val="24"/>
                <w:szCs w:val="24"/>
                <w:lang w:val="en-US" w:eastAsia="zh-CN"/>
              </w:rPr>
              <w:t>和美乡村建设工程</w:t>
            </w:r>
            <w:r>
              <w:rPr>
                <w:rFonts w:hint="eastAsia" w:ascii="Times New Roman" w:hAnsi="Times New Roman" w:eastAsia="楷体_GB2312" w:cs="Times New Roman"/>
                <w:b/>
                <w:bCs/>
                <w:color w:val="auto"/>
                <w:sz w:val="24"/>
                <w:szCs w:val="24"/>
                <w:lang w:val="en-US" w:eastAsia="zh-CN"/>
              </w:rPr>
              <w:t>。</w:t>
            </w:r>
            <w:r>
              <w:rPr>
                <w:rFonts w:hint="eastAsia" w:ascii="Times New Roman" w:hAnsi="Times New Roman" w:eastAsia="楷体_GB2312" w:cs="Times New Roman"/>
                <w:color w:val="auto"/>
                <w:sz w:val="24"/>
                <w:szCs w:val="24"/>
                <w:lang w:val="en-US" w:eastAsia="zh-CN"/>
              </w:rPr>
              <w:t>完工</w:t>
            </w:r>
            <w:r>
              <w:rPr>
                <w:rFonts w:hint="default" w:ascii="Times New Roman" w:hAnsi="Times New Roman" w:eastAsia="楷体_GB2312" w:cs="Times New Roman"/>
                <w:color w:val="auto"/>
                <w:sz w:val="24"/>
                <w:szCs w:val="24"/>
                <w:lang w:val="en-US" w:eastAsia="zh-CN"/>
              </w:rPr>
              <w:t>马尔康市宜居宜业和美乡村建设项目</w:t>
            </w:r>
            <w:r>
              <w:rPr>
                <w:rFonts w:hint="eastAsia" w:ascii="Times New Roman" w:hAnsi="Times New Roman" w:eastAsia="楷体_GB2312" w:cs="Times New Roman"/>
                <w:color w:val="auto"/>
                <w:sz w:val="24"/>
                <w:szCs w:val="24"/>
                <w:lang w:val="en-US" w:eastAsia="zh-CN"/>
              </w:rPr>
              <w:t>。加快推进</w:t>
            </w:r>
            <w:r>
              <w:rPr>
                <w:rFonts w:hint="default" w:ascii="Times New Roman" w:hAnsi="Times New Roman" w:eastAsia="楷体_GB2312" w:cs="Times New Roman"/>
                <w:color w:val="auto"/>
                <w:sz w:val="24"/>
                <w:szCs w:val="24"/>
                <w:lang w:val="en-US" w:eastAsia="zh-CN"/>
              </w:rPr>
              <w:t>马尔康市农村户厕改造项目</w:t>
            </w:r>
            <w:r>
              <w:rPr>
                <w:rFonts w:hint="eastAsia" w:ascii="Times New Roman" w:hAnsi="Times New Roman" w:eastAsia="楷体_GB2312" w:cs="Times New Roman"/>
                <w:color w:val="auto"/>
                <w:sz w:val="24"/>
                <w:szCs w:val="24"/>
                <w:lang w:val="en-US" w:eastAsia="zh-CN"/>
              </w:rPr>
              <w:t>前期工作。</w:t>
            </w:r>
          </w:p>
        </w:tc>
      </w:tr>
    </w:tbl>
    <w:p>
      <w:pPr>
        <w:pStyle w:val="3"/>
        <w:bidi w:val="0"/>
        <w:rPr>
          <w:rFonts w:hint="default"/>
          <w:lang w:val="en-US" w:eastAsia="zh-CN"/>
        </w:rPr>
      </w:pPr>
      <w:bookmarkStart w:id="361" w:name="_Toc1389"/>
      <w:bookmarkStart w:id="362" w:name="_Toc26650"/>
      <w:bookmarkStart w:id="363" w:name="_Toc9710"/>
      <w:bookmarkStart w:id="364" w:name="_Toc12464"/>
      <w:bookmarkStart w:id="365" w:name="_Toc8998"/>
      <w:r>
        <w:rPr>
          <w:rFonts w:hint="default"/>
          <w:lang w:val="en-US" w:eastAsia="zh-CN"/>
        </w:rPr>
        <w:t xml:space="preserve">第十五章 </w:t>
      </w:r>
      <w:bookmarkStart w:id="366" w:name="_Toc9560"/>
      <w:bookmarkStart w:id="367" w:name="_Toc531"/>
      <w:r>
        <w:rPr>
          <w:rFonts w:hint="default"/>
          <w:lang w:val="en-US" w:eastAsia="zh-CN"/>
        </w:rPr>
        <w:t xml:space="preserve"> </w:t>
      </w:r>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fldChar w:fldCharType="begin"/>
      </w:r>
      <w:r>
        <w:rPr>
          <w:rFonts w:hint="default"/>
          <w:lang w:val="en-US" w:eastAsia="zh-CN"/>
        </w:rPr>
        <w:instrText xml:space="preserve"> HYPERLINK \l _Toc1391 </w:instrText>
      </w:r>
      <w:r>
        <w:rPr>
          <w:rFonts w:hint="default"/>
          <w:lang w:val="en-US" w:eastAsia="zh-CN"/>
        </w:rPr>
        <w:fldChar w:fldCharType="separate"/>
      </w:r>
      <w:r>
        <w:rPr>
          <w:rFonts w:hint="eastAsia"/>
          <w:lang w:val="en-US" w:eastAsia="zh-CN"/>
        </w:rPr>
        <w:t>统筹推进</w:t>
      </w:r>
      <w:r>
        <w:rPr>
          <w:rFonts w:hint="default"/>
          <w:lang w:val="en-US" w:eastAsia="zh-CN"/>
        </w:rPr>
        <w:t>城乡融合发展</w:t>
      </w:r>
      <w:r>
        <w:rPr>
          <w:rFonts w:hint="default"/>
          <w:lang w:val="en-US" w:eastAsia="zh-CN"/>
        </w:rPr>
        <w:fldChar w:fldCharType="end"/>
      </w:r>
      <w:r>
        <w:rPr>
          <w:rFonts w:hint="default"/>
          <w:lang w:val="en-US" w:eastAsia="zh-CN"/>
        </w:rPr>
        <w:fldChar w:fldCharType="end"/>
      </w:r>
      <w:bookmarkEnd w:id="361"/>
      <w:bookmarkEnd w:id="362"/>
      <w:bookmarkEnd w:id="363"/>
      <w:bookmarkEnd w:id="364"/>
      <w:bookmarkEnd w:id="365"/>
      <w:bookmarkEnd w:id="366"/>
      <w:bookmarkEnd w:id="367"/>
    </w:p>
    <w:p>
      <w:pPr>
        <w:pStyle w:val="4"/>
        <w:bidi w:val="0"/>
        <w:rPr>
          <w:rFonts w:hint="eastAsia"/>
          <w:lang w:val="en-US" w:eastAsia="zh-CN"/>
        </w:rPr>
      </w:pPr>
      <w:bookmarkStart w:id="368" w:name="_Toc20794"/>
      <w:bookmarkStart w:id="369" w:name="_Toc10213"/>
      <w:r>
        <w:rPr>
          <w:rFonts w:hint="eastAsia"/>
          <w:lang w:val="en-US" w:eastAsia="zh-CN"/>
        </w:rPr>
        <w:t>第一节</w:t>
      </w:r>
      <w:r>
        <w:rPr>
          <w:rFonts w:hint="default"/>
          <w:lang w:val="en-US" w:eastAsia="zh-CN"/>
        </w:rPr>
        <w:t xml:space="preserve"> </w:t>
      </w:r>
      <w:bookmarkStart w:id="370" w:name="_Toc2201"/>
      <w:bookmarkStart w:id="371" w:name="_Toc3225"/>
      <w:bookmarkStart w:id="372" w:name="_Toc1534"/>
      <w:bookmarkStart w:id="373" w:name="_Toc11478"/>
      <w:bookmarkStart w:id="374" w:name="_Toc5448"/>
      <w:r>
        <w:rPr>
          <w:rFonts w:hint="eastAsia"/>
          <w:lang w:val="en-US" w:eastAsia="zh-CN"/>
        </w:rPr>
        <w:t xml:space="preserve"> 推动城乡基础设施共建共享</w:t>
      </w:r>
      <w:bookmarkEnd w:id="368"/>
      <w:bookmarkEnd w:id="369"/>
    </w:p>
    <w:p>
      <w:pPr>
        <w:spacing w:line="576" w:lineRule="exact"/>
        <w:rPr>
          <w:rFonts w:hint="default" w:ascii="Times New Roman" w:hAnsi="Times New Roman"/>
          <w:color w:val="auto"/>
          <w:szCs w:val="32"/>
          <w:highlight w:val="none"/>
          <w:lang w:val="en-US" w:eastAsia="zh-CN"/>
        </w:rPr>
      </w:pPr>
      <w:r>
        <w:rPr>
          <w:rFonts w:hint="eastAsia" w:ascii="Times New Roman" w:hAnsi="Times New Roman"/>
          <w:color w:val="auto"/>
          <w:szCs w:val="32"/>
          <w:highlight w:val="none"/>
          <w:lang w:val="en-US" w:eastAsia="zh-CN"/>
        </w:rPr>
        <w:t>完善市域“多规合一”衔接机制，</w:t>
      </w:r>
      <w:r>
        <w:rPr>
          <w:rFonts w:hint="default" w:ascii="Times New Roman" w:hAnsi="Times New Roman"/>
          <w:color w:val="auto"/>
          <w:szCs w:val="32"/>
          <w:highlight w:val="none"/>
          <w:lang w:val="en-US" w:eastAsia="zh-CN"/>
        </w:rPr>
        <w:t>系统推进公路、电力、燃气、供水、信息、物流、消防、防洪减灾及垃圾污水收集处理等设施城乡全覆盖</w:t>
      </w:r>
      <w:r>
        <w:rPr>
          <w:rFonts w:hint="eastAsia" w:ascii="Times New Roman" w:hAnsi="Times New Roman"/>
          <w:color w:val="auto"/>
          <w:szCs w:val="32"/>
          <w:highlight w:val="none"/>
          <w:lang w:val="en-US" w:eastAsia="zh-CN"/>
        </w:rPr>
        <w:t>，推动中心城区重要市政基础设施向中心乡镇和郊区乡村延伸</w:t>
      </w:r>
      <w:r>
        <w:rPr>
          <w:rFonts w:hint="default" w:ascii="Times New Roman" w:hAnsi="Times New Roman"/>
          <w:color w:val="auto"/>
          <w:szCs w:val="32"/>
          <w:highlight w:val="none"/>
          <w:lang w:val="en-US" w:eastAsia="zh-CN"/>
        </w:rPr>
        <w:t>。建立分级分类投入机制，实行建管同步设计、同步实施、同步验收，全面实现城乡基础设施统筹布局、共建共享、长效运营。</w:t>
      </w:r>
    </w:p>
    <w:p>
      <w:pPr>
        <w:pStyle w:val="4"/>
        <w:bidi w:val="0"/>
        <w:rPr>
          <w:rFonts w:hint="default"/>
          <w:lang w:val="en-US" w:eastAsia="zh-CN"/>
        </w:rPr>
      </w:pPr>
      <w:bookmarkStart w:id="375" w:name="_Toc4297"/>
      <w:bookmarkStart w:id="376" w:name="_Toc25925"/>
      <w:r>
        <w:rPr>
          <w:rFonts w:hint="eastAsia"/>
          <w:lang w:val="en-US" w:eastAsia="zh-CN"/>
        </w:rPr>
        <w:t>第二节  推动城乡公共服务优质均衡</w:t>
      </w:r>
      <w:bookmarkEnd w:id="375"/>
      <w:bookmarkEnd w:id="376"/>
    </w:p>
    <w:p>
      <w:pPr>
        <w:rPr>
          <w:rFonts w:hint="default"/>
          <w:lang w:val="en-US" w:eastAsia="zh-CN"/>
        </w:rPr>
      </w:pPr>
      <w:r>
        <w:rPr>
          <w:rFonts w:hint="default" w:ascii="Times New Roman" w:hAnsi="Times New Roman" w:cs="Times New Roman"/>
          <w:color w:val="auto"/>
          <w:sz w:val="32"/>
          <w:szCs w:val="32"/>
          <w:highlight w:val="none"/>
          <w:lang w:val="en-US" w:eastAsia="zh-CN"/>
        </w:rPr>
        <w:t>坚持以</w:t>
      </w:r>
      <w:r>
        <w:rPr>
          <w:rFonts w:hint="default" w:ascii="Times New Roman" w:hAnsi="Times New Roman" w:eastAsia="仿宋_GB2312" w:cs="Times New Roman"/>
          <w:color w:val="auto"/>
          <w:sz w:val="32"/>
          <w:szCs w:val="32"/>
          <w:highlight w:val="none"/>
          <w:lang w:val="en-US" w:eastAsia="zh-CN"/>
        </w:rPr>
        <w:t>利民便民</w:t>
      </w:r>
      <w:r>
        <w:rPr>
          <w:rFonts w:hint="default" w:ascii="Times New Roman" w:hAnsi="Times New Roman" w:cs="Times New Roman"/>
          <w:color w:val="auto"/>
          <w:sz w:val="32"/>
          <w:szCs w:val="32"/>
          <w:highlight w:val="none"/>
          <w:lang w:val="en-US" w:eastAsia="zh-CN"/>
        </w:rPr>
        <w:t>为导向</w:t>
      </w:r>
      <w:r>
        <w:rPr>
          <w:rFonts w:hint="default" w:ascii="Times New Roman" w:hAnsi="Times New Roman" w:eastAsia="仿宋_GB2312" w:cs="Times New Roman"/>
          <w:color w:val="auto"/>
          <w:sz w:val="32"/>
          <w:szCs w:val="32"/>
          <w:highlight w:val="none"/>
          <w:lang w:val="en-US" w:eastAsia="zh-CN"/>
        </w:rPr>
        <w:t>，完善基本公共服务清单动态管理机制，加速形成覆盖户籍、常住及服务人口的统一公共政策与公共服务架构。</w:t>
      </w:r>
      <w:r>
        <w:rPr>
          <w:rFonts w:hint="default" w:ascii="Times New Roman" w:hAnsi="Times New Roman" w:eastAsia="仿宋_GB2312" w:cs="Times New Roman"/>
          <w:sz w:val="32"/>
          <w:szCs w:val="32"/>
        </w:rPr>
        <w:t>加快补齐乡村教育、医疗卫生、文化体育、养老托育等公共服务短板</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促进城乡基本公共服务标准统一、制度并轨，推动更多公共服务向基层下沉、向农村覆盖、向边远地区和生活困难群众倾斜。</w:t>
      </w:r>
    </w:p>
    <w:p>
      <w:pPr>
        <w:pStyle w:val="4"/>
        <w:bidi w:val="0"/>
        <w:rPr>
          <w:rFonts w:hint="default"/>
          <w:lang w:val="en-US" w:eastAsia="zh-CN"/>
        </w:rPr>
      </w:pPr>
      <w:bookmarkStart w:id="377" w:name="_Toc20282"/>
      <w:bookmarkStart w:id="378" w:name="_Toc18733"/>
      <w:r>
        <w:rPr>
          <w:rFonts w:hint="eastAsia"/>
          <w:lang w:val="en-US" w:eastAsia="zh-CN"/>
        </w:rPr>
        <w:t xml:space="preserve">第三节  </w:t>
      </w:r>
      <w:r>
        <w:rPr>
          <w:rFonts w:hint="default"/>
          <w:lang w:val="en-US" w:eastAsia="zh-CN"/>
        </w:rPr>
        <w:t>推动城乡</w:t>
      </w:r>
      <w:r>
        <w:rPr>
          <w:rFonts w:hint="eastAsia"/>
          <w:lang w:val="en-US" w:eastAsia="zh-CN"/>
        </w:rPr>
        <w:t>各类</w:t>
      </w:r>
      <w:r>
        <w:rPr>
          <w:rFonts w:hint="default"/>
          <w:lang w:val="en-US" w:eastAsia="zh-CN"/>
        </w:rPr>
        <w:t>要素</w:t>
      </w:r>
      <w:bookmarkEnd w:id="370"/>
      <w:bookmarkEnd w:id="371"/>
      <w:bookmarkEnd w:id="372"/>
      <w:bookmarkEnd w:id="373"/>
      <w:bookmarkEnd w:id="374"/>
      <w:r>
        <w:rPr>
          <w:rFonts w:hint="eastAsia"/>
          <w:lang w:val="en-US" w:eastAsia="zh-CN"/>
        </w:rPr>
        <w:t>优化配置</w:t>
      </w:r>
      <w:bookmarkEnd w:id="377"/>
      <w:bookmarkEnd w:id="378"/>
    </w:p>
    <w:p>
      <w:pPr>
        <w:keepNext w:val="0"/>
        <w:keepLines w:val="0"/>
        <w:pageBreakBefore w:val="0"/>
        <w:kinsoku/>
        <w:wordWrap/>
        <w:overflowPunct/>
        <w:topLinePunct w:val="0"/>
        <w:autoSpaceDE/>
        <w:autoSpaceDN/>
        <w:bidi w:val="0"/>
        <w:adjustRightInd/>
        <w:snapToGrid/>
        <w:ind w:left="0" w:leftChars="0" w:firstLineChars="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32"/>
          <w:szCs w:val="32"/>
          <w:highlight w:val="none"/>
          <w:lang w:val="en-US" w:eastAsia="zh-CN"/>
        </w:rPr>
        <w:t>加快农牧民转移人口市民化，积极探索“转移农牧民集聚区”建设模式，健全农业转移人口市民化保障体系</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完善城市人才入乡激励机制，重点培育“一村六员一主播”实用人才梯队，稳步实施“新农人”人才入乡试点</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强化宅基地全流程规范管理，稳慎推进农村集体经营性建设用地入市改革</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分类精准保障乡村发展用地需求，全域开展土地综合整治。健全乡村振兴多元化投融资体系，统筹整合涉农资金，提升金融支农服务能力。</w:t>
      </w:r>
    </w:p>
    <w:p>
      <w:pPr>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br w:type="page"/>
      </w:r>
    </w:p>
    <w:p>
      <w:pPr>
        <w:pStyle w:val="2"/>
        <w:bidi w:val="0"/>
        <w:rPr>
          <w:rFonts w:hint="default"/>
          <w:lang w:val="en-US" w:eastAsia="zh-CN"/>
        </w:rPr>
      </w:pPr>
      <w:bookmarkStart w:id="379" w:name="_Toc32125"/>
      <w:bookmarkStart w:id="380" w:name="_Toc14800"/>
      <w:r>
        <w:rPr>
          <w:rFonts w:hint="eastAsia"/>
          <w:lang w:val="en-US" w:eastAsia="zh-CN"/>
        </w:rPr>
        <w:t>第五篇</w:t>
      </w:r>
      <w:r>
        <w:rPr>
          <w:rFonts w:hint="default"/>
          <w:lang w:val="en-US" w:eastAsia="zh-CN"/>
        </w:rPr>
        <w:t xml:space="preserve"> </w:t>
      </w:r>
      <w:bookmarkStart w:id="381" w:name="_Toc2376"/>
      <w:bookmarkStart w:id="382" w:name="_Toc3885"/>
      <w:bookmarkStart w:id="383" w:name="_Toc22772"/>
      <w:bookmarkStart w:id="384" w:name="_Toc18217"/>
      <w:bookmarkStart w:id="385" w:name="_Toc20861"/>
      <w:r>
        <w:rPr>
          <w:rFonts w:hint="eastAsia"/>
          <w:lang w:val="en-US" w:eastAsia="zh-CN"/>
        </w:rPr>
        <w:t xml:space="preserve"> </w:t>
      </w:r>
      <w:r>
        <w:rPr>
          <w:rFonts w:hint="default"/>
          <w:lang w:val="en-US" w:eastAsia="zh-CN"/>
        </w:rPr>
        <w:fldChar w:fldCharType="begin"/>
      </w:r>
      <w:r>
        <w:rPr>
          <w:rFonts w:hint="default"/>
          <w:lang w:val="en-US" w:eastAsia="zh-CN"/>
        </w:rPr>
        <w:instrText xml:space="preserve"> HYPERLINK \l _Toc3000 </w:instrText>
      </w:r>
      <w:r>
        <w:rPr>
          <w:rFonts w:hint="default"/>
          <w:lang w:val="en-US" w:eastAsia="zh-CN"/>
        </w:rPr>
        <w:fldChar w:fldCharType="separate"/>
      </w:r>
      <w:r>
        <w:rPr>
          <w:rFonts w:hint="default"/>
          <w:lang w:val="en-US" w:eastAsia="zh-CN"/>
        </w:rPr>
        <w:t>完善</w:t>
      </w:r>
      <w:r>
        <w:rPr>
          <w:rFonts w:hint="eastAsia"/>
          <w:lang w:val="en-US" w:eastAsia="zh-CN"/>
        </w:rPr>
        <w:t>现代化基础</w:t>
      </w:r>
      <w:r>
        <w:rPr>
          <w:rFonts w:hint="default"/>
          <w:lang w:val="en-US" w:eastAsia="zh-CN"/>
        </w:rPr>
        <w:t>设施，</w:t>
      </w:r>
      <w:r>
        <w:rPr>
          <w:rFonts w:hint="eastAsia"/>
          <w:lang w:val="en-US" w:eastAsia="zh-CN"/>
        </w:rPr>
        <w:t>提升</w:t>
      </w:r>
      <w:r>
        <w:rPr>
          <w:rFonts w:hint="default"/>
          <w:lang w:val="en-US" w:eastAsia="zh-CN"/>
        </w:rPr>
        <w:fldChar w:fldCharType="end"/>
      </w:r>
      <w:bookmarkEnd w:id="379"/>
      <w:bookmarkEnd w:id="381"/>
      <w:bookmarkEnd w:id="382"/>
      <w:bookmarkEnd w:id="383"/>
      <w:bookmarkEnd w:id="384"/>
      <w:bookmarkEnd w:id="385"/>
      <w:r>
        <w:rPr>
          <w:rFonts w:hint="eastAsia"/>
          <w:lang w:val="en-US" w:eastAsia="zh-CN"/>
        </w:rPr>
        <w:t>发展支撑保障能力</w:t>
      </w:r>
      <w:bookmarkEnd w:id="380"/>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坚持强基础、增功能、利长远导向，系统推进交通、能源、水利及新型基础设施布局，加快补齐短板，</w:t>
      </w:r>
      <w:r>
        <w:rPr>
          <w:rFonts w:hint="eastAsia" w:ascii="Times New Roman" w:hAnsi="Times New Roman" w:cs="Times New Roman"/>
          <w:color w:val="auto"/>
          <w:lang w:val="en-US" w:eastAsia="zh-CN"/>
        </w:rPr>
        <w:t>加快构</w:t>
      </w:r>
      <w:r>
        <w:rPr>
          <w:rFonts w:hint="default" w:ascii="Times New Roman" w:hAnsi="Times New Roman" w:eastAsia="仿宋_GB2312" w:cs="Times New Roman"/>
          <w:color w:val="auto"/>
          <w:lang w:val="en-US" w:eastAsia="zh-CN"/>
        </w:rPr>
        <w:t>建系统完备、高效实用、智能绿色、安全可靠的现代化基础设施体系。</w:t>
      </w:r>
    </w:p>
    <w:p>
      <w:pPr>
        <w:pStyle w:val="3"/>
        <w:bidi w:val="0"/>
        <w:rPr>
          <w:rFonts w:hint="default"/>
          <w:lang w:val="en-US" w:eastAsia="zh-CN"/>
        </w:rPr>
      </w:pPr>
      <w:bookmarkStart w:id="386" w:name="_Toc1467"/>
      <w:bookmarkStart w:id="387" w:name="_Toc2287"/>
      <w:bookmarkStart w:id="388" w:name="_Toc3150"/>
      <w:bookmarkStart w:id="389" w:name="_Toc5281"/>
      <w:bookmarkStart w:id="390" w:name="_Toc16389"/>
      <w:r>
        <w:rPr>
          <w:rFonts w:hint="default"/>
          <w:lang w:val="en-US" w:eastAsia="zh-CN"/>
        </w:rPr>
        <w:t xml:space="preserve">第十六章 </w:t>
      </w:r>
      <w:bookmarkStart w:id="391" w:name="_Toc25998"/>
      <w:bookmarkStart w:id="392" w:name="_Toc890"/>
      <w:r>
        <w:rPr>
          <w:rFonts w:hint="default"/>
          <w:lang w:val="en-US" w:eastAsia="zh-CN"/>
        </w:rPr>
        <w:t xml:space="preserve"> </w:t>
      </w:r>
      <w:bookmarkEnd w:id="386"/>
      <w:bookmarkEnd w:id="387"/>
      <w:bookmarkEnd w:id="388"/>
      <w:bookmarkEnd w:id="391"/>
      <w:bookmarkEnd w:id="392"/>
      <w:r>
        <w:rPr>
          <w:rFonts w:hint="eastAsia"/>
          <w:lang w:val="en-US" w:eastAsia="zh-CN"/>
        </w:rPr>
        <w:t>建设无缝衔接综合交通网</w:t>
      </w:r>
      <w:bookmarkEnd w:id="389"/>
      <w:bookmarkEnd w:id="390"/>
    </w:p>
    <w:p>
      <w:pPr>
        <w:pStyle w:val="4"/>
        <w:bidi w:val="0"/>
        <w:rPr>
          <w:rFonts w:hint="default"/>
          <w:lang w:val="en-US" w:eastAsia="zh-CN"/>
        </w:rPr>
      </w:pPr>
      <w:bookmarkStart w:id="393" w:name="_Toc12852"/>
      <w:bookmarkStart w:id="394" w:name="_Toc14500"/>
      <w:r>
        <w:rPr>
          <w:rFonts w:hint="eastAsia"/>
          <w:lang w:val="en-US" w:eastAsia="zh-CN"/>
        </w:rPr>
        <w:t>第一节</w:t>
      </w:r>
      <w:r>
        <w:rPr>
          <w:rFonts w:hint="default"/>
          <w:lang w:val="en-US" w:eastAsia="zh-CN"/>
        </w:rPr>
        <w:t xml:space="preserve"> </w:t>
      </w:r>
      <w:bookmarkStart w:id="395" w:name="_Toc7831"/>
      <w:bookmarkStart w:id="396" w:name="_Toc15747"/>
      <w:bookmarkStart w:id="397" w:name="_Toc22821"/>
      <w:bookmarkStart w:id="398" w:name="_Toc16274"/>
      <w:bookmarkStart w:id="399" w:name="_Toc19780"/>
      <w:r>
        <w:rPr>
          <w:rFonts w:hint="eastAsia"/>
          <w:lang w:val="en-US" w:eastAsia="zh-CN"/>
        </w:rPr>
        <w:t xml:space="preserve"> </w:t>
      </w:r>
      <w:r>
        <w:rPr>
          <w:rFonts w:hint="default"/>
          <w:lang w:val="en-US" w:eastAsia="zh-CN"/>
        </w:rPr>
        <w:t>推动进出通道有序建设</w:t>
      </w:r>
      <w:bookmarkEnd w:id="393"/>
      <w:bookmarkEnd w:id="394"/>
      <w:bookmarkEnd w:id="395"/>
      <w:bookmarkEnd w:id="396"/>
      <w:bookmarkEnd w:id="397"/>
      <w:bookmarkEnd w:id="398"/>
      <w:bookmarkEnd w:id="399"/>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val="0"/>
          <w:bCs w:val="0"/>
          <w:color w:val="auto"/>
          <w:sz w:val="32"/>
          <w:szCs w:val="32"/>
          <w:lang w:val="en-US" w:eastAsia="zh-CN"/>
        </w:rPr>
        <w:t>落实阿坝州通用机场建设要求，综合考虑产业发展、应急救援等需要，</w:t>
      </w:r>
      <w:r>
        <w:rPr>
          <w:rFonts w:hint="default" w:ascii="Times New Roman" w:hAnsi="Times New Roman" w:cs="Times New Roman"/>
          <w:color w:val="auto"/>
          <w:lang w:val="en-US" w:eastAsia="zh-CN"/>
        </w:rPr>
        <w:t>积极争取马尔康通用机场纳入省、州规划。积极争取成都至格尔木铁路（马尔康段），主动对接四姑娘山至马尔康轨道交通工程，适时启动站城一体化及TOD综合开发方案前期研究与设计工作。积极争取G0615马尔康至康定高速公路、G4217马尔康至德格（阿坝境）段高速公路（马尔康段）项目建设，推动G663马尔康市尕渣（红原界）至沙尔宗呷博段改建工程、S217马尔康市大藏至卓克基段改建工程（含西索隧道）、G248马尔康市白湾乡至金川县马奈镇段改建工程等干线公路改造升级，全面打通进出市域“大动脉”。</w:t>
      </w:r>
    </w:p>
    <w:p>
      <w:pPr>
        <w:pStyle w:val="4"/>
        <w:bidi w:val="0"/>
        <w:rPr>
          <w:rFonts w:hint="default"/>
          <w:lang w:val="en-US" w:eastAsia="zh-CN"/>
        </w:rPr>
      </w:pPr>
      <w:bookmarkStart w:id="400" w:name="_Toc26051"/>
      <w:bookmarkStart w:id="401" w:name="_Toc25257"/>
      <w:r>
        <w:rPr>
          <w:rFonts w:hint="eastAsia"/>
          <w:lang w:val="en-US" w:eastAsia="zh-CN"/>
        </w:rPr>
        <w:t>第二节</w:t>
      </w:r>
      <w:r>
        <w:rPr>
          <w:rFonts w:hint="default"/>
          <w:lang w:val="en-US" w:eastAsia="zh-CN"/>
        </w:rPr>
        <w:t xml:space="preserve"> </w:t>
      </w:r>
      <w:bookmarkStart w:id="402" w:name="_Toc30628"/>
      <w:bookmarkStart w:id="403" w:name="_Toc18072"/>
      <w:bookmarkStart w:id="404" w:name="_Toc30136"/>
      <w:bookmarkStart w:id="405" w:name="_Toc12546"/>
      <w:bookmarkStart w:id="406" w:name="_Toc19484"/>
      <w:r>
        <w:rPr>
          <w:rFonts w:hint="eastAsia"/>
          <w:lang w:val="en-US" w:eastAsia="zh-CN"/>
        </w:rPr>
        <w:t xml:space="preserve"> </w:t>
      </w:r>
      <w:bookmarkEnd w:id="402"/>
      <w:bookmarkEnd w:id="403"/>
      <w:bookmarkEnd w:id="404"/>
      <w:bookmarkEnd w:id="405"/>
      <w:bookmarkEnd w:id="406"/>
      <w:r>
        <w:rPr>
          <w:rFonts w:hint="eastAsia"/>
          <w:lang w:val="en-US" w:eastAsia="zh-CN"/>
        </w:rPr>
        <w:t>提高内部道路通畅水平</w:t>
      </w:r>
      <w:bookmarkEnd w:id="400"/>
      <w:bookmarkEnd w:id="401"/>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围绕自驾黄金走廊和乡村产业带布局，系统推进X002雪马山—党坝乡尕兰、X003木尔宗河坝—乡驻地、Y001松岗村—脚木足等县乡公路提档升级及路面改造，</w:t>
      </w:r>
      <w:r>
        <w:rPr>
          <w:rFonts w:hint="eastAsia" w:ascii="Times New Roman" w:hAnsi="Times New Roman" w:cs="Times New Roman"/>
          <w:color w:val="auto"/>
          <w:lang w:val="en-US" w:eastAsia="zh-CN"/>
        </w:rPr>
        <w:t>同步完善道路沿线旅游服务业和应急救援功能，推动</w:t>
      </w:r>
      <w:r>
        <w:rPr>
          <w:rFonts w:hint="default" w:ascii="Times New Roman" w:hAnsi="Times New Roman" w:cs="Times New Roman"/>
          <w:color w:val="auto"/>
          <w:lang w:val="en-US" w:eastAsia="zh-CN"/>
        </w:rPr>
        <w:t>交旅融合</w:t>
      </w:r>
      <w:r>
        <w:rPr>
          <w:rFonts w:hint="eastAsia" w:ascii="Times New Roman" w:hAnsi="Times New Roman" w:cs="Times New Roman"/>
          <w:color w:val="auto"/>
          <w:lang w:val="en-US" w:eastAsia="zh-CN"/>
        </w:rPr>
        <w:t>发展。深入开展新一轮农村公路提升行动，加快补齐农村道路基础设施短板，提高欠发达区域道路通达能力，构建</w:t>
      </w:r>
      <w:r>
        <w:rPr>
          <w:rFonts w:hint="eastAsia" w:ascii="Times New Roman" w:hAnsi="Times New Roman"/>
          <w:color w:val="auto"/>
        </w:rPr>
        <w:t>内联外畅的市域交通微循环网络</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提升市域路网</w:t>
      </w:r>
      <w:r>
        <w:rPr>
          <w:rFonts w:hint="eastAsia" w:ascii="Times New Roman" w:hAnsi="Times New Roman" w:cs="Times New Roman"/>
          <w:color w:val="auto"/>
          <w:lang w:val="en-US" w:eastAsia="zh-CN"/>
        </w:rPr>
        <w:t>通达效率和通行品质</w:t>
      </w:r>
      <w:r>
        <w:rPr>
          <w:rFonts w:hint="default" w:ascii="Times New Roman" w:hAnsi="Times New Roman" w:cs="Times New Roman"/>
          <w:color w:val="auto"/>
          <w:lang w:val="en-US" w:eastAsia="zh-CN"/>
        </w:rPr>
        <w:t>。</w:t>
      </w:r>
    </w:p>
    <w:p>
      <w:pPr>
        <w:pStyle w:val="4"/>
        <w:bidi w:val="0"/>
        <w:rPr>
          <w:rFonts w:hint="default"/>
          <w:lang w:val="en-US" w:eastAsia="zh-CN"/>
        </w:rPr>
      </w:pPr>
      <w:bookmarkStart w:id="407" w:name="_Toc18038"/>
      <w:bookmarkStart w:id="408" w:name="_Toc18465"/>
      <w:r>
        <w:rPr>
          <w:rFonts w:hint="eastAsia"/>
          <w:lang w:val="en-US" w:eastAsia="zh-CN"/>
        </w:rPr>
        <w:t>第三节</w:t>
      </w:r>
      <w:r>
        <w:rPr>
          <w:rFonts w:hint="default"/>
          <w:lang w:val="en-US" w:eastAsia="zh-CN"/>
        </w:rPr>
        <w:t xml:space="preserve"> </w:t>
      </w:r>
      <w:r>
        <w:rPr>
          <w:rFonts w:hint="eastAsia"/>
          <w:lang w:val="en-US" w:eastAsia="zh-CN"/>
        </w:rPr>
        <w:t xml:space="preserve"> 提高</w:t>
      </w:r>
      <w:r>
        <w:rPr>
          <w:rFonts w:hint="default"/>
          <w:lang w:val="en-US" w:eastAsia="zh-CN"/>
        </w:rPr>
        <w:t>交通</w:t>
      </w:r>
      <w:r>
        <w:rPr>
          <w:rFonts w:hint="eastAsia"/>
          <w:lang w:val="en-US" w:eastAsia="zh-CN"/>
        </w:rPr>
        <w:t>运输服务水平</w:t>
      </w:r>
      <w:bookmarkEnd w:id="407"/>
      <w:bookmarkEnd w:id="408"/>
    </w:p>
    <w:p>
      <w:pPr>
        <w:keepNext w:val="0"/>
        <w:keepLines w:val="0"/>
        <w:pageBreakBefore w:val="0"/>
        <w:kinsoku/>
        <w:wordWrap/>
        <w:overflowPunct/>
        <w:topLinePunct w:val="0"/>
        <w:autoSpaceDE/>
        <w:autoSpaceDN/>
        <w:bidi w:val="0"/>
        <w:adjustRightInd/>
        <w:snapToGrid/>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同步实施枢纽场站功能提升工程，加快建设城乡融合三级物流体系，推进客运中心阿底车站、三家寨车站维修改造，新建、改扩建一批乡镇运输服务站，不断完善城乡物流与客运节点。强化道路安全韧性，统筹推进国省道和农村公路地质灾害综合治理，新建市级养护应急保通中心及四大片区养护管理站，构建应急保障与日常养护长效机制，形成覆盖市域的“1中心+4站点”养护体系。以卓克基土司官寨、松岗柯盘天街等景区为试点，依托移动互联网开展智慧停车、充电引导及预约服务，打造“预约—分流—接驳”景区智慧微循环。推进交通基础设施智能养护，在重点高速及普通国省道路段推广数字化养护管理系统，提升设施运行效率与安全水平。</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shd w:val="clear" w:color="auto" w:fill="auto"/>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11</w:t>
            </w:r>
            <w:r>
              <w:rPr>
                <w:rFonts w:hint="default" w:ascii="Times New Roman" w:hAnsi="Times New Roman" w:eastAsia="黑体" w:cs="Times New Roman"/>
                <w:b w:val="0"/>
                <w:bCs/>
                <w:color w:val="auto"/>
                <w:kern w:val="0"/>
                <w:sz w:val="28"/>
                <w:szCs w:val="28"/>
                <w:lang w:val="en-US" w:eastAsia="zh-CN" w:bidi="ar-SA"/>
              </w:rPr>
              <w:t xml:space="preserve">  交通基础设施建设</w:t>
            </w:r>
            <w:r>
              <w:rPr>
                <w:rFonts w:hint="default" w:ascii="Times New Roman" w:hAnsi="Times New Roman" w:eastAsia="黑体" w:cs="Times New Roman"/>
                <w:b w:val="0"/>
                <w:bCs/>
                <w:color w:val="auto"/>
                <w:kern w:val="0"/>
                <w:sz w:val="28"/>
                <w:szCs w:val="28"/>
                <w:lang w:bidi="ar-SA"/>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5000" w:type="pct"/>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b/>
                <w:bCs/>
                <w:color w:val="auto"/>
                <w:sz w:val="24"/>
                <w:szCs w:val="24"/>
                <w:lang w:val="en-US" w:eastAsia="zh-CN"/>
              </w:rPr>
            </w:pPr>
            <w:r>
              <w:rPr>
                <w:rFonts w:hint="eastAsia" w:ascii="Times New Roman" w:hAnsi="Times New Roman" w:eastAsia="楷体_GB2312" w:cs="Times New Roman"/>
                <w:b/>
                <w:bCs/>
                <w:color w:val="auto"/>
                <w:sz w:val="24"/>
                <w:szCs w:val="24"/>
                <w:lang w:val="en-US" w:eastAsia="zh-CN"/>
              </w:rPr>
              <w:t>机场。</w:t>
            </w:r>
            <w:r>
              <w:rPr>
                <w:rFonts w:hint="eastAsia" w:ascii="Times New Roman" w:hAnsi="Times New Roman" w:eastAsia="楷体_GB2312" w:cs="Times New Roman"/>
                <w:color w:val="auto"/>
                <w:sz w:val="24"/>
                <w:szCs w:val="24"/>
                <w:lang w:val="en-US" w:eastAsia="zh-CN"/>
              </w:rPr>
              <w:t>新开工马尔康市通用机场项目。</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default" w:ascii="Times New Roman" w:hAnsi="Times New Roman" w:eastAsia="楷体_GB2312" w:cs="Times New Roman"/>
                <w:b/>
                <w:bCs/>
                <w:color w:val="auto"/>
                <w:sz w:val="24"/>
                <w:szCs w:val="24"/>
                <w:lang w:val="en-US" w:eastAsia="zh-CN"/>
              </w:rPr>
              <w:t>铁路</w:t>
            </w:r>
            <w:r>
              <w:rPr>
                <w:rFonts w:hint="eastAsia" w:ascii="Times New Roman" w:hAnsi="Times New Roman" w:eastAsia="楷体_GB2312" w:cs="Times New Roman"/>
                <w:b/>
                <w:bCs/>
                <w:color w:val="auto"/>
                <w:sz w:val="24"/>
                <w:szCs w:val="24"/>
                <w:lang w:val="en-US" w:eastAsia="zh-CN"/>
              </w:rPr>
              <w:t>。</w:t>
            </w:r>
            <w:r>
              <w:rPr>
                <w:rFonts w:hint="default" w:ascii="Times New Roman" w:hAnsi="Times New Roman" w:eastAsia="楷体_GB2312" w:cs="Times New Roman"/>
                <w:color w:val="auto"/>
                <w:sz w:val="24"/>
                <w:szCs w:val="24"/>
                <w:lang w:val="en-US" w:eastAsia="zh-CN"/>
              </w:rPr>
              <w:t>积极跟进成都至格尔木铁路</w:t>
            </w:r>
            <w:r>
              <w:rPr>
                <w:rFonts w:hint="eastAsia" w:ascii="Times New Roman" w:hAnsi="Times New Roman" w:eastAsia="楷体_GB2312" w:cs="Times New Roman"/>
                <w:color w:val="auto"/>
                <w:sz w:val="24"/>
                <w:szCs w:val="24"/>
                <w:lang w:val="en-US" w:eastAsia="zh-CN"/>
              </w:rPr>
              <w:t>、</w:t>
            </w:r>
            <w:r>
              <w:rPr>
                <w:rFonts w:hint="default" w:ascii="Times New Roman" w:hAnsi="Times New Roman" w:eastAsia="楷体_GB2312" w:cs="Times New Roman"/>
                <w:color w:val="auto"/>
                <w:sz w:val="24"/>
                <w:szCs w:val="24"/>
                <w:lang w:val="en-US" w:eastAsia="zh-CN"/>
              </w:rPr>
              <w:t>四姑娘山至马尔康市山地轨道建设项目（马尔康段）</w:t>
            </w:r>
            <w:r>
              <w:rPr>
                <w:rFonts w:hint="eastAsia" w:ascii="Times New Roman" w:hAnsi="Times New Roman" w:eastAsia="楷体_GB2312" w:cs="Times New Roman"/>
                <w:color w:val="auto"/>
                <w:sz w:val="24"/>
                <w:szCs w:val="24"/>
                <w:lang w:val="en-US" w:eastAsia="zh-CN"/>
              </w:rPr>
              <w:t>等</w:t>
            </w:r>
            <w:r>
              <w:rPr>
                <w:rFonts w:hint="default" w:ascii="Times New Roman" w:hAnsi="Times New Roman" w:eastAsia="楷体_GB2312" w:cs="Times New Roman"/>
                <w:color w:val="auto"/>
                <w:sz w:val="24"/>
                <w:szCs w:val="24"/>
                <w:lang w:val="en-US" w:eastAsia="zh-CN"/>
              </w:rPr>
              <w:t>项目前期</w:t>
            </w:r>
            <w:r>
              <w:rPr>
                <w:rFonts w:hint="eastAsia" w:ascii="Times New Roman" w:hAnsi="Times New Roman" w:eastAsia="楷体_GB2312" w:cs="Times New Roman"/>
                <w:color w:val="auto"/>
                <w:sz w:val="24"/>
                <w:szCs w:val="24"/>
                <w:lang w:val="en-US" w:eastAsia="zh-CN"/>
              </w:rPr>
              <w:t>。</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default" w:ascii="Times New Roman" w:hAnsi="Times New Roman" w:eastAsia="楷体_GB2312" w:cs="Times New Roman"/>
                <w:b/>
                <w:bCs/>
                <w:color w:val="auto"/>
                <w:sz w:val="24"/>
                <w:szCs w:val="24"/>
                <w:lang w:val="en-US" w:eastAsia="zh-CN"/>
              </w:rPr>
              <w:t>高速公路</w:t>
            </w:r>
            <w:r>
              <w:rPr>
                <w:rFonts w:hint="eastAsia" w:ascii="Times New Roman" w:hAnsi="Times New Roman" w:eastAsia="楷体_GB2312" w:cs="Times New Roman"/>
                <w:color w:val="auto"/>
                <w:sz w:val="24"/>
                <w:szCs w:val="24"/>
                <w:lang w:val="en-US" w:eastAsia="zh-CN"/>
              </w:rPr>
              <w:t>。</w:t>
            </w:r>
            <w:r>
              <w:rPr>
                <w:rFonts w:hint="default" w:ascii="Times New Roman" w:hAnsi="Times New Roman" w:eastAsia="楷体_GB2312" w:cs="Times New Roman"/>
                <w:color w:val="auto"/>
                <w:sz w:val="24"/>
                <w:szCs w:val="24"/>
                <w:lang w:val="en-US" w:eastAsia="zh-CN"/>
              </w:rPr>
              <w:t>完工G0615线久治（川青界）至马尔康高速公路</w:t>
            </w:r>
            <w:r>
              <w:rPr>
                <w:rFonts w:hint="eastAsia" w:ascii="Times New Roman" w:hAnsi="Times New Roman" w:eastAsia="楷体_GB2312" w:cs="Times New Roman"/>
                <w:color w:val="auto"/>
                <w:sz w:val="24"/>
                <w:szCs w:val="24"/>
                <w:lang w:val="en-US" w:eastAsia="zh-CN"/>
              </w:rPr>
              <w:t>项目。加快推进G0615马尔康至康定高速公路+小金支线高速、G4217马尔康至德格高速公路+壤塘支线高速等项目前期。</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default" w:ascii="Times New Roman" w:hAnsi="Times New Roman" w:eastAsia="楷体_GB2312" w:cs="Times New Roman"/>
                <w:b/>
                <w:bCs/>
                <w:color w:val="auto"/>
                <w:sz w:val="24"/>
                <w:szCs w:val="24"/>
                <w:lang w:val="en-US" w:eastAsia="zh-CN"/>
              </w:rPr>
              <w:t>国省干道</w:t>
            </w:r>
            <w:r>
              <w:rPr>
                <w:rFonts w:hint="eastAsia" w:ascii="Times New Roman" w:hAnsi="Times New Roman" w:eastAsia="楷体_GB2312" w:cs="Times New Roman"/>
                <w:color w:val="auto"/>
                <w:sz w:val="24"/>
                <w:szCs w:val="24"/>
                <w:lang w:val="en-US" w:eastAsia="zh-CN"/>
              </w:rPr>
              <w:t>。</w:t>
            </w:r>
            <w:r>
              <w:rPr>
                <w:rFonts w:hint="default" w:ascii="Times New Roman" w:hAnsi="Times New Roman" w:eastAsia="楷体_GB2312" w:cs="Times New Roman"/>
                <w:color w:val="auto"/>
                <w:sz w:val="24"/>
                <w:szCs w:val="24"/>
                <w:lang w:val="en-US" w:eastAsia="zh-CN"/>
              </w:rPr>
              <w:t>完工G248马尔康市白湾乡至金川县马奈乡段改建工程</w:t>
            </w:r>
            <w:r>
              <w:rPr>
                <w:rFonts w:hint="eastAsia" w:ascii="Times New Roman" w:hAnsi="Times New Roman" w:eastAsia="楷体_GB2312" w:cs="Times New Roman"/>
                <w:color w:val="auto"/>
                <w:sz w:val="24"/>
                <w:szCs w:val="24"/>
                <w:lang w:val="en-US" w:eastAsia="zh-CN"/>
              </w:rPr>
              <w:t>。加快G663马尔康市尕渣（红原界）至尕博段改建工程等项目前期。研究论证</w:t>
            </w:r>
            <w:r>
              <w:rPr>
                <w:rFonts w:hint="default" w:ascii="Times New Roman" w:hAnsi="Times New Roman" w:eastAsia="楷体_GB2312" w:cs="Times New Roman"/>
                <w:color w:val="auto"/>
                <w:sz w:val="24"/>
                <w:szCs w:val="24"/>
                <w:lang w:val="en-US" w:eastAsia="zh-CN"/>
              </w:rPr>
              <w:t>G248马尔康市</w:t>
            </w:r>
            <w:r>
              <w:rPr>
                <w:rFonts w:hint="eastAsia" w:ascii="Times New Roman" w:hAnsi="Times New Roman" w:eastAsia="楷体_GB2312" w:cs="Times New Roman"/>
                <w:color w:val="auto"/>
                <w:sz w:val="24"/>
                <w:szCs w:val="24"/>
                <w:lang w:val="en-US" w:eastAsia="zh-CN"/>
              </w:rPr>
              <w:t>三家寨至红原县壤口段改建工程。</w:t>
            </w:r>
            <w:r>
              <w:rPr>
                <w:rFonts w:hint="default" w:ascii="Times New Roman" w:hAnsi="Times New Roman" w:eastAsia="楷体_GB2312" w:cs="Times New Roman"/>
                <w:color w:val="auto"/>
                <w:sz w:val="24"/>
                <w:szCs w:val="24"/>
                <w:lang w:val="en-US" w:eastAsia="zh-CN"/>
              </w:rPr>
              <w:t>加快S217马尔康市大藏至卓克基段改建工程（含西索隧道）</w:t>
            </w:r>
            <w:r>
              <w:rPr>
                <w:rFonts w:hint="eastAsia" w:ascii="Times New Roman" w:hAnsi="Times New Roman" w:eastAsia="楷体_GB2312" w:cs="Times New Roman"/>
                <w:color w:val="auto"/>
                <w:sz w:val="24"/>
                <w:szCs w:val="24"/>
                <w:lang w:val="en-US" w:eastAsia="zh-CN"/>
              </w:rPr>
              <w:t>、S220阿坝县茸安至马尔康界日部段改建工程、G248马尔康市白湾乡至金川县马奈镇段改建工程、马尔康市G248提升改造（英波格-松岗段）等项目前期。</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b/>
                <w:bCs/>
                <w:color w:val="auto"/>
                <w:sz w:val="24"/>
                <w:szCs w:val="24"/>
                <w:lang w:val="en-US" w:eastAsia="zh-CN"/>
              </w:rPr>
              <w:t>乡村道路</w:t>
            </w:r>
            <w:r>
              <w:rPr>
                <w:rFonts w:hint="eastAsia" w:ascii="Times New Roman" w:hAnsi="Times New Roman" w:eastAsia="楷体_GB2312" w:cs="Times New Roman"/>
                <w:color w:val="auto"/>
                <w:sz w:val="24"/>
                <w:szCs w:val="24"/>
                <w:lang w:val="en-US" w:eastAsia="zh-CN"/>
              </w:rPr>
              <w:t>。</w:t>
            </w:r>
            <w:r>
              <w:rPr>
                <w:rFonts w:hint="default" w:ascii="Times New Roman" w:hAnsi="Times New Roman" w:eastAsia="楷体_GB2312" w:cs="Times New Roman"/>
                <w:color w:val="auto"/>
                <w:sz w:val="24"/>
                <w:szCs w:val="24"/>
                <w:lang w:val="en-US" w:eastAsia="zh-CN"/>
              </w:rPr>
              <w:t>加快</w:t>
            </w:r>
            <w:r>
              <w:rPr>
                <w:rFonts w:hint="eastAsia" w:ascii="Times New Roman" w:hAnsi="Times New Roman" w:eastAsia="楷体_GB2312" w:cs="Times New Roman"/>
                <w:color w:val="auto"/>
                <w:sz w:val="24"/>
                <w:szCs w:val="24"/>
                <w:lang w:val="en-US" w:eastAsia="zh-CN"/>
              </w:rPr>
              <w:t>推进马尔康市X001松岗镇（莫斯都）至松岗镇（雪马山）、X002党坝乡（雪马山）至党坝乡（尕兰）、X003木尔宗乡（木尔宗河坝）至木尔宗乡（木尔宗乡）、Y028草登乡（草登乡沙佐村）至草登乡（沙佐村村委会）、Y034日部乡（日部乡巴郎村）至日部乡（巴郎村三组）、C031日部乡（日部乡色江大桥)至日部乡（色江村）、Y001松岗镇（松岗镇松岗村）至脚木足乡（脚木足乡沙市村）、Y003脚木足乡（脚木足乡神山村）至脚木足乡（脚木足乡牧业村）、Y041梭磨乡（梭磨乡毛木初村）至梭磨乡（毛木初村出口）农村公路提档升级工程、马尔康市农村公路路面改造等项目前期。</w:t>
            </w:r>
          </w:p>
        </w:tc>
      </w:tr>
    </w:tbl>
    <w:p>
      <w:pPr>
        <w:pStyle w:val="3"/>
        <w:bidi w:val="0"/>
        <w:rPr>
          <w:rFonts w:hint="default"/>
          <w:lang w:val="en-US" w:eastAsia="zh-CN"/>
        </w:rPr>
      </w:pPr>
      <w:bookmarkStart w:id="409" w:name="_Toc9517"/>
      <w:bookmarkStart w:id="410" w:name="_Toc15379"/>
      <w:bookmarkStart w:id="411" w:name="_Toc30257"/>
      <w:bookmarkStart w:id="412" w:name="_Toc5674"/>
      <w:bookmarkStart w:id="413" w:name="_Toc6481"/>
      <w:r>
        <w:rPr>
          <w:rFonts w:hint="default"/>
          <w:lang w:val="en-US" w:eastAsia="zh-CN"/>
        </w:rPr>
        <w:t>第十</w:t>
      </w:r>
      <w:r>
        <w:rPr>
          <w:rFonts w:hint="eastAsia"/>
          <w:lang w:val="en-US" w:eastAsia="zh-CN"/>
        </w:rPr>
        <w:t>七</w:t>
      </w:r>
      <w:r>
        <w:rPr>
          <w:rFonts w:hint="default"/>
          <w:lang w:val="en-US" w:eastAsia="zh-CN"/>
        </w:rPr>
        <w:t xml:space="preserve">章  </w:t>
      </w:r>
      <w:r>
        <w:rPr>
          <w:rFonts w:hint="eastAsia"/>
          <w:lang w:val="en-US" w:eastAsia="zh-CN"/>
        </w:rPr>
        <w:t>建设安全优质民生水利网</w:t>
      </w:r>
      <w:bookmarkEnd w:id="409"/>
      <w:bookmarkEnd w:id="410"/>
    </w:p>
    <w:p>
      <w:pPr>
        <w:pStyle w:val="4"/>
        <w:bidi w:val="0"/>
        <w:rPr>
          <w:rFonts w:hint="default"/>
          <w:lang w:val="en-US" w:eastAsia="zh-CN"/>
        </w:rPr>
      </w:pPr>
      <w:bookmarkStart w:id="414" w:name="_Toc18012"/>
      <w:bookmarkStart w:id="415" w:name="_Toc28103"/>
      <w:r>
        <w:rPr>
          <w:rFonts w:hint="eastAsia"/>
          <w:lang w:val="en-US" w:eastAsia="zh-CN"/>
        </w:rPr>
        <w:t>第一节</w:t>
      </w:r>
      <w:r>
        <w:rPr>
          <w:rFonts w:hint="default"/>
          <w:lang w:val="en-US" w:eastAsia="zh-CN"/>
        </w:rPr>
        <w:t xml:space="preserve"> </w:t>
      </w:r>
      <w:r>
        <w:rPr>
          <w:rFonts w:hint="eastAsia"/>
          <w:lang w:val="en-US" w:eastAsia="zh-CN"/>
        </w:rPr>
        <w:t xml:space="preserve"> 加强防灾减灾工程建设</w:t>
      </w:r>
      <w:bookmarkEnd w:id="414"/>
      <w:bookmarkEnd w:id="415"/>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b w:val="0"/>
          <w:bCs w:val="0"/>
          <w:color w:val="auto"/>
          <w:sz w:val="32"/>
          <w:szCs w:val="32"/>
          <w:highlight w:val="none"/>
          <w:lang w:val="en-US" w:eastAsia="zh-CN"/>
        </w:rPr>
      </w:pPr>
      <w:r>
        <w:rPr>
          <w:rFonts w:hint="default" w:ascii="Times New Roman" w:hAnsi="Times New Roman" w:cs="Times New Roman"/>
          <w:b w:val="0"/>
          <w:bCs w:val="0"/>
          <w:color w:val="auto"/>
          <w:sz w:val="32"/>
          <w:szCs w:val="32"/>
          <w:highlight w:val="none"/>
          <w:lang w:val="en-US" w:eastAsia="zh-CN"/>
        </w:rPr>
        <w:t>坚持流域统筹、系统治理，梯次推进马尔康镇、梭磨乡、松岗镇、沙尔宗镇、龙尔甲乡、日部乡等重点河段堤防护岸加固与河道疏浚工程，同步实施龙尔甲沟、木尔甲沟、黑尔桠沟、末冬沟、米亚足沟、古尔沟等山洪沟防洪治理及阿拉林沟小流域水土流失综合治理，有效化解山洪沟、河道行洪隐患。依托测雨雷达、气象卫星、雨量站、水文站建立“空天地”一体化监测体系，实现监测预报由“落地雨”向“云中雨”转变，</w:t>
      </w:r>
      <w:r>
        <w:rPr>
          <w:rFonts w:hint="eastAsia" w:ascii="Times New Roman" w:hAnsi="Times New Roman" w:cs="Times New Roman"/>
          <w:b w:val="0"/>
          <w:bCs w:val="0"/>
          <w:color w:val="auto"/>
          <w:sz w:val="32"/>
          <w:szCs w:val="32"/>
          <w:highlight w:val="none"/>
          <w:lang w:val="en-US" w:eastAsia="zh-CN"/>
        </w:rPr>
        <w:t>不断</w:t>
      </w:r>
      <w:r>
        <w:rPr>
          <w:rFonts w:hint="default" w:ascii="Times New Roman" w:hAnsi="Times New Roman" w:cs="Times New Roman"/>
          <w:b w:val="0"/>
          <w:bCs w:val="0"/>
          <w:color w:val="auto"/>
          <w:sz w:val="32"/>
          <w:szCs w:val="32"/>
          <w:highlight w:val="none"/>
          <w:lang w:val="en-US" w:eastAsia="zh-CN"/>
        </w:rPr>
        <w:t>提升水文监测预报预警能力。动态开展危险区风险调查评估与分级管控，构建“市—镇（乡）—村”三级山洪灾害“群专结合、人技协同”的长效监测预警网络，切实提升山洪灾害综合防御能力。</w:t>
      </w:r>
    </w:p>
    <w:p>
      <w:pPr>
        <w:pStyle w:val="4"/>
        <w:bidi w:val="0"/>
        <w:rPr>
          <w:rFonts w:hint="default"/>
          <w:lang w:val="en-US" w:eastAsia="zh-CN"/>
        </w:rPr>
      </w:pPr>
      <w:bookmarkStart w:id="416" w:name="_Toc28712"/>
      <w:bookmarkStart w:id="417" w:name="_Toc15252"/>
      <w:r>
        <w:rPr>
          <w:rFonts w:hint="eastAsia"/>
          <w:lang w:val="en-US" w:eastAsia="zh-CN"/>
        </w:rPr>
        <w:t>第二节</w:t>
      </w:r>
      <w:r>
        <w:rPr>
          <w:rFonts w:hint="default"/>
          <w:lang w:val="en-US" w:eastAsia="zh-CN"/>
        </w:rPr>
        <w:t xml:space="preserve"> </w:t>
      </w:r>
      <w:r>
        <w:rPr>
          <w:rFonts w:hint="eastAsia"/>
          <w:lang w:val="en-US" w:eastAsia="zh-CN"/>
        </w:rPr>
        <w:t xml:space="preserve"> 加强农田</w:t>
      </w:r>
      <w:r>
        <w:rPr>
          <w:rFonts w:hint="default"/>
          <w:lang w:val="en-US" w:eastAsia="zh-CN"/>
        </w:rPr>
        <w:t>水利工程建设</w:t>
      </w:r>
      <w:bookmarkEnd w:id="416"/>
      <w:bookmarkEnd w:id="417"/>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sz w:val="32"/>
          <w:szCs w:val="32"/>
          <w:lang w:val="en-US" w:eastAsia="zh-CN"/>
        </w:rPr>
        <w:t>以高标准农田建设为依托，同步实施农田水利设施提级改造，系统构建“水源—骨干—田间”一体化灌排工程体系，推动末级渠系与骨干工程精准衔接，大幅提升输配水效能，全面打通农田灌溉“最后一公里”。纵深推进高效节水灌溉，统筹配套滴灌、喷灌、微灌等节水技术与智能化计量设施，实现农业用水精准化、精细化、可量化。</w:t>
      </w:r>
    </w:p>
    <w:p>
      <w:pPr>
        <w:pStyle w:val="4"/>
        <w:bidi w:val="0"/>
        <w:rPr>
          <w:rFonts w:hint="default"/>
          <w:lang w:val="en-US" w:eastAsia="zh-CN"/>
        </w:rPr>
      </w:pPr>
      <w:bookmarkStart w:id="418" w:name="_Toc3170"/>
      <w:bookmarkStart w:id="419" w:name="_Toc29989"/>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default"/>
          <w:lang w:val="en-US" w:eastAsia="zh-CN"/>
        </w:rPr>
        <w:t>提高城乡供水保障能力</w:t>
      </w:r>
      <w:bookmarkEnd w:id="418"/>
      <w:bookmarkEnd w:id="419"/>
    </w:p>
    <w:p>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Times New Roman" w:hAnsi="Times New Roman" w:cs="Times New Roman"/>
          <w:b w:val="0"/>
          <w:bCs w:val="0"/>
          <w:color w:val="auto"/>
          <w:sz w:val="32"/>
          <w:szCs w:val="32"/>
          <w:highlight w:val="none"/>
          <w:lang w:val="en-US" w:eastAsia="zh-CN"/>
        </w:rPr>
      </w:pPr>
      <w:r>
        <w:rPr>
          <w:rFonts w:hint="default" w:ascii="Times New Roman" w:hAnsi="Times New Roman" w:cs="Times New Roman"/>
          <w:b w:val="0"/>
          <w:bCs w:val="0"/>
          <w:color w:val="auto"/>
          <w:sz w:val="32"/>
          <w:szCs w:val="32"/>
          <w:highlight w:val="none"/>
          <w:lang w:val="en-US" w:eastAsia="zh-CN"/>
        </w:rPr>
        <w:t>以农村供水高质量发展为契机，</w:t>
      </w:r>
      <w:r>
        <w:rPr>
          <w:rFonts w:hint="eastAsia" w:ascii="Times New Roman" w:hAnsi="Times New Roman" w:cs="Times New Roman"/>
          <w:b w:val="0"/>
          <w:bCs w:val="0"/>
          <w:color w:val="auto"/>
          <w:sz w:val="32"/>
          <w:szCs w:val="32"/>
          <w:highlight w:val="none"/>
          <w:lang w:val="en-US" w:eastAsia="zh-CN"/>
        </w:rPr>
        <w:t>有序实施</w:t>
      </w:r>
      <w:r>
        <w:rPr>
          <w:rFonts w:hint="default" w:ascii="Times New Roman" w:hAnsi="Times New Roman" w:cs="Times New Roman"/>
          <w:b w:val="0"/>
          <w:bCs w:val="0"/>
          <w:color w:val="auto"/>
          <w:sz w:val="32"/>
          <w:szCs w:val="32"/>
          <w:highlight w:val="none"/>
          <w:lang w:val="en-US" w:eastAsia="zh-CN"/>
        </w:rPr>
        <w:t>马尔康农村供水高质量发展三年提升项目，</w:t>
      </w:r>
      <w:r>
        <w:rPr>
          <w:rFonts w:hint="eastAsia" w:ascii="Times New Roman" w:hAnsi="Times New Roman" w:cs="Times New Roman"/>
          <w:b w:val="0"/>
          <w:bCs w:val="0"/>
          <w:color w:val="auto"/>
          <w:sz w:val="32"/>
          <w:szCs w:val="32"/>
          <w:highlight w:val="none"/>
          <w:lang w:val="en-US" w:eastAsia="zh-CN"/>
        </w:rPr>
        <w:t>因地制宜</w:t>
      </w:r>
      <w:r>
        <w:rPr>
          <w:rFonts w:hint="default" w:ascii="Times New Roman" w:hAnsi="Times New Roman" w:cs="Times New Roman"/>
          <w:b w:val="0"/>
          <w:bCs w:val="0"/>
          <w:color w:val="auto"/>
          <w:sz w:val="32"/>
          <w:szCs w:val="32"/>
          <w:highlight w:val="none"/>
          <w:lang w:val="en-US" w:eastAsia="zh-CN"/>
        </w:rPr>
        <w:t>有序推进乡镇、村庄新建或改造集中式小型供水设施，大力推行联村并网规模化集中供水模式，</w:t>
      </w:r>
      <w:r>
        <w:rPr>
          <w:rFonts w:hint="eastAsia" w:ascii="Times New Roman" w:hAnsi="Times New Roman" w:cs="Times New Roman"/>
          <w:b w:val="0"/>
          <w:bCs w:val="0"/>
          <w:color w:val="auto"/>
          <w:sz w:val="32"/>
          <w:szCs w:val="32"/>
          <w:highlight w:val="none"/>
          <w:lang w:val="en-US" w:eastAsia="zh-CN"/>
        </w:rPr>
        <w:t>系统</w:t>
      </w:r>
      <w:r>
        <w:rPr>
          <w:rFonts w:hint="default" w:ascii="Times New Roman" w:hAnsi="Times New Roman" w:cs="Times New Roman"/>
          <w:b w:val="0"/>
          <w:bCs w:val="0"/>
          <w:color w:val="auto"/>
          <w:sz w:val="32"/>
          <w:szCs w:val="32"/>
          <w:highlight w:val="none"/>
          <w:lang w:val="en-US" w:eastAsia="zh-CN"/>
        </w:rPr>
        <w:t>提升城乡供水安全保障水平与抗风险性。</w:t>
      </w:r>
      <w:r>
        <w:rPr>
          <w:rFonts w:hint="eastAsia" w:ascii="Times New Roman" w:hAnsi="Times New Roman" w:cs="Times New Roman"/>
          <w:b w:val="0"/>
          <w:bCs w:val="0"/>
          <w:color w:val="auto"/>
          <w:sz w:val="32"/>
          <w:szCs w:val="32"/>
          <w:highlight w:val="none"/>
          <w:lang w:val="en-US" w:eastAsia="zh-CN"/>
        </w:rPr>
        <w:t>实施城市应急备用水源工程，强化城市供水保障能力。</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shd w:val="clear" w:color="auto" w:fill="auto"/>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12</w:t>
            </w:r>
            <w:r>
              <w:rPr>
                <w:rFonts w:hint="default" w:ascii="Times New Roman" w:hAnsi="Times New Roman" w:eastAsia="黑体" w:cs="Times New Roman"/>
                <w:b w:val="0"/>
                <w:bCs/>
                <w:color w:val="auto"/>
                <w:kern w:val="0"/>
                <w:sz w:val="28"/>
                <w:szCs w:val="28"/>
                <w:lang w:val="en-US" w:eastAsia="zh-CN" w:bidi="ar-SA"/>
              </w:rPr>
              <w:t xml:space="preserve">  水利基础设施建设</w:t>
            </w:r>
            <w:r>
              <w:rPr>
                <w:rFonts w:hint="default" w:ascii="Times New Roman" w:hAnsi="Times New Roman" w:eastAsia="黑体" w:cs="Times New Roman"/>
                <w:b w:val="0"/>
                <w:bCs/>
                <w:color w:val="auto"/>
                <w:kern w:val="0"/>
                <w:sz w:val="28"/>
                <w:szCs w:val="28"/>
                <w:lang w:bidi="ar-SA"/>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kinsoku/>
              <w:wordWrap/>
              <w:overflowPunct/>
              <w:topLinePunct w:val="0"/>
              <w:autoSpaceDE/>
              <w:autoSpaceDN/>
              <w:bidi w:val="0"/>
              <w:adjustRightInd/>
              <w:snapToGrid/>
              <w:spacing w:line="240" w:lineRule="auto"/>
              <w:ind w:left="0" w:leftChars="0" w:firstLine="481" w:firstLineChars="200"/>
              <w:jc w:val="left"/>
              <w:textAlignment w:val="auto"/>
              <w:rPr>
                <w:rFonts w:hint="default" w:ascii="Times New Roman" w:hAnsi="Times New Roman" w:eastAsia="楷体_GB2312" w:cs="Times New Roman"/>
                <w:color w:val="auto"/>
                <w:sz w:val="24"/>
                <w:szCs w:val="24"/>
                <w:lang w:val="en-US" w:eastAsia="zh-CN"/>
              </w:rPr>
            </w:pPr>
            <w:r>
              <w:rPr>
                <w:rFonts w:hint="default" w:ascii="Times New Roman" w:hAnsi="Times New Roman" w:eastAsia="楷体_GB2312" w:cs="Times New Roman"/>
                <w:b/>
                <w:bCs/>
                <w:color w:val="auto"/>
                <w:sz w:val="24"/>
                <w:szCs w:val="24"/>
                <w:lang w:val="en-US" w:eastAsia="zh-CN"/>
              </w:rPr>
              <w:t>防洪治理工程</w:t>
            </w:r>
            <w:r>
              <w:rPr>
                <w:rFonts w:hint="eastAsia" w:ascii="Times New Roman" w:hAnsi="Times New Roman" w:eastAsia="楷体_GB2312" w:cs="Times New Roman"/>
                <w:b/>
                <w:bCs/>
                <w:color w:val="auto"/>
                <w:sz w:val="24"/>
                <w:szCs w:val="24"/>
                <w:lang w:val="en-US" w:eastAsia="zh-CN"/>
              </w:rPr>
              <w:t>。</w:t>
            </w:r>
            <w:r>
              <w:rPr>
                <w:rFonts w:hint="eastAsia" w:ascii="Times New Roman" w:hAnsi="Times New Roman" w:eastAsia="楷体_GB2312" w:cs="Times New Roman"/>
                <w:color w:val="auto"/>
                <w:sz w:val="24"/>
                <w:szCs w:val="24"/>
                <w:lang w:val="en-US" w:eastAsia="zh-CN"/>
              </w:rPr>
              <w:t>加快推进</w:t>
            </w:r>
            <w:r>
              <w:rPr>
                <w:rFonts w:hint="default" w:ascii="Times New Roman" w:hAnsi="Times New Roman" w:eastAsia="楷体_GB2312" w:cs="Times New Roman"/>
                <w:color w:val="auto"/>
                <w:sz w:val="24"/>
                <w:szCs w:val="24"/>
                <w:lang w:val="en-US" w:eastAsia="zh-CN"/>
              </w:rPr>
              <w:t>梭磨河马尔康市梭磨乡及松岗镇、马尔康镇英波洛村段、马尔康镇邓家桥段、木郎河日部乡木郎村段、龙尔甲沟龙尔甲乡尕脚村至龙尔甲乡石木榴村段、木尔甲沟康山乡木尔甲村段、黑尔桠沟、末冬沟、米亚足沟、古尔沟</w:t>
            </w:r>
            <w:r>
              <w:rPr>
                <w:rFonts w:hint="eastAsia" w:ascii="Times New Roman" w:hAnsi="Times New Roman" w:eastAsia="楷体_GB2312" w:cs="Times New Roman"/>
                <w:color w:val="auto"/>
                <w:sz w:val="24"/>
                <w:szCs w:val="24"/>
                <w:lang w:val="en-US" w:eastAsia="zh-CN"/>
              </w:rPr>
              <w:t>、</w:t>
            </w:r>
            <w:r>
              <w:rPr>
                <w:rFonts w:hint="default" w:ascii="Times New Roman" w:hAnsi="Times New Roman" w:eastAsia="楷体_GB2312" w:cs="Times New Roman"/>
                <w:color w:val="auto"/>
                <w:sz w:val="24"/>
                <w:szCs w:val="24"/>
                <w:lang w:val="en-US" w:eastAsia="zh-CN"/>
              </w:rPr>
              <w:t>木尔基沟、纳足沟、莫足沟、七里沟、科拉机沟防洪治理工程、马尔康市阿拉林沟小流域水土流失综合治理</w:t>
            </w:r>
            <w:r>
              <w:rPr>
                <w:rFonts w:hint="eastAsia" w:ascii="Times New Roman" w:hAnsi="Times New Roman" w:eastAsia="楷体_GB2312" w:cs="Times New Roman"/>
                <w:color w:val="auto"/>
                <w:sz w:val="24"/>
                <w:szCs w:val="24"/>
                <w:lang w:val="en-US" w:eastAsia="zh-CN"/>
              </w:rPr>
              <w:t>等项目前期</w:t>
            </w:r>
            <w:r>
              <w:rPr>
                <w:rFonts w:hint="default" w:ascii="Times New Roman" w:hAnsi="Times New Roman" w:eastAsia="楷体_GB2312" w:cs="Times New Roman"/>
                <w:color w:val="auto"/>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firstLine="481" w:firstLineChars="200"/>
              <w:jc w:val="left"/>
              <w:textAlignment w:val="auto"/>
              <w:rPr>
                <w:rFonts w:hint="default" w:ascii="Times New Roman" w:hAnsi="Times New Roman" w:eastAsia="楷体_GB2312" w:cs="Times New Roman"/>
                <w:b/>
                <w:bCs/>
                <w:color w:val="auto"/>
                <w:sz w:val="24"/>
                <w:szCs w:val="24"/>
                <w:lang w:val="en-US" w:eastAsia="zh-CN"/>
              </w:rPr>
            </w:pPr>
            <w:r>
              <w:rPr>
                <w:rFonts w:hint="eastAsia" w:ascii="Times New Roman" w:hAnsi="Times New Roman" w:eastAsia="楷体_GB2312" w:cs="Times New Roman"/>
                <w:b/>
                <w:bCs/>
                <w:color w:val="auto"/>
                <w:sz w:val="24"/>
                <w:szCs w:val="24"/>
                <w:lang w:val="en-US" w:eastAsia="zh-CN"/>
              </w:rPr>
              <w:t>灌区</w:t>
            </w:r>
            <w:r>
              <w:rPr>
                <w:rFonts w:hint="default" w:ascii="Times New Roman" w:hAnsi="Times New Roman" w:eastAsia="楷体_GB2312" w:cs="Times New Roman"/>
                <w:b/>
                <w:bCs/>
                <w:color w:val="auto"/>
                <w:sz w:val="24"/>
                <w:szCs w:val="24"/>
                <w:lang w:val="en-US" w:eastAsia="zh-CN"/>
              </w:rPr>
              <w:t>水利工程</w:t>
            </w:r>
            <w:r>
              <w:rPr>
                <w:rFonts w:hint="eastAsia" w:ascii="Times New Roman" w:hAnsi="Times New Roman" w:eastAsia="楷体_GB2312" w:cs="Times New Roman"/>
                <w:b/>
                <w:bCs/>
                <w:color w:val="auto"/>
                <w:sz w:val="24"/>
                <w:szCs w:val="24"/>
                <w:lang w:val="en-US" w:eastAsia="zh-CN"/>
              </w:rPr>
              <w:t>。</w:t>
            </w:r>
            <w:r>
              <w:rPr>
                <w:rFonts w:hint="eastAsia" w:ascii="Times New Roman" w:hAnsi="Times New Roman" w:eastAsia="楷体_GB2312" w:cs="Times New Roman"/>
                <w:color w:val="auto"/>
                <w:sz w:val="24"/>
                <w:szCs w:val="24"/>
                <w:lang w:val="en-US" w:eastAsia="zh-CN"/>
              </w:rPr>
              <w:t>加快推进</w:t>
            </w:r>
            <w:r>
              <w:rPr>
                <w:rFonts w:hint="default" w:ascii="Times New Roman" w:hAnsi="Times New Roman" w:eastAsia="楷体_GB2312" w:cs="Times New Roman"/>
                <w:color w:val="auto"/>
                <w:sz w:val="24"/>
                <w:szCs w:val="24"/>
                <w:lang w:val="en-US" w:eastAsia="zh-CN"/>
              </w:rPr>
              <w:t>马尔康农田水利设施建设项目</w:t>
            </w:r>
            <w:r>
              <w:rPr>
                <w:rFonts w:hint="eastAsia" w:ascii="Times New Roman" w:hAnsi="Times New Roman" w:eastAsia="楷体_GB2312" w:cs="Times New Roman"/>
                <w:color w:val="auto"/>
                <w:sz w:val="24"/>
                <w:szCs w:val="24"/>
                <w:lang w:val="en-US" w:eastAsia="zh-CN"/>
              </w:rPr>
              <w:t>前期</w:t>
            </w:r>
            <w:r>
              <w:rPr>
                <w:rFonts w:hint="default" w:ascii="Times New Roman" w:hAnsi="Times New Roman" w:eastAsia="楷体_GB2312" w:cs="Times New Roman"/>
                <w:color w:val="auto"/>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firstLine="481" w:firstLineChars="200"/>
              <w:jc w:val="left"/>
              <w:textAlignment w:val="auto"/>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b/>
                <w:bCs/>
                <w:color w:val="auto"/>
                <w:sz w:val="24"/>
                <w:szCs w:val="24"/>
                <w:lang w:val="en-US" w:eastAsia="zh-CN"/>
              </w:rPr>
              <w:t>城乡供水工程</w:t>
            </w:r>
            <w:r>
              <w:rPr>
                <w:rFonts w:hint="eastAsia" w:ascii="Times New Roman" w:hAnsi="Times New Roman" w:eastAsia="楷体_GB2312" w:cs="Times New Roman"/>
                <w:color w:val="auto"/>
                <w:sz w:val="24"/>
                <w:szCs w:val="24"/>
                <w:lang w:val="en-US" w:eastAsia="zh-CN"/>
              </w:rPr>
              <w:t>。完工</w:t>
            </w:r>
            <w:r>
              <w:rPr>
                <w:rFonts w:ascii="楷体_GB2312" w:hAnsi="宋体" w:eastAsia="楷体_GB2312" w:cs="楷体_GB2312"/>
                <w:color w:val="000000"/>
                <w:kern w:val="0"/>
                <w:sz w:val="24"/>
                <w:szCs w:val="24"/>
                <w:lang w:val="en-US" w:eastAsia="zh-CN" w:bidi="ar"/>
              </w:rPr>
              <w:t>农村安全饮水巩固提升和农村安全饮水维修养项目</w:t>
            </w:r>
            <w:r>
              <w:rPr>
                <w:rFonts w:hint="eastAsia" w:ascii="楷体_GB2312" w:hAnsi="宋体" w:eastAsia="楷体_GB2312" w:cs="楷体_GB2312"/>
                <w:color w:val="000000"/>
                <w:kern w:val="0"/>
                <w:sz w:val="24"/>
                <w:szCs w:val="24"/>
                <w:lang w:val="en-US" w:eastAsia="zh-CN" w:bidi="ar"/>
              </w:rPr>
              <w:t>。加快推进马尔康市城镇供水设施建设项目前期工作。研究论证马尔康市农村供水高质量发展、马尔康市农村供水高质量发展三年提升等项目。</w:t>
            </w:r>
          </w:p>
        </w:tc>
      </w:tr>
    </w:tbl>
    <w:p>
      <w:pPr>
        <w:pStyle w:val="3"/>
        <w:bidi w:val="0"/>
        <w:rPr>
          <w:rFonts w:hint="default"/>
          <w:lang w:val="en-US" w:eastAsia="zh-CN"/>
        </w:rPr>
      </w:pPr>
      <w:bookmarkStart w:id="420" w:name="_Toc8130"/>
      <w:bookmarkStart w:id="421" w:name="_Toc646"/>
      <w:r>
        <w:rPr>
          <w:rFonts w:hint="default"/>
          <w:lang w:val="en-US" w:eastAsia="zh-CN"/>
        </w:rPr>
        <w:t>第十</w:t>
      </w:r>
      <w:r>
        <w:rPr>
          <w:rFonts w:hint="eastAsia"/>
          <w:lang w:val="en-US" w:eastAsia="zh-CN"/>
        </w:rPr>
        <w:t>八</w:t>
      </w:r>
      <w:r>
        <w:rPr>
          <w:rFonts w:hint="default"/>
          <w:lang w:val="en-US" w:eastAsia="zh-CN"/>
        </w:rPr>
        <w:t xml:space="preserve">章 </w:t>
      </w:r>
      <w:bookmarkStart w:id="422" w:name="_Toc24828"/>
      <w:bookmarkStart w:id="423" w:name="_Toc9572"/>
      <w:r>
        <w:rPr>
          <w:rFonts w:hint="default"/>
          <w:lang w:val="en-US" w:eastAsia="zh-CN"/>
        </w:rPr>
        <w:t xml:space="preserve"> </w:t>
      </w:r>
      <w:bookmarkEnd w:id="411"/>
      <w:bookmarkEnd w:id="412"/>
      <w:bookmarkEnd w:id="413"/>
      <w:bookmarkEnd w:id="422"/>
      <w:bookmarkEnd w:id="423"/>
      <w:r>
        <w:rPr>
          <w:rFonts w:hint="eastAsia"/>
          <w:lang w:val="en-US" w:eastAsia="zh-CN"/>
        </w:rPr>
        <w:t>建设清洁低碳现代能源网</w:t>
      </w:r>
      <w:bookmarkEnd w:id="420"/>
      <w:bookmarkEnd w:id="421"/>
    </w:p>
    <w:p>
      <w:pPr>
        <w:pStyle w:val="4"/>
        <w:bidi w:val="0"/>
        <w:rPr>
          <w:rFonts w:hint="default"/>
          <w:lang w:val="en-US" w:eastAsia="zh-CN"/>
        </w:rPr>
      </w:pPr>
      <w:bookmarkStart w:id="424" w:name="_Toc6495"/>
      <w:bookmarkStart w:id="425" w:name="_Toc14495"/>
      <w:r>
        <w:rPr>
          <w:rFonts w:hint="eastAsia"/>
          <w:lang w:val="en-US" w:eastAsia="zh-CN"/>
        </w:rPr>
        <w:t>第一节</w:t>
      </w:r>
      <w:r>
        <w:rPr>
          <w:rFonts w:hint="default"/>
          <w:lang w:val="en-US" w:eastAsia="zh-CN"/>
        </w:rPr>
        <w:t xml:space="preserve"> </w:t>
      </w:r>
      <w:bookmarkStart w:id="426" w:name="_Toc31132"/>
      <w:bookmarkStart w:id="427" w:name="_Toc8284"/>
      <w:bookmarkStart w:id="428" w:name="_Toc5948"/>
      <w:bookmarkStart w:id="429" w:name="_Toc23673"/>
      <w:bookmarkStart w:id="430" w:name="_Toc28072"/>
      <w:r>
        <w:rPr>
          <w:rFonts w:hint="eastAsia"/>
          <w:lang w:val="en-US" w:eastAsia="zh-CN"/>
        </w:rPr>
        <w:t xml:space="preserve"> </w:t>
      </w:r>
      <w:r>
        <w:rPr>
          <w:rFonts w:hint="default"/>
          <w:lang w:val="en-US" w:eastAsia="zh-CN"/>
        </w:rPr>
        <w:t>推动全域电网强基扩容</w:t>
      </w:r>
      <w:bookmarkEnd w:id="424"/>
      <w:bookmarkEnd w:id="425"/>
      <w:bookmarkEnd w:id="426"/>
      <w:bookmarkEnd w:id="427"/>
      <w:bookmarkEnd w:id="428"/>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b w:val="0"/>
          <w:bCs w:val="0"/>
          <w:color w:val="auto"/>
          <w:sz w:val="32"/>
          <w:szCs w:val="32"/>
          <w:highlight w:val="none"/>
          <w:lang w:val="en-US" w:eastAsia="zh-CN"/>
        </w:rPr>
        <w:t>扩展补强电力外送通道</w:t>
      </w:r>
      <w:bookmarkEnd w:id="429"/>
      <w:bookmarkEnd w:id="430"/>
      <w:r>
        <w:rPr>
          <w:rFonts w:hint="default" w:ascii="Times New Roman" w:hAnsi="Times New Roman" w:cs="Times New Roman"/>
          <w:b w:val="0"/>
          <w:bCs w:val="0"/>
          <w:color w:val="auto"/>
          <w:sz w:val="32"/>
          <w:szCs w:val="32"/>
          <w:highlight w:val="none"/>
          <w:lang w:val="en-US" w:eastAsia="zh-CN"/>
        </w:rPr>
        <w:t>，加快建设金川、双江口水电站500千伏送出工程，同步推进松岗220千伏变电站110千伏配套送出工程，改造提升马尔康至理县500千伏输电线路，</w:t>
      </w:r>
      <w:r>
        <w:rPr>
          <w:rFonts w:hint="eastAsia" w:ascii="Times New Roman" w:hAnsi="Times New Roman" w:cs="Times New Roman"/>
          <w:b w:val="0"/>
          <w:bCs w:val="0"/>
          <w:color w:val="auto"/>
          <w:sz w:val="32"/>
          <w:szCs w:val="32"/>
          <w:highlight w:val="none"/>
          <w:lang w:val="en-US" w:eastAsia="zh-CN"/>
        </w:rPr>
        <w:t>加快</w:t>
      </w:r>
      <w:r>
        <w:rPr>
          <w:rFonts w:hint="default" w:ascii="Times New Roman" w:hAnsi="Times New Roman" w:cs="Times New Roman"/>
          <w:b w:val="0"/>
          <w:bCs w:val="0"/>
          <w:color w:val="auto"/>
          <w:sz w:val="32"/>
          <w:szCs w:val="32"/>
          <w:highlight w:val="none"/>
          <w:lang w:val="en-US" w:eastAsia="zh-CN"/>
        </w:rPr>
        <w:t>打通清洁能源外送“高速公路”，切实增强电网输送能力与消纳水平，确保已投产水电站全量上网、高效消纳。</w:t>
      </w:r>
      <w:bookmarkStart w:id="431" w:name="_Toc9153"/>
      <w:bookmarkStart w:id="432" w:name="_Toc10437"/>
      <w:r>
        <w:rPr>
          <w:rFonts w:hint="default" w:ascii="Times New Roman" w:hAnsi="Times New Roman" w:cs="Times New Roman"/>
          <w:color w:val="auto"/>
          <w:lang w:val="en-US" w:eastAsia="zh-CN"/>
        </w:rPr>
        <w:t>提升骨干电网承载能力</w:t>
      </w:r>
      <w:bookmarkEnd w:id="431"/>
      <w:bookmarkEnd w:id="432"/>
      <w:r>
        <w:rPr>
          <w:rFonts w:hint="default" w:ascii="Times New Roman" w:hAnsi="Times New Roman" w:cs="Times New Roman"/>
          <w:color w:val="auto"/>
          <w:lang w:val="en-US" w:eastAsia="zh-CN"/>
        </w:rPr>
        <w:t>，</w:t>
      </w:r>
      <w:r>
        <w:rPr>
          <w:rFonts w:hint="default" w:ascii="Times New Roman" w:hAnsi="Times New Roman" w:eastAsia="仿宋_GB2312" w:cs="Times New Roman"/>
          <w:b w:val="0"/>
          <w:bCs w:val="0"/>
          <w:color w:val="auto"/>
          <w:sz w:val="32"/>
          <w:szCs w:val="32"/>
          <w:highlight w:val="none"/>
          <w:lang w:val="en-US" w:eastAsia="zh-CN"/>
        </w:rPr>
        <w:t>新建松岗220</w:t>
      </w:r>
      <w:r>
        <w:rPr>
          <w:rFonts w:hint="default" w:ascii="Times New Roman" w:hAnsi="Times New Roman" w:cs="Times New Roman"/>
          <w:b w:val="0"/>
          <w:bCs w:val="0"/>
          <w:color w:val="auto"/>
          <w:sz w:val="32"/>
          <w:szCs w:val="32"/>
          <w:highlight w:val="none"/>
          <w:lang w:val="en-US" w:eastAsia="zh-CN"/>
        </w:rPr>
        <w:t>千伏</w:t>
      </w:r>
      <w:r>
        <w:rPr>
          <w:rFonts w:hint="default" w:ascii="Times New Roman" w:hAnsi="Times New Roman" w:eastAsia="仿宋_GB2312" w:cs="Times New Roman"/>
          <w:b w:val="0"/>
          <w:bCs w:val="0"/>
          <w:color w:val="auto"/>
          <w:sz w:val="32"/>
          <w:szCs w:val="32"/>
          <w:highlight w:val="none"/>
          <w:lang w:val="en-US" w:eastAsia="zh-CN"/>
        </w:rPr>
        <w:t>变电站，</w:t>
      </w:r>
      <w:r>
        <w:rPr>
          <w:rFonts w:hint="eastAsia" w:ascii="Times New Roman" w:hAnsi="Times New Roman" w:cs="Times New Roman"/>
          <w:b w:val="0"/>
          <w:bCs w:val="0"/>
          <w:color w:val="auto"/>
          <w:sz w:val="32"/>
          <w:szCs w:val="32"/>
          <w:highlight w:val="none"/>
          <w:lang w:val="en-US" w:eastAsia="zh-CN"/>
        </w:rPr>
        <w:t>加快推进</w:t>
      </w:r>
      <w:r>
        <w:rPr>
          <w:rFonts w:hint="default" w:ascii="Times New Roman" w:hAnsi="Times New Roman" w:eastAsia="仿宋_GB2312" w:cs="Times New Roman"/>
          <w:b w:val="0"/>
          <w:bCs w:val="0"/>
          <w:color w:val="auto"/>
          <w:sz w:val="32"/>
          <w:szCs w:val="32"/>
          <w:highlight w:val="none"/>
          <w:lang w:val="en-US" w:eastAsia="zh-CN"/>
        </w:rPr>
        <w:t>松岗—红原220</w:t>
      </w:r>
      <w:r>
        <w:rPr>
          <w:rFonts w:hint="default" w:ascii="Times New Roman" w:hAnsi="Times New Roman" w:cs="Times New Roman"/>
          <w:b w:val="0"/>
          <w:bCs w:val="0"/>
          <w:color w:val="auto"/>
          <w:sz w:val="32"/>
          <w:szCs w:val="32"/>
          <w:highlight w:val="none"/>
          <w:lang w:val="en-US" w:eastAsia="zh-CN"/>
        </w:rPr>
        <w:t>千伏</w:t>
      </w:r>
      <w:r>
        <w:rPr>
          <w:rFonts w:hint="default" w:ascii="Times New Roman" w:hAnsi="Times New Roman" w:eastAsia="仿宋_GB2312" w:cs="Times New Roman"/>
          <w:b w:val="0"/>
          <w:bCs w:val="0"/>
          <w:color w:val="auto"/>
          <w:sz w:val="32"/>
          <w:szCs w:val="32"/>
          <w:highlight w:val="none"/>
          <w:lang w:val="en-US" w:eastAsia="zh-CN"/>
        </w:rPr>
        <w:t>双回线路</w:t>
      </w:r>
      <w:r>
        <w:rPr>
          <w:rFonts w:hint="default" w:ascii="Times New Roman" w:hAnsi="Times New Roman"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加快推进阿坝马尔康500</w:t>
      </w:r>
      <w:r>
        <w:rPr>
          <w:rFonts w:hint="default" w:ascii="Times New Roman" w:hAnsi="Times New Roman" w:cs="Times New Roman"/>
          <w:b w:val="0"/>
          <w:bCs w:val="0"/>
          <w:color w:val="auto"/>
          <w:sz w:val="32"/>
          <w:szCs w:val="32"/>
          <w:highlight w:val="none"/>
          <w:lang w:val="en-US" w:eastAsia="zh-CN"/>
        </w:rPr>
        <w:t>千伏</w:t>
      </w:r>
      <w:r>
        <w:rPr>
          <w:rFonts w:hint="default" w:ascii="Times New Roman" w:hAnsi="Times New Roman" w:eastAsia="仿宋_GB2312" w:cs="Times New Roman"/>
          <w:b w:val="0"/>
          <w:bCs w:val="0"/>
          <w:color w:val="auto"/>
          <w:sz w:val="32"/>
          <w:szCs w:val="32"/>
          <w:highlight w:val="none"/>
          <w:lang w:val="en-US" w:eastAsia="zh-CN"/>
        </w:rPr>
        <w:t>变电站主变扩建工程，新增110</w:t>
      </w:r>
      <w:r>
        <w:rPr>
          <w:rFonts w:hint="default" w:ascii="Times New Roman" w:hAnsi="Times New Roman" w:cs="Times New Roman"/>
          <w:b w:val="0"/>
          <w:bCs w:val="0"/>
          <w:color w:val="auto"/>
          <w:sz w:val="32"/>
          <w:szCs w:val="32"/>
          <w:highlight w:val="none"/>
          <w:lang w:val="en-US" w:eastAsia="zh-CN"/>
        </w:rPr>
        <w:t>千伏</w:t>
      </w:r>
      <w:r>
        <w:rPr>
          <w:rFonts w:hint="default" w:ascii="Times New Roman" w:hAnsi="Times New Roman" w:eastAsia="仿宋_GB2312" w:cs="Times New Roman"/>
          <w:b w:val="0"/>
          <w:bCs w:val="0"/>
          <w:color w:val="auto"/>
          <w:sz w:val="32"/>
          <w:szCs w:val="32"/>
          <w:highlight w:val="none"/>
          <w:lang w:val="en-US" w:eastAsia="zh-CN"/>
        </w:rPr>
        <w:t>、35</w:t>
      </w:r>
      <w:r>
        <w:rPr>
          <w:rFonts w:hint="default" w:ascii="Times New Roman" w:hAnsi="Times New Roman" w:cs="Times New Roman"/>
          <w:b w:val="0"/>
          <w:bCs w:val="0"/>
          <w:color w:val="auto"/>
          <w:sz w:val="32"/>
          <w:szCs w:val="32"/>
          <w:highlight w:val="none"/>
          <w:lang w:val="en-US" w:eastAsia="zh-CN"/>
        </w:rPr>
        <w:t>千伏</w:t>
      </w:r>
      <w:r>
        <w:rPr>
          <w:rFonts w:hint="default" w:ascii="Times New Roman" w:hAnsi="Times New Roman" w:eastAsia="仿宋_GB2312" w:cs="Times New Roman"/>
          <w:b w:val="0"/>
          <w:bCs w:val="0"/>
          <w:color w:val="auto"/>
          <w:sz w:val="32"/>
          <w:szCs w:val="32"/>
          <w:highlight w:val="none"/>
          <w:lang w:val="en-US" w:eastAsia="zh-CN"/>
        </w:rPr>
        <w:t>线路，形成500</w:t>
      </w:r>
      <w:r>
        <w:rPr>
          <w:rFonts w:hint="default" w:ascii="Times New Roman" w:hAnsi="Times New Roman" w:cs="Times New Roman"/>
          <w:b w:val="0"/>
          <w:bCs w:val="0"/>
          <w:color w:val="auto"/>
          <w:sz w:val="32"/>
          <w:szCs w:val="32"/>
          <w:highlight w:val="none"/>
          <w:lang w:val="en-US" w:eastAsia="zh-CN"/>
        </w:rPr>
        <w:t>千伏、</w:t>
      </w:r>
      <w:r>
        <w:rPr>
          <w:rFonts w:hint="default" w:ascii="Times New Roman" w:hAnsi="Times New Roman" w:eastAsia="仿宋_GB2312" w:cs="Times New Roman"/>
          <w:b w:val="0"/>
          <w:bCs w:val="0"/>
          <w:color w:val="auto"/>
          <w:sz w:val="32"/>
          <w:szCs w:val="32"/>
          <w:highlight w:val="none"/>
          <w:lang w:val="en-US" w:eastAsia="zh-CN"/>
        </w:rPr>
        <w:t>220</w:t>
      </w:r>
      <w:r>
        <w:rPr>
          <w:rFonts w:hint="default" w:ascii="Times New Roman" w:hAnsi="Times New Roman" w:cs="Times New Roman"/>
          <w:b w:val="0"/>
          <w:bCs w:val="0"/>
          <w:color w:val="auto"/>
          <w:sz w:val="32"/>
          <w:szCs w:val="32"/>
          <w:highlight w:val="none"/>
          <w:lang w:val="en-US" w:eastAsia="zh-CN"/>
        </w:rPr>
        <w:t>千伏、</w:t>
      </w:r>
      <w:r>
        <w:rPr>
          <w:rFonts w:hint="default" w:ascii="Times New Roman" w:hAnsi="Times New Roman" w:eastAsia="仿宋_GB2312" w:cs="Times New Roman"/>
          <w:b w:val="0"/>
          <w:bCs w:val="0"/>
          <w:color w:val="auto"/>
          <w:sz w:val="32"/>
          <w:szCs w:val="32"/>
          <w:highlight w:val="none"/>
          <w:lang w:val="en-US" w:eastAsia="zh-CN"/>
        </w:rPr>
        <w:t>110</w:t>
      </w:r>
      <w:r>
        <w:rPr>
          <w:rFonts w:hint="default" w:ascii="Times New Roman" w:hAnsi="Times New Roman" w:cs="Times New Roman"/>
          <w:b w:val="0"/>
          <w:bCs w:val="0"/>
          <w:color w:val="auto"/>
          <w:sz w:val="32"/>
          <w:szCs w:val="32"/>
          <w:highlight w:val="none"/>
          <w:lang w:val="en-US" w:eastAsia="zh-CN"/>
        </w:rPr>
        <w:t>千伏、</w:t>
      </w:r>
      <w:r>
        <w:rPr>
          <w:rFonts w:hint="default" w:ascii="Times New Roman" w:hAnsi="Times New Roman" w:eastAsia="仿宋_GB2312" w:cs="Times New Roman"/>
          <w:b w:val="0"/>
          <w:bCs w:val="0"/>
          <w:color w:val="auto"/>
          <w:sz w:val="32"/>
          <w:szCs w:val="32"/>
          <w:highlight w:val="none"/>
          <w:lang w:val="en-US" w:eastAsia="zh-CN"/>
        </w:rPr>
        <w:t>35</w:t>
      </w:r>
      <w:r>
        <w:rPr>
          <w:rFonts w:hint="default" w:ascii="Times New Roman" w:hAnsi="Times New Roman" w:cs="Times New Roman"/>
          <w:b w:val="0"/>
          <w:bCs w:val="0"/>
          <w:color w:val="auto"/>
          <w:sz w:val="32"/>
          <w:szCs w:val="32"/>
          <w:highlight w:val="none"/>
          <w:lang w:val="en-US" w:eastAsia="zh-CN"/>
        </w:rPr>
        <w:t>千伏</w:t>
      </w:r>
      <w:r>
        <w:rPr>
          <w:rFonts w:hint="default" w:ascii="Times New Roman" w:hAnsi="Times New Roman" w:eastAsia="仿宋_GB2312" w:cs="Times New Roman"/>
          <w:b w:val="0"/>
          <w:bCs w:val="0"/>
          <w:color w:val="auto"/>
          <w:sz w:val="32"/>
          <w:szCs w:val="32"/>
          <w:highlight w:val="none"/>
          <w:lang w:val="en-US" w:eastAsia="zh-CN"/>
        </w:rPr>
        <w:t>多级协同的骨干电网架构。稳步推进阿底110</w:t>
      </w:r>
      <w:r>
        <w:rPr>
          <w:rFonts w:hint="default" w:ascii="Times New Roman" w:hAnsi="Times New Roman" w:cs="Times New Roman"/>
          <w:b w:val="0"/>
          <w:bCs w:val="0"/>
          <w:color w:val="auto"/>
          <w:sz w:val="32"/>
          <w:szCs w:val="32"/>
          <w:highlight w:val="none"/>
          <w:lang w:val="en-US" w:eastAsia="zh-CN"/>
        </w:rPr>
        <w:t>千伏</w:t>
      </w:r>
      <w:r>
        <w:rPr>
          <w:rFonts w:hint="default" w:ascii="Times New Roman" w:hAnsi="Times New Roman" w:eastAsia="仿宋_GB2312" w:cs="Times New Roman"/>
          <w:b w:val="0"/>
          <w:bCs w:val="0"/>
          <w:color w:val="auto"/>
          <w:sz w:val="32"/>
          <w:szCs w:val="32"/>
          <w:highlight w:val="none"/>
          <w:lang w:val="en-US" w:eastAsia="zh-CN"/>
        </w:rPr>
        <w:t>输变电、党坝乡35</w:t>
      </w:r>
      <w:r>
        <w:rPr>
          <w:rFonts w:hint="default" w:ascii="Times New Roman" w:hAnsi="Times New Roman" w:cs="Times New Roman"/>
          <w:b w:val="0"/>
          <w:bCs w:val="0"/>
          <w:color w:val="auto"/>
          <w:sz w:val="32"/>
          <w:szCs w:val="32"/>
          <w:highlight w:val="none"/>
          <w:lang w:val="en-US" w:eastAsia="zh-CN"/>
        </w:rPr>
        <w:t>千伏</w:t>
      </w:r>
      <w:r>
        <w:rPr>
          <w:rFonts w:hint="default" w:ascii="Times New Roman" w:hAnsi="Times New Roman" w:eastAsia="仿宋_GB2312" w:cs="Times New Roman"/>
          <w:b w:val="0"/>
          <w:bCs w:val="0"/>
          <w:color w:val="auto"/>
          <w:sz w:val="32"/>
          <w:szCs w:val="32"/>
          <w:highlight w:val="none"/>
          <w:lang w:val="en-US" w:eastAsia="zh-CN"/>
        </w:rPr>
        <w:t>高压供配电等项目，完善末端电网布局。统筹推进城乡电网提档升级，</w:t>
      </w:r>
      <w:r>
        <w:rPr>
          <w:rFonts w:hint="default" w:ascii="Times New Roman" w:hAnsi="Times New Roman" w:cs="Times New Roman"/>
          <w:b w:val="0"/>
          <w:bCs w:val="0"/>
          <w:color w:val="auto"/>
          <w:sz w:val="32"/>
          <w:szCs w:val="32"/>
          <w:highlight w:val="none"/>
          <w:lang w:val="en-US" w:eastAsia="zh-CN"/>
        </w:rPr>
        <w:t>切实</w:t>
      </w:r>
      <w:r>
        <w:rPr>
          <w:rFonts w:hint="default" w:ascii="Times New Roman" w:hAnsi="Times New Roman" w:eastAsia="仿宋_GB2312" w:cs="Times New Roman"/>
          <w:b w:val="0"/>
          <w:bCs w:val="0"/>
          <w:color w:val="auto"/>
          <w:sz w:val="32"/>
          <w:szCs w:val="32"/>
          <w:highlight w:val="none"/>
          <w:lang w:val="en-US" w:eastAsia="zh-CN"/>
        </w:rPr>
        <w:t>提升全域电力承载力与资源优化配置水平。</w:t>
      </w:r>
      <w:r>
        <w:rPr>
          <w:rFonts w:hint="default" w:ascii="Times New Roman" w:hAnsi="Times New Roman" w:cs="Times New Roman"/>
          <w:b w:val="0"/>
          <w:bCs w:val="0"/>
          <w:color w:val="auto"/>
          <w:sz w:val="32"/>
          <w:szCs w:val="32"/>
          <w:highlight w:val="none"/>
          <w:lang w:val="en-US" w:eastAsia="zh-CN"/>
        </w:rPr>
        <w:t>有序</w:t>
      </w:r>
      <w:r>
        <w:rPr>
          <w:rFonts w:hint="default" w:ascii="Times New Roman" w:hAnsi="Times New Roman" w:eastAsia="仿宋_GB2312" w:cs="Times New Roman"/>
          <w:b w:val="0"/>
          <w:bCs w:val="0"/>
          <w:color w:val="auto"/>
          <w:sz w:val="32"/>
          <w:szCs w:val="32"/>
          <w:highlight w:val="none"/>
          <w:lang w:val="en-US" w:eastAsia="zh-CN"/>
        </w:rPr>
        <w:t>推动智慧电网升级</w:t>
      </w:r>
      <w:r>
        <w:rPr>
          <w:rFonts w:hint="default" w:ascii="Times New Roman" w:hAnsi="Times New Roman" w:cs="Times New Roman"/>
          <w:b w:val="0"/>
          <w:bCs w:val="0"/>
          <w:color w:val="auto"/>
          <w:sz w:val="32"/>
          <w:szCs w:val="32"/>
          <w:highlight w:val="none"/>
          <w:lang w:val="en-US" w:eastAsia="zh-CN"/>
        </w:rPr>
        <w:t>改造</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cs="Times New Roman"/>
          <w:b w:val="0"/>
          <w:bCs w:val="0"/>
          <w:color w:val="auto"/>
          <w:sz w:val="32"/>
          <w:szCs w:val="32"/>
          <w:highlight w:val="none"/>
          <w:lang w:val="en-US" w:eastAsia="zh-CN"/>
        </w:rPr>
        <w:t>加快</w:t>
      </w:r>
      <w:r>
        <w:rPr>
          <w:rFonts w:hint="default" w:ascii="Times New Roman" w:hAnsi="Times New Roman" w:eastAsia="仿宋_GB2312" w:cs="Times New Roman"/>
          <w:b w:val="0"/>
          <w:bCs w:val="0"/>
          <w:color w:val="auto"/>
          <w:sz w:val="32"/>
          <w:szCs w:val="32"/>
          <w:highlight w:val="none"/>
          <w:lang w:val="en-US" w:eastAsia="zh-CN"/>
        </w:rPr>
        <w:t>建设用电信息采集系统，加快实现配电自动化全覆盖。</w:t>
      </w:r>
      <w:r>
        <w:rPr>
          <w:rFonts w:hint="default" w:ascii="Times New Roman" w:hAnsi="Times New Roman" w:eastAsia="仿宋_GB2312" w:cs="Times New Roman"/>
          <w:color w:val="auto"/>
          <w:sz w:val="32"/>
          <w:szCs w:val="32"/>
          <w:highlight w:val="none"/>
          <w:lang w:val="en-US" w:eastAsia="zh-CN"/>
        </w:rPr>
        <w:t>加快补齐农村电网发展短板，聚焦低电压、老旧线路等薄弱环节，系统推进农村电网标准化、智能化改造，</w:t>
      </w:r>
      <w:r>
        <w:rPr>
          <w:rFonts w:hint="eastAsia" w:ascii="Times New Roman" w:hAnsi="Times New Roman" w:cs="Times New Roman"/>
          <w:color w:val="auto"/>
          <w:sz w:val="32"/>
          <w:szCs w:val="32"/>
          <w:highlight w:val="none"/>
          <w:lang w:val="en-US" w:eastAsia="zh-CN"/>
        </w:rPr>
        <w:t>不断</w:t>
      </w:r>
      <w:r>
        <w:rPr>
          <w:rFonts w:hint="default" w:ascii="Times New Roman" w:hAnsi="Times New Roman" w:eastAsia="仿宋_GB2312" w:cs="Times New Roman"/>
          <w:color w:val="auto"/>
          <w:sz w:val="32"/>
          <w:szCs w:val="32"/>
          <w:highlight w:val="none"/>
          <w:lang w:val="en-US" w:eastAsia="zh-CN"/>
        </w:rPr>
        <w:t>提升农村供电保障能力。</w:t>
      </w:r>
    </w:p>
    <w:p>
      <w:pPr>
        <w:pStyle w:val="4"/>
        <w:bidi w:val="0"/>
        <w:rPr>
          <w:rFonts w:hint="default"/>
          <w:lang w:val="en-US" w:eastAsia="zh-CN"/>
        </w:rPr>
      </w:pPr>
      <w:bookmarkStart w:id="433" w:name="_Toc5690"/>
      <w:bookmarkStart w:id="434" w:name="_Toc3482"/>
      <w:r>
        <w:rPr>
          <w:rFonts w:hint="eastAsia"/>
          <w:lang w:val="en-US" w:eastAsia="zh-CN"/>
        </w:rPr>
        <w:t>第二节</w:t>
      </w:r>
      <w:r>
        <w:rPr>
          <w:rFonts w:hint="default"/>
          <w:lang w:val="en-US" w:eastAsia="zh-CN"/>
        </w:rPr>
        <w:t xml:space="preserve"> </w:t>
      </w:r>
      <w:bookmarkStart w:id="435" w:name="_Toc3938"/>
      <w:bookmarkStart w:id="436" w:name="_Toc17772"/>
      <w:bookmarkStart w:id="437" w:name="_Toc22544"/>
      <w:r>
        <w:rPr>
          <w:rFonts w:hint="eastAsia"/>
          <w:lang w:val="en-US" w:eastAsia="zh-CN"/>
        </w:rPr>
        <w:t xml:space="preserve"> </w:t>
      </w:r>
      <w:r>
        <w:rPr>
          <w:rFonts w:hint="default"/>
          <w:lang w:val="en-US" w:eastAsia="zh-CN"/>
        </w:rPr>
        <w:t>构建多元</w:t>
      </w:r>
      <w:r>
        <w:rPr>
          <w:rFonts w:hint="eastAsia"/>
          <w:lang w:val="en-US" w:eastAsia="zh-CN"/>
        </w:rPr>
        <w:t>互补能源供应</w:t>
      </w:r>
      <w:r>
        <w:rPr>
          <w:rFonts w:hint="default"/>
          <w:lang w:val="en-US" w:eastAsia="zh-CN"/>
        </w:rPr>
        <w:t>体系</w:t>
      </w:r>
      <w:bookmarkEnd w:id="433"/>
      <w:bookmarkEnd w:id="434"/>
      <w:bookmarkEnd w:id="435"/>
      <w:bookmarkEnd w:id="436"/>
      <w:bookmarkEnd w:id="437"/>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积极开发利用清洁能源，持续推进</w:t>
      </w:r>
      <w:r>
        <w:rPr>
          <w:rFonts w:hint="default" w:ascii="Times New Roman" w:hAnsi="Times New Roman" w:cs="Times New Roman"/>
          <w:color w:val="auto"/>
          <w:sz w:val="32"/>
          <w:szCs w:val="32"/>
          <w:highlight w:val="none"/>
          <w:lang w:val="en-US" w:eastAsia="zh-CN"/>
        </w:rPr>
        <w:t>马尔康水光一体化</w:t>
      </w:r>
      <w:r>
        <w:rPr>
          <w:rFonts w:hint="default" w:ascii="Times New Roman" w:hAnsi="Times New Roman" w:eastAsia="仿宋_GB2312" w:cs="Times New Roman"/>
          <w:color w:val="auto"/>
          <w:sz w:val="32"/>
          <w:szCs w:val="32"/>
          <w:highlight w:val="none"/>
          <w:lang w:val="en-US" w:eastAsia="zh-CN"/>
        </w:rPr>
        <w:t>项目建设</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加快</w:t>
      </w:r>
      <w:r>
        <w:rPr>
          <w:rFonts w:hint="default" w:ascii="Times New Roman" w:hAnsi="Times New Roman" w:cs="Times New Roman"/>
          <w:color w:val="auto"/>
          <w:sz w:val="32"/>
          <w:szCs w:val="32"/>
          <w:highlight w:val="none"/>
          <w:lang w:val="en-US" w:eastAsia="zh-CN"/>
        </w:rPr>
        <w:t>推进</w:t>
      </w:r>
      <w:r>
        <w:rPr>
          <w:rFonts w:hint="default" w:ascii="Times New Roman" w:hAnsi="Times New Roman" w:eastAsia="仿宋_GB2312" w:cs="Times New Roman"/>
          <w:color w:val="auto"/>
          <w:sz w:val="32"/>
          <w:szCs w:val="32"/>
          <w:highlight w:val="none"/>
          <w:lang w:val="en-US" w:eastAsia="zh-CN"/>
        </w:rPr>
        <w:t>风电场测风评估</w:t>
      </w:r>
      <w:r>
        <w:rPr>
          <w:rFonts w:hint="default" w:ascii="Times New Roman" w:hAnsi="Times New Roman" w:cs="Times New Roman"/>
          <w:color w:val="auto"/>
          <w:sz w:val="32"/>
          <w:szCs w:val="32"/>
          <w:highlight w:val="none"/>
          <w:lang w:val="en-US" w:eastAsia="zh-CN"/>
        </w:rPr>
        <w:t>工作</w:t>
      </w:r>
      <w:r>
        <w:rPr>
          <w:rFonts w:hint="default" w:ascii="Times New Roman" w:hAnsi="Times New Roman" w:eastAsia="仿宋_GB2312" w:cs="Times New Roman"/>
          <w:color w:val="auto"/>
          <w:sz w:val="32"/>
          <w:szCs w:val="32"/>
          <w:highlight w:val="none"/>
          <w:lang w:val="en-US" w:eastAsia="zh-CN"/>
        </w:rPr>
        <w:t>，确保风电项目按期实施</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前瞻谋划空气储能</w:t>
      </w:r>
      <w:r>
        <w:rPr>
          <w:rFonts w:hint="default" w:ascii="Times New Roman" w:hAnsi="Times New Roman" w:cs="Times New Roman"/>
          <w:color w:val="auto"/>
          <w:sz w:val="32"/>
          <w:szCs w:val="32"/>
          <w:highlight w:val="none"/>
          <w:lang w:val="en-US" w:eastAsia="zh-CN"/>
        </w:rPr>
        <w:t>建设项目</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促进</w:t>
      </w:r>
      <w:r>
        <w:rPr>
          <w:rFonts w:hint="default" w:ascii="Times New Roman" w:hAnsi="Times New Roman" w:eastAsia="仿宋_GB2312" w:cs="Times New Roman"/>
          <w:color w:val="auto"/>
          <w:sz w:val="32"/>
          <w:szCs w:val="32"/>
          <w:highlight w:val="none"/>
          <w:lang w:val="en-US" w:eastAsia="zh-CN"/>
        </w:rPr>
        <w:t>清洁能源就地消纳。强化燃气保障，统筹推进城区及周边城镇燃气管网</w:t>
      </w:r>
      <w:r>
        <w:rPr>
          <w:rFonts w:hint="default" w:ascii="Times New Roman" w:hAnsi="Times New Roman" w:cs="Times New Roman"/>
          <w:color w:val="auto"/>
          <w:sz w:val="32"/>
          <w:szCs w:val="32"/>
          <w:highlight w:val="none"/>
          <w:lang w:val="en-US" w:eastAsia="zh-CN"/>
        </w:rPr>
        <w:t>更新改造</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加快城市</w:t>
      </w:r>
      <w:r>
        <w:rPr>
          <w:rFonts w:hint="default" w:ascii="Times New Roman" w:hAnsi="Times New Roman" w:eastAsia="仿宋_GB2312" w:cs="Times New Roman"/>
          <w:color w:val="auto"/>
          <w:sz w:val="32"/>
          <w:szCs w:val="32"/>
          <w:highlight w:val="none"/>
          <w:lang w:val="en-US" w:eastAsia="zh-CN"/>
        </w:rPr>
        <w:t>供暖项目</w:t>
      </w:r>
      <w:r>
        <w:rPr>
          <w:rFonts w:hint="default" w:ascii="Times New Roman" w:hAnsi="Times New Roman" w:cs="Times New Roman"/>
          <w:color w:val="auto"/>
          <w:sz w:val="32"/>
          <w:szCs w:val="32"/>
          <w:highlight w:val="none"/>
          <w:lang w:val="en-US" w:eastAsia="zh-CN"/>
        </w:rPr>
        <w:t>建设</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积极</w:t>
      </w:r>
      <w:r>
        <w:rPr>
          <w:rFonts w:hint="default" w:ascii="Times New Roman" w:hAnsi="Times New Roman" w:eastAsia="仿宋_GB2312" w:cs="Times New Roman"/>
          <w:color w:val="auto"/>
          <w:sz w:val="32"/>
          <w:szCs w:val="32"/>
          <w:highlight w:val="none"/>
          <w:lang w:val="en-US" w:eastAsia="zh-CN"/>
        </w:rPr>
        <w:t>探索高海拔寒冷地区集中供暖新模式，构建“城区集中清洁热源—乡镇分布式可再生热源—农村分户清洁炉具”三级梯度供暖体系。结合城市商业中心、交通枢纽、重要公建、</w:t>
      </w:r>
      <w:r>
        <w:rPr>
          <w:rFonts w:hint="default" w:ascii="Times New Roman" w:hAnsi="Times New Roman" w:cs="Times New Roman"/>
          <w:color w:val="auto"/>
          <w:sz w:val="32"/>
          <w:szCs w:val="32"/>
          <w:highlight w:val="none"/>
          <w:lang w:val="en-US" w:eastAsia="zh-CN"/>
        </w:rPr>
        <w:t>重要</w:t>
      </w:r>
      <w:r>
        <w:rPr>
          <w:rFonts w:hint="default" w:ascii="Times New Roman" w:hAnsi="Times New Roman" w:eastAsia="仿宋_GB2312" w:cs="Times New Roman"/>
          <w:color w:val="auto"/>
          <w:sz w:val="32"/>
          <w:szCs w:val="32"/>
          <w:highlight w:val="none"/>
          <w:lang w:val="en-US" w:eastAsia="zh-CN"/>
        </w:rPr>
        <w:t>景区、高速服务区等人流密集区域，科学布局充电基础设施</w:t>
      </w:r>
      <w:r>
        <w:rPr>
          <w:rFonts w:hint="default" w:ascii="Times New Roman" w:hAnsi="Times New Roman" w:cs="Times New Roman"/>
          <w:color w:val="auto"/>
          <w:sz w:val="32"/>
          <w:szCs w:val="32"/>
          <w:highlight w:val="none"/>
          <w:lang w:val="en-US" w:eastAsia="zh-CN"/>
        </w:rPr>
        <w:t>。统筹</w:t>
      </w:r>
      <w:r>
        <w:rPr>
          <w:rFonts w:hint="default" w:ascii="Times New Roman" w:hAnsi="Times New Roman" w:eastAsia="仿宋_GB2312" w:cs="Times New Roman"/>
          <w:color w:val="auto"/>
          <w:sz w:val="32"/>
          <w:szCs w:val="32"/>
          <w:highlight w:val="none"/>
          <w:lang w:val="en-US" w:eastAsia="zh-CN"/>
        </w:rPr>
        <w:t>推进党政机关、企事业单位、居民小区自用充电基础设施建设，严格执行配建比例要求，</w:t>
      </w:r>
      <w:r>
        <w:rPr>
          <w:rFonts w:hint="default" w:ascii="Times New Roman" w:hAnsi="Times New Roman" w:cs="Times New Roman"/>
          <w:color w:val="auto"/>
          <w:sz w:val="32"/>
          <w:szCs w:val="32"/>
          <w:highlight w:val="none"/>
          <w:lang w:val="en-US" w:eastAsia="zh-CN"/>
        </w:rPr>
        <w:t>同步</w:t>
      </w:r>
      <w:r>
        <w:rPr>
          <w:rFonts w:hint="default" w:ascii="Times New Roman" w:hAnsi="Times New Roman" w:eastAsia="仿宋_GB2312" w:cs="Times New Roman"/>
          <w:color w:val="auto"/>
          <w:sz w:val="32"/>
          <w:szCs w:val="32"/>
          <w:highlight w:val="none"/>
          <w:lang w:val="en-US" w:eastAsia="zh-CN"/>
        </w:rPr>
        <w:t>完善充电基础设施服务体系。</w:t>
      </w:r>
    </w:p>
    <w:p>
      <w:pPr>
        <w:pStyle w:val="7"/>
        <w:keepNext w:val="0"/>
        <w:keepLines w:val="0"/>
        <w:pageBreakBefore w:val="0"/>
        <w:widowControl w:val="0"/>
        <w:kinsoku/>
        <w:wordWrap/>
        <w:overflowPunct/>
        <w:topLinePunct w:val="0"/>
        <w:autoSpaceDE/>
        <w:autoSpaceDN/>
        <w:bidi w:val="0"/>
        <w:adjustRightInd/>
        <w:snapToGrid/>
        <w:spacing w:after="0" w:line="576"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shd w:val="clear" w:color="auto" w:fill="auto"/>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13</w:t>
            </w:r>
            <w:r>
              <w:rPr>
                <w:rFonts w:hint="default" w:ascii="Times New Roman" w:hAnsi="Times New Roman" w:eastAsia="黑体" w:cs="Times New Roman"/>
                <w:b w:val="0"/>
                <w:bCs/>
                <w:color w:val="auto"/>
                <w:kern w:val="0"/>
                <w:sz w:val="28"/>
                <w:szCs w:val="28"/>
                <w:lang w:val="en-US" w:eastAsia="zh-CN" w:bidi="ar-SA"/>
              </w:rPr>
              <w:t xml:space="preserve">  能源基础设施建设</w:t>
            </w:r>
            <w:r>
              <w:rPr>
                <w:rFonts w:hint="default" w:ascii="Times New Roman" w:hAnsi="Times New Roman" w:eastAsia="黑体" w:cs="Times New Roman"/>
                <w:b w:val="0"/>
                <w:bCs/>
                <w:color w:val="auto"/>
                <w:kern w:val="0"/>
                <w:sz w:val="28"/>
                <w:szCs w:val="28"/>
                <w:lang w:bidi="ar-SA"/>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eastAsia" w:ascii="Times New Roman" w:hAnsi="Times New Roman" w:eastAsia="楷体_GB2312" w:cs="Times New Roman"/>
                <w:color w:val="auto"/>
                <w:kern w:val="2"/>
                <w:sz w:val="24"/>
                <w:szCs w:val="24"/>
                <w:lang w:val="en-US" w:eastAsia="zh-CN" w:bidi="ar"/>
              </w:rPr>
            </w:pPr>
            <w:r>
              <w:rPr>
                <w:rFonts w:hint="default" w:ascii="Times New Roman" w:hAnsi="Times New Roman" w:eastAsia="楷体_GB2312" w:cs="Times New Roman"/>
                <w:b/>
                <w:bCs/>
                <w:color w:val="auto"/>
                <w:sz w:val="24"/>
                <w:szCs w:val="24"/>
                <w:lang w:val="en-US" w:eastAsia="zh-CN"/>
              </w:rPr>
              <w:t>电力基础设施建设工程</w:t>
            </w:r>
            <w:r>
              <w:rPr>
                <w:rFonts w:hint="eastAsia" w:ascii="Times New Roman" w:hAnsi="Times New Roman" w:eastAsia="楷体_GB2312" w:cs="Times New Roman"/>
                <w:b/>
                <w:bCs/>
                <w:color w:val="auto"/>
                <w:sz w:val="24"/>
                <w:szCs w:val="24"/>
                <w:lang w:val="en-US" w:eastAsia="zh-CN"/>
              </w:rPr>
              <w:t>。</w:t>
            </w:r>
            <w:r>
              <w:rPr>
                <w:rFonts w:hint="eastAsia" w:ascii="Times New Roman" w:hAnsi="Times New Roman" w:eastAsia="楷体_GB2312" w:cs="Times New Roman"/>
                <w:color w:val="auto"/>
                <w:kern w:val="2"/>
                <w:sz w:val="24"/>
                <w:szCs w:val="24"/>
                <w:lang w:val="en-US" w:eastAsia="zh-CN" w:bidi="ar"/>
              </w:rPr>
              <w:t>完工双江口水电站500千伏送出工程。新开工阿坝松岗220kV输变电工程、阿坝马尔康松岗220千伏变电站110千伏配套送出工程、农村电网巩固提升工程、巴拉水电站水光一体化项目500kv变电站扩建工程、阿坝马尔康500千伏变电站主变扩建工程、双江口水电站水光互补光伏项目500千伏主变扩建工程。加快马尔康</w:t>
            </w:r>
            <w:r>
              <w:rPr>
                <w:rFonts w:hint="default" w:ascii="Times New Roman" w:hAnsi="Times New Roman" w:eastAsia="楷体_GB2312" w:cs="Times New Roman"/>
                <w:color w:val="auto"/>
                <w:kern w:val="2"/>
                <w:sz w:val="24"/>
                <w:szCs w:val="24"/>
                <w:lang w:val="en-US" w:eastAsia="zh-CN" w:bidi="ar"/>
              </w:rPr>
              <w:t>500千伏变电站主变扩建工程</w:t>
            </w:r>
            <w:r>
              <w:rPr>
                <w:rFonts w:hint="eastAsia" w:ascii="Times New Roman" w:hAnsi="Times New Roman" w:eastAsia="楷体_GB2312" w:cs="Times New Roman"/>
                <w:color w:val="auto"/>
                <w:kern w:val="2"/>
                <w:sz w:val="24"/>
                <w:szCs w:val="24"/>
                <w:lang w:val="en-US" w:eastAsia="zh-CN" w:bidi="ar"/>
              </w:rPr>
              <w:t>、城镇配电网升级改造、老旧小区电网设备改造、农村电网巩固提升、加快推进马尔康市片区强弱电整治及其配套设施建设等项目前期。</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lang w:val="en-US" w:eastAsia="zh-CN"/>
              </w:rPr>
            </w:pPr>
            <w:r>
              <w:rPr>
                <w:rFonts w:hint="eastAsia" w:ascii="Times New Roman" w:hAnsi="Times New Roman" w:eastAsia="楷体_GB2312" w:cs="Times New Roman"/>
                <w:b/>
                <w:bCs/>
                <w:color w:val="auto"/>
                <w:sz w:val="24"/>
                <w:szCs w:val="24"/>
                <w:lang w:val="en-US" w:eastAsia="zh-CN"/>
              </w:rPr>
              <w:t>其他。</w:t>
            </w:r>
            <w:r>
              <w:rPr>
                <w:rFonts w:hint="default" w:ascii="Times New Roman" w:hAnsi="Times New Roman" w:eastAsia="楷体_GB2312" w:cs="Times New Roman"/>
                <w:color w:val="auto"/>
                <w:kern w:val="2"/>
                <w:sz w:val="24"/>
                <w:szCs w:val="24"/>
                <w:lang w:val="en-US" w:eastAsia="zh-CN" w:bidi="ar"/>
              </w:rPr>
              <w:t>加快</w:t>
            </w:r>
            <w:r>
              <w:rPr>
                <w:rFonts w:hint="eastAsia" w:ascii="Times New Roman" w:hAnsi="Times New Roman" w:eastAsia="楷体_GB2312" w:cs="Times New Roman"/>
                <w:color w:val="auto"/>
                <w:kern w:val="2"/>
                <w:sz w:val="24"/>
                <w:szCs w:val="24"/>
                <w:lang w:val="en-US" w:eastAsia="zh-CN" w:bidi="ar"/>
              </w:rPr>
              <w:t>推进</w:t>
            </w:r>
            <w:r>
              <w:rPr>
                <w:rFonts w:hint="default" w:ascii="Times New Roman" w:hAnsi="Times New Roman" w:eastAsia="楷体_GB2312" w:cs="Times New Roman"/>
                <w:color w:val="auto"/>
                <w:kern w:val="2"/>
                <w:sz w:val="24"/>
                <w:szCs w:val="24"/>
                <w:lang w:val="en-US" w:eastAsia="zh-CN" w:bidi="ar"/>
              </w:rPr>
              <w:t>城区集中供氧试点</w:t>
            </w:r>
            <w:r>
              <w:rPr>
                <w:rFonts w:hint="eastAsia" w:ascii="Times New Roman" w:hAnsi="Times New Roman" w:eastAsia="楷体_GB2312" w:cs="Times New Roman"/>
                <w:color w:val="auto"/>
                <w:kern w:val="2"/>
                <w:sz w:val="24"/>
                <w:szCs w:val="24"/>
                <w:lang w:val="en-US" w:eastAsia="zh-CN" w:bidi="ar"/>
              </w:rPr>
              <w:t>、马尔康市供暖工程（三期）等项目前期。</w:t>
            </w:r>
          </w:p>
        </w:tc>
      </w:tr>
    </w:tbl>
    <w:p>
      <w:pPr>
        <w:pStyle w:val="3"/>
        <w:bidi w:val="0"/>
        <w:rPr>
          <w:rFonts w:hint="default"/>
          <w:lang w:val="en-US" w:eastAsia="zh-CN"/>
        </w:rPr>
      </w:pPr>
      <w:bookmarkStart w:id="438" w:name="_Toc26338"/>
      <w:bookmarkStart w:id="439" w:name="_Toc30288"/>
      <w:bookmarkStart w:id="440" w:name="_Toc11972"/>
      <w:bookmarkStart w:id="441" w:name="_Toc25954"/>
      <w:bookmarkStart w:id="442" w:name="_Toc24936"/>
      <w:r>
        <w:rPr>
          <w:rFonts w:hint="default"/>
          <w:lang w:val="en-US" w:eastAsia="zh-CN"/>
        </w:rPr>
        <w:t xml:space="preserve">第十九章 </w:t>
      </w:r>
      <w:bookmarkStart w:id="443" w:name="_Toc30625"/>
      <w:bookmarkStart w:id="444" w:name="_Toc19614"/>
      <w:r>
        <w:rPr>
          <w:rFonts w:hint="default"/>
          <w:lang w:val="en-US" w:eastAsia="zh-CN"/>
        </w:rPr>
        <w:t xml:space="preserve"> </w:t>
      </w:r>
      <w:bookmarkEnd w:id="438"/>
      <w:bookmarkEnd w:id="439"/>
      <w:bookmarkEnd w:id="440"/>
      <w:bookmarkEnd w:id="443"/>
      <w:bookmarkEnd w:id="444"/>
      <w:r>
        <w:rPr>
          <w:rFonts w:hint="eastAsia"/>
          <w:lang w:val="en-US" w:eastAsia="zh-CN"/>
        </w:rPr>
        <w:t>建设高效便捷数字信息网</w:t>
      </w:r>
      <w:bookmarkEnd w:id="441"/>
      <w:bookmarkEnd w:id="442"/>
    </w:p>
    <w:p>
      <w:pPr>
        <w:pStyle w:val="4"/>
        <w:bidi w:val="0"/>
        <w:rPr>
          <w:rFonts w:hint="default"/>
          <w:lang w:val="en-US" w:eastAsia="zh-CN"/>
        </w:rPr>
      </w:pPr>
      <w:bookmarkStart w:id="445" w:name="_Toc31120"/>
      <w:bookmarkStart w:id="446" w:name="_Toc26830"/>
      <w:r>
        <w:rPr>
          <w:rFonts w:hint="eastAsia"/>
          <w:lang w:val="en-US" w:eastAsia="zh-CN"/>
        </w:rPr>
        <w:t>第一节</w:t>
      </w:r>
      <w:r>
        <w:rPr>
          <w:rFonts w:hint="default"/>
          <w:lang w:val="en-US" w:eastAsia="zh-CN"/>
        </w:rPr>
        <w:t xml:space="preserve"> </w:t>
      </w:r>
      <w:bookmarkStart w:id="447" w:name="_Toc11976"/>
      <w:bookmarkStart w:id="448" w:name="_Toc694"/>
      <w:bookmarkStart w:id="449" w:name="_Toc8362"/>
      <w:bookmarkStart w:id="450" w:name="_Toc26770"/>
      <w:bookmarkStart w:id="451" w:name="_Toc18082"/>
      <w:r>
        <w:rPr>
          <w:rFonts w:hint="eastAsia"/>
          <w:lang w:val="en-US" w:eastAsia="zh-CN"/>
        </w:rPr>
        <w:t xml:space="preserve"> </w:t>
      </w:r>
      <w:r>
        <w:rPr>
          <w:rFonts w:hint="default"/>
          <w:lang w:val="en-US" w:eastAsia="zh-CN"/>
        </w:rPr>
        <w:t>扩容提质网络基础设施</w:t>
      </w:r>
      <w:bookmarkEnd w:id="445"/>
      <w:bookmarkEnd w:id="446"/>
      <w:bookmarkEnd w:id="447"/>
      <w:bookmarkEnd w:id="448"/>
      <w:bookmarkEnd w:id="449"/>
      <w:bookmarkEnd w:id="450"/>
      <w:bookmarkEnd w:id="451"/>
    </w:p>
    <w:p>
      <w:pPr>
        <w:pStyle w:val="9"/>
        <w:rPr>
          <w:rFonts w:hint="default"/>
          <w:lang w:val="en-US" w:eastAsia="zh-CN"/>
        </w:rPr>
      </w:pPr>
      <w:r>
        <w:rPr>
          <w:rFonts w:hint="default" w:ascii="Times New Roman" w:hAnsi="Times New Roman" w:eastAsia="仿宋_GB2312" w:cs="Times New Roman"/>
          <w:color w:val="auto"/>
          <w:sz w:val="32"/>
          <w:szCs w:val="32"/>
          <w:highlight w:val="none"/>
          <w:lang w:val="en-US" w:eastAsia="zh-CN"/>
        </w:rPr>
        <w:t>实施5G移动网络千兆与光纤宽带网络千兆“双千兆”协同提升工程，同步实现旅游景区、国省干线公路、重点产业园区及中心乡镇“千兆光网+5G+千兆Wi-Fi”无缝覆盖。</w:t>
      </w:r>
      <w:r>
        <w:rPr>
          <w:rFonts w:hint="default"/>
          <w:lang w:val="en-US" w:eastAsia="zh-CN"/>
        </w:rPr>
        <w:t>适度超前推进5G-A、高速光网等规模部署。推进IPv6规模部署与端到端改造，提升用户普及率和网络接入覆盖率。</w:t>
      </w:r>
      <w:r>
        <w:rPr>
          <w:rFonts w:hint="default" w:ascii="Times New Roman" w:hAnsi="Times New Roman" w:eastAsia="仿宋_GB2312" w:cs="Times New Roman"/>
          <w:color w:val="auto"/>
          <w:sz w:val="32"/>
          <w:szCs w:val="32"/>
          <w:highlight w:val="none"/>
          <w:lang w:val="en-US" w:eastAsia="zh-CN"/>
        </w:rPr>
        <w:t>纵深推进</w:t>
      </w:r>
      <w:r>
        <w:rPr>
          <w:rFonts w:hint="default" w:ascii="Times New Roman" w:hAnsi="Times New Roman" w:cs="Times New Roman"/>
          <w:color w:val="auto"/>
          <w:sz w:val="32"/>
          <w:szCs w:val="32"/>
          <w:highlight w:val="none"/>
          <w:lang w:val="en-US" w:eastAsia="zh-CN"/>
        </w:rPr>
        <w:t>市域</w:t>
      </w:r>
      <w:r>
        <w:rPr>
          <w:rFonts w:hint="default" w:ascii="Times New Roman" w:hAnsi="Times New Roman" w:eastAsia="仿宋_GB2312" w:cs="Times New Roman"/>
          <w:color w:val="auto"/>
          <w:sz w:val="32"/>
          <w:szCs w:val="32"/>
          <w:highlight w:val="none"/>
          <w:lang w:val="en-US" w:eastAsia="zh-CN"/>
        </w:rPr>
        <w:t>固网接入能力</w:t>
      </w:r>
      <w:r>
        <w:rPr>
          <w:rFonts w:hint="default" w:ascii="Times New Roman" w:hAnsi="Times New Roman" w:cs="Times New Roman"/>
          <w:color w:val="auto"/>
          <w:sz w:val="32"/>
          <w:szCs w:val="32"/>
          <w:highlight w:val="none"/>
          <w:lang w:val="en-US" w:eastAsia="zh-CN"/>
        </w:rPr>
        <w:t>提升</w:t>
      </w:r>
      <w:r>
        <w:rPr>
          <w:rFonts w:hint="default" w:ascii="Times New Roman" w:hAnsi="Times New Roman" w:eastAsia="仿宋_GB2312" w:cs="Times New Roman"/>
          <w:color w:val="auto"/>
          <w:sz w:val="32"/>
          <w:szCs w:val="32"/>
          <w:highlight w:val="none"/>
          <w:lang w:val="en-US" w:eastAsia="zh-CN"/>
        </w:rPr>
        <w:t>行动，提档升级光纤网络部署，持续扩大千兆接入端口规模与覆盖半径。</w:t>
      </w:r>
      <w:r>
        <w:rPr>
          <w:rFonts w:hint="default"/>
          <w:lang w:val="en-US" w:eastAsia="zh-CN"/>
        </w:rPr>
        <w:t>加快建设物联网平台，打造高原特色物联网体系。超前布局卫星互联网、量子通信等未来网络设施。</w:t>
      </w:r>
    </w:p>
    <w:p>
      <w:pPr>
        <w:pStyle w:val="4"/>
        <w:bidi w:val="0"/>
        <w:rPr>
          <w:rFonts w:hint="default"/>
          <w:lang w:val="en-US" w:eastAsia="zh-CN"/>
        </w:rPr>
      </w:pPr>
      <w:bookmarkStart w:id="452" w:name="_Toc32682"/>
      <w:bookmarkStart w:id="453" w:name="_Toc29101"/>
      <w:r>
        <w:rPr>
          <w:rFonts w:hint="eastAsia"/>
          <w:lang w:val="en-US" w:eastAsia="zh-CN"/>
        </w:rPr>
        <w:t>第二节</w:t>
      </w:r>
      <w:r>
        <w:rPr>
          <w:rFonts w:hint="default"/>
          <w:lang w:val="en-US" w:eastAsia="zh-CN"/>
        </w:rPr>
        <w:t xml:space="preserve"> </w:t>
      </w:r>
      <w:bookmarkStart w:id="454" w:name="_Toc30737"/>
      <w:bookmarkStart w:id="455" w:name="_Toc3364"/>
      <w:bookmarkStart w:id="456" w:name="_Toc20243"/>
      <w:bookmarkStart w:id="457" w:name="_Toc15019"/>
      <w:bookmarkStart w:id="458" w:name="_Toc10951"/>
      <w:r>
        <w:rPr>
          <w:rFonts w:hint="eastAsia"/>
          <w:lang w:val="en-US" w:eastAsia="zh-CN"/>
        </w:rPr>
        <w:t xml:space="preserve"> 纵深</w:t>
      </w:r>
      <w:r>
        <w:rPr>
          <w:rFonts w:hint="default"/>
          <w:lang w:val="en-US" w:eastAsia="zh-CN"/>
        </w:rPr>
        <w:t>推进</w:t>
      </w:r>
      <w:r>
        <w:rPr>
          <w:rFonts w:hint="eastAsia"/>
          <w:lang w:val="en-US" w:eastAsia="zh-CN"/>
        </w:rPr>
        <w:t>智慧城市</w:t>
      </w:r>
      <w:bookmarkEnd w:id="454"/>
      <w:bookmarkEnd w:id="455"/>
      <w:bookmarkEnd w:id="456"/>
      <w:bookmarkEnd w:id="457"/>
      <w:bookmarkEnd w:id="458"/>
      <w:r>
        <w:rPr>
          <w:rFonts w:hint="eastAsia"/>
          <w:lang w:val="en-US" w:eastAsia="zh-CN"/>
        </w:rPr>
        <w:t>建设</w:t>
      </w:r>
      <w:bookmarkEnd w:id="452"/>
      <w:bookmarkEnd w:id="45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cs="Times New Roman"/>
          <w:color w:val="auto"/>
          <w:sz w:val="32"/>
          <w:szCs w:val="32"/>
          <w:lang w:val="en-US" w:eastAsia="zh-CN"/>
        </w:rPr>
        <w:t>深化新一代信息技术应用，支撑传统基础设施智能化转型。坚持数字赋能，纵深推进“上云用数赋能”，加快园区数字化改造，加快数字政府和数字社会建设，建成数字马尔康城市运行中心。</w:t>
      </w:r>
      <w:r>
        <w:rPr>
          <w:rFonts w:hint="default" w:ascii="Times New Roman" w:hAnsi="Times New Roman" w:eastAsia="仿宋_GB2312" w:cs="Times New Roman"/>
          <w:color w:val="auto"/>
          <w:sz w:val="32"/>
          <w:szCs w:val="32"/>
          <w:lang w:val="en-US" w:eastAsia="zh-CN"/>
        </w:rPr>
        <w:t>依托统一城市智能中枢，系统推进智慧政务、智慧应急、</w:t>
      </w:r>
      <w:r>
        <w:rPr>
          <w:rFonts w:hint="default" w:ascii="Times New Roman" w:hAnsi="Times New Roman" w:cs="Times New Roman"/>
          <w:color w:val="auto"/>
          <w:sz w:val="32"/>
          <w:szCs w:val="32"/>
          <w:lang w:val="en-US" w:eastAsia="zh-CN"/>
        </w:rPr>
        <w:t>智慧交通、</w:t>
      </w:r>
      <w:r>
        <w:rPr>
          <w:rFonts w:hint="default" w:ascii="Times New Roman" w:hAnsi="Times New Roman" w:eastAsia="仿宋_GB2312" w:cs="Times New Roman"/>
          <w:color w:val="auto"/>
          <w:sz w:val="32"/>
          <w:szCs w:val="32"/>
          <w:lang w:val="en-US" w:eastAsia="zh-CN"/>
        </w:rPr>
        <w:t>智慧文旅、智慧生态、智慧教育、智慧健康等融合应用，高标准</w:t>
      </w:r>
      <w:r>
        <w:rPr>
          <w:rFonts w:hint="eastAsia" w:ascii="Times New Roman" w:hAnsi="Times New Roman" w:cs="Times New Roman"/>
          <w:color w:val="auto"/>
          <w:sz w:val="32"/>
          <w:szCs w:val="32"/>
          <w:lang w:val="en-US" w:eastAsia="zh-CN"/>
        </w:rPr>
        <w:t>构建</w:t>
      </w:r>
      <w:r>
        <w:rPr>
          <w:rFonts w:hint="default" w:ascii="Times New Roman" w:hAnsi="Times New Roman" w:eastAsia="仿宋_GB2312" w:cs="Times New Roman"/>
          <w:color w:val="auto"/>
          <w:sz w:val="32"/>
          <w:szCs w:val="32"/>
          <w:lang w:val="en-US" w:eastAsia="zh-CN"/>
        </w:rPr>
        <w:t>马尔康市智慧城市综合运行管理平台。</w:t>
      </w:r>
      <w:r>
        <w:rPr>
          <w:rFonts w:hint="eastAsia" w:ascii="Times New Roman" w:hAnsi="Times New Roman" w:cs="Times New Roman"/>
          <w:color w:val="auto"/>
          <w:sz w:val="32"/>
          <w:szCs w:val="32"/>
          <w:lang w:val="en-US" w:eastAsia="zh-CN"/>
        </w:rPr>
        <w:t>统筹推进智慧城市和数字乡村建设，推动数字乡村与新型智慧城市一体设计、协同实施，推进城乡数字化融合发展。</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shd w:val="clear" w:color="auto" w:fill="auto"/>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14</w:t>
            </w:r>
            <w:r>
              <w:rPr>
                <w:rFonts w:hint="default" w:ascii="Times New Roman" w:hAnsi="Times New Roman" w:eastAsia="黑体" w:cs="Times New Roman"/>
                <w:b w:val="0"/>
                <w:bCs/>
                <w:color w:val="auto"/>
                <w:kern w:val="0"/>
                <w:sz w:val="28"/>
                <w:szCs w:val="28"/>
                <w:lang w:val="en-US" w:eastAsia="zh-CN" w:bidi="ar-SA"/>
              </w:rPr>
              <w:t xml:space="preserve">  </w:t>
            </w:r>
            <w:r>
              <w:rPr>
                <w:rFonts w:hint="eastAsia" w:ascii="Times New Roman" w:hAnsi="Times New Roman" w:eastAsia="黑体" w:cs="Times New Roman"/>
                <w:b w:val="0"/>
                <w:bCs/>
                <w:color w:val="auto"/>
                <w:kern w:val="0"/>
                <w:sz w:val="28"/>
                <w:szCs w:val="28"/>
                <w:lang w:val="en-US" w:eastAsia="zh-CN" w:bidi="ar-SA"/>
              </w:rPr>
              <w:t>数字信息建设</w:t>
            </w:r>
            <w:r>
              <w:rPr>
                <w:rFonts w:hint="default" w:ascii="Times New Roman" w:hAnsi="Times New Roman" w:eastAsia="黑体" w:cs="Times New Roman"/>
                <w:b w:val="0"/>
                <w:bCs/>
                <w:color w:val="auto"/>
                <w:kern w:val="0"/>
                <w:sz w:val="28"/>
                <w:szCs w:val="28"/>
                <w:lang w:bidi="ar-SA"/>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b/>
                <w:bCs/>
                <w:color w:val="auto"/>
                <w:sz w:val="24"/>
                <w:szCs w:val="24"/>
                <w:lang w:val="en-US" w:eastAsia="zh-CN"/>
              </w:rPr>
              <w:t>新型基础设施建设工程</w:t>
            </w:r>
            <w:r>
              <w:rPr>
                <w:rFonts w:hint="eastAsia" w:ascii="Times New Roman" w:hAnsi="Times New Roman" w:eastAsia="楷体_GB2312" w:cs="Times New Roman"/>
                <w:b/>
                <w:bCs/>
                <w:color w:val="auto"/>
                <w:sz w:val="24"/>
                <w:szCs w:val="24"/>
                <w:lang w:val="en-US" w:eastAsia="zh-CN"/>
              </w:rPr>
              <w:t>。</w:t>
            </w:r>
            <w:r>
              <w:rPr>
                <w:rFonts w:hint="eastAsia" w:ascii="Times New Roman" w:hAnsi="Times New Roman" w:eastAsia="楷体_GB2312" w:cs="Times New Roman"/>
                <w:color w:val="auto"/>
                <w:sz w:val="24"/>
                <w:szCs w:val="24"/>
                <w:lang w:val="en-US" w:eastAsia="zh-CN"/>
              </w:rPr>
              <w:t>完工</w:t>
            </w:r>
            <w:r>
              <w:rPr>
                <w:rFonts w:hint="default" w:ascii="Times New Roman" w:hAnsi="Times New Roman" w:eastAsia="楷体_GB2312" w:cs="Times New Roman"/>
                <w:color w:val="auto"/>
                <w:sz w:val="24"/>
                <w:szCs w:val="24"/>
                <w:lang w:val="en-US" w:eastAsia="zh-CN"/>
              </w:rPr>
              <w:t>马尔康新型智慧城市建设项目（二期）</w:t>
            </w:r>
            <w:r>
              <w:rPr>
                <w:rFonts w:hint="eastAsia" w:ascii="Times New Roman" w:hAnsi="Times New Roman" w:eastAsia="楷体_GB2312" w:cs="Times New Roman"/>
                <w:color w:val="auto"/>
                <w:sz w:val="24"/>
                <w:szCs w:val="24"/>
                <w:lang w:val="en-US" w:eastAsia="zh-CN"/>
              </w:rPr>
              <w:t>，加快推进</w:t>
            </w:r>
            <w:r>
              <w:rPr>
                <w:rFonts w:hint="default" w:ascii="Times New Roman" w:hAnsi="Times New Roman" w:eastAsia="楷体_GB2312" w:cs="Times New Roman"/>
                <w:color w:val="auto"/>
                <w:sz w:val="24"/>
                <w:szCs w:val="24"/>
                <w:lang w:val="en-US" w:eastAsia="zh-CN"/>
              </w:rPr>
              <w:t>马尔康“东数西算”算力中心项目、马尔康市城市地下管网改造综合管理智慧化建设</w:t>
            </w:r>
            <w:r>
              <w:rPr>
                <w:rFonts w:hint="eastAsia" w:ascii="Times New Roman" w:hAnsi="Times New Roman" w:eastAsia="楷体_GB2312" w:cs="Times New Roman"/>
                <w:color w:val="auto"/>
                <w:sz w:val="24"/>
                <w:szCs w:val="24"/>
                <w:lang w:val="en-US" w:eastAsia="zh-CN"/>
              </w:rPr>
              <w:t>等项目前期。</w:t>
            </w:r>
          </w:p>
        </w:tc>
      </w:tr>
    </w:tbl>
    <w:p>
      <w:pPr>
        <w:rPr>
          <w:rFonts w:hint="default" w:ascii="Times New Roman" w:hAnsi="Times New Roman" w:eastAsia="方正小标宋简体" w:cs="Times New Roman"/>
          <w:b w:val="0"/>
          <w:bCs/>
          <w:color w:val="auto"/>
          <w:sz w:val="32"/>
          <w:szCs w:val="32"/>
          <w:lang w:val="en-US" w:eastAsia="zh-CN"/>
        </w:rPr>
      </w:pPr>
      <w:r>
        <w:rPr>
          <w:rFonts w:hint="default" w:ascii="Times New Roman" w:hAnsi="Times New Roman" w:eastAsia="方正小标宋简体" w:cs="Times New Roman"/>
          <w:bCs w:val="0"/>
          <w:color w:val="auto"/>
          <w:kern w:val="2"/>
          <w:sz w:val="32"/>
          <w:szCs w:val="24"/>
          <w:lang w:val="en-US" w:eastAsia="zh-CN" w:bidi="ar-SA"/>
        </w:rPr>
        <w:br w:type="page"/>
      </w:r>
    </w:p>
    <w:p>
      <w:pPr>
        <w:pStyle w:val="2"/>
        <w:bidi w:val="0"/>
        <w:rPr>
          <w:rFonts w:hint="default"/>
          <w:bCs/>
          <w:spacing w:val="-11"/>
          <w:lang w:val="en-US" w:eastAsia="zh-CN"/>
        </w:rPr>
      </w:pPr>
      <w:bookmarkStart w:id="459" w:name="_Toc5548"/>
      <w:bookmarkStart w:id="460" w:name="_Toc13963"/>
      <w:bookmarkStart w:id="461" w:name="_Toc9691"/>
      <w:r>
        <w:rPr>
          <w:rFonts w:hint="eastAsia"/>
          <w:bCs/>
          <w:spacing w:val="-11"/>
          <w:lang w:val="en-US" w:eastAsia="zh-CN"/>
        </w:rPr>
        <w:t>第六篇</w:t>
      </w:r>
      <w:r>
        <w:rPr>
          <w:rFonts w:hint="default"/>
          <w:bCs/>
          <w:spacing w:val="-11"/>
          <w:lang w:val="en-US" w:eastAsia="zh-CN"/>
        </w:rPr>
        <w:t xml:space="preserve"> </w:t>
      </w:r>
      <w:bookmarkStart w:id="462" w:name="_Toc12094"/>
      <w:bookmarkStart w:id="463" w:name="_Toc26825"/>
      <w:r>
        <w:rPr>
          <w:rFonts w:hint="eastAsia"/>
          <w:bCs/>
          <w:spacing w:val="-11"/>
          <w:lang w:val="en-US" w:eastAsia="zh-CN"/>
        </w:rPr>
        <w:t xml:space="preserve"> </w:t>
      </w:r>
      <w:r>
        <w:rPr>
          <w:rFonts w:hint="default"/>
          <w:bCs/>
          <w:spacing w:val="-11"/>
          <w:lang w:val="en-US" w:eastAsia="zh-CN"/>
        </w:rPr>
        <w:t>加强长江上游生态修复，</w:t>
      </w:r>
      <w:bookmarkEnd w:id="459"/>
      <w:bookmarkEnd w:id="462"/>
      <w:r>
        <w:rPr>
          <w:rFonts w:hint="default"/>
          <w:bCs/>
          <w:spacing w:val="-11"/>
          <w:lang w:val="en-US" w:eastAsia="zh-CN"/>
        </w:rPr>
        <w:t>夯实绿色生态屏障基底</w:t>
      </w:r>
      <w:bookmarkEnd w:id="460"/>
      <w:bookmarkEnd w:id="461"/>
      <w:bookmarkEnd w:id="46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深入践行“两山”理念，统筹推进生态保护修复与治理，持续提升全域环境质量，加快经济社会发展绿色转型，</w:t>
      </w:r>
      <w:r>
        <w:rPr>
          <w:rFonts w:hint="eastAsia" w:ascii="Times New Roman" w:hAnsi="Times New Roman" w:cs="Times New Roman"/>
          <w:color w:val="auto"/>
          <w:lang w:val="en-US" w:eastAsia="zh-CN"/>
        </w:rPr>
        <w:t>系统</w:t>
      </w:r>
      <w:r>
        <w:rPr>
          <w:rFonts w:hint="default" w:ascii="Times New Roman" w:hAnsi="Times New Roman" w:cs="Times New Roman"/>
          <w:color w:val="auto"/>
          <w:lang w:val="en-US" w:eastAsia="zh-CN"/>
        </w:rPr>
        <w:t>推进美丽马尔康建设，积极争创国家生态文明建设示范市，筑牢区域绿色发展生态本底。</w:t>
      </w:r>
    </w:p>
    <w:p>
      <w:pPr>
        <w:pStyle w:val="3"/>
        <w:bidi w:val="0"/>
        <w:rPr>
          <w:rFonts w:hint="default"/>
          <w:lang w:val="en-US" w:eastAsia="zh-CN"/>
        </w:rPr>
      </w:pPr>
      <w:bookmarkStart w:id="464" w:name="_Toc18553"/>
      <w:bookmarkStart w:id="465" w:name="_Toc6955"/>
      <w:bookmarkStart w:id="466" w:name="_Toc21550"/>
      <w:bookmarkStart w:id="467" w:name="_Toc23845"/>
      <w:bookmarkStart w:id="468" w:name="_Toc12997"/>
      <w:r>
        <w:rPr>
          <w:rFonts w:hint="default"/>
          <w:lang w:val="en-US" w:eastAsia="zh-CN"/>
        </w:rPr>
        <w:t>第二十章  强化国土空间开发保护</w:t>
      </w:r>
      <w:bookmarkEnd w:id="464"/>
      <w:bookmarkEnd w:id="465"/>
    </w:p>
    <w:p>
      <w:pPr>
        <w:pStyle w:val="4"/>
        <w:bidi w:val="0"/>
        <w:rPr>
          <w:rFonts w:hint="default"/>
          <w:lang w:val="en-US" w:eastAsia="zh-CN"/>
        </w:rPr>
      </w:pPr>
      <w:bookmarkStart w:id="469" w:name="_Toc9470"/>
      <w:bookmarkStart w:id="470" w:name="_Toc13260"/>
      <w:r>
        <w:rPr>
          <w:rFonts w:hint="eastAsia"/>
          <w:lang w:val="en-US" w:eastAsia="zh-CN"/>
        </w:rPr>
        <w:t>第一节</w:t>
      </w:r>
      <w:r>
        <w:rPr>
          <w:rFonts w:hint="default"/>
          <w:lang w:val="en-US" w:eastAsia="zh-CN"/>
        </w:rPr>
        <w:t xml:space="preserve"> </w:t>
      </w:r>
      <w:r>
        <w:rPr>
          <w:rFonts w:hint="eastAsia"/>
          <w:lang w:val="en-US" w:eastAsia="zh-CN"/>
        </w:rPr>
        <w:t xml:space="preserve"> 严格落实三条控制线</w:t>
      </w:r>
      <w:bookmarkEnd w:id="469"/>
      <w:bookmarkEnd w:id="470"/>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严守耕地和永久基本农田红线，落实永久基本农田特殊保护制度，坚决遏制耕地“非农化”、防止“非粮化”，保障区域粮食安全和重要农产品供给，守护好高原粮仓</w:t>
      </w:r>
      <w:r>
        <w:rPr>
          <w:rFonts w:hint="eastAsia" w:ascii="Times New Roman" w:hAnsi="Times New Roman" w:cs="Times New Roman"/>
          <w:color w:val="auto"/>
          <w:lang w:val="en-US" w:eastAsia="zh-CN"/>
        </w:rPr>
        <w:t>。严守生态保护红线，严控生态保护红线内各类开发建设活动，坚决守住自然生态安全边界，持续巩固长江上游重要生态屏障。严控城镇开发边界，优化城镇功能结构和空间布局，合理统筹安排建设用地，</w:t>
      </w:r>
      <w:r>
        <w:rPr>
          <w:rFonts w:hint="default" w:ascii="Times New Roman" w:hAnsi="Times New Roman" w:cs="Times New Roman"/>
          <w:color w:val="auto"/>
          <w:lang w:val="en-US" w:eastAsia="zh-CN"/>
        </w:rPr>
        <w:t>推动土地利用方式由外延扩张向内涵提质转变</w:t>
      </w:r>
      <w:r>
        <w:rPr>
          <w:rFonts w:hint="eastAsia" w:ascii="Times New Roman" w:hAnsi="Times New Roman" w:cs="Times New Roman"/>
          <w:color w:val="auto"/>
          <w:lang w:val="en-US" w:eastAsia="zh-CN"/>
        </w:rPr>
        <w:t>，提升城镇空间节约集约利用水平。</w:t>
      </w:r>
    </w:p>
    <w:p>
      <w:pPr>
        <w:pStyle w:val="4"/>
        <w:bidi w:val="0"/>
        <w:rPr>
          <w:rFonts w:hint="default"/>
          <w:lang w:val="en-US" w:eastAsia="zh-CN"/>
        </w:rPr>
      </w:pPr>
      <w:bookmarkStart w:id="471" w:name="_Toc30337"/>
      <w:bookmarkStart w:id="472" w:name="_Toc13782"/>
      <w:r>
        <w:rPr>
          <w:rFonts w:hint="eastAsia"/>
          <w:lang w:val="en-US" w:eastAsia="zh-CN"/>
        </w:rPr>
        <w:t>第二节</w:t>
      </w:r>
      <w:r>
        <w:rPr>
          <w:rFonts w:hint="default"/>
          <w:lang w:val="en-US" w:eastAsia="zh-CN"/>
        </w:rPr>
        <w:t xml:space="preserve"> </w:t>
      </w:r>
      <w:r>
        <w:rPr>
          <w:rFonts w:hint="eastAsia"/>
          <w:lang w:val="en-US" w:eastAsia="zh-CN"/>
        </w:rPr>
        <w:t xml:space="preserve"> 持续优化国土空间布局</w:t>
      </w:r>
      <w:bookmarkEnd w:id="471"/>
      <w:bookmarkEnd w:id="472"/>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强化国土空间规划引领保障，结合国土空间规划体检评估结果，科学开展国土空间总体规划动态维护工作。落实主体功能区战略，以资源环境承载能力和国土空间开发适宜性评价为基础，优化城镇、农业、生态空间格局</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强化国土空间规划对各专项规划的指导约束作用，在“一张图”上统筹优化农业、生态、城镇、基础设施、历史文化保护等专项规划及空间布局。加强国土空间规划“一张图”</w:t>
      </w:r>
      <w:r>
        <w:rPr>
          <w:rFonts w:hint="eastAsia" w:ascii="Times New Roman" w:hAnsi="Times New Roman" w:cs="Times New Roman"/>
          <w:color w:val="auto"/>
          <w:lang w:val="en-US" w:eastAsia="zh-CN"/>
        </w:rPr>
        <w:t>数据库及</w:t>
      </w:r>
      <w:r>
        <w:rPr>
          <w:rFonts w:hint="default" w:ascii="Times New Roman" w:hAnsi="Times New Roman" w:cs="Times New Roman"/>
          <w:color w:val="auto"/>
          <w:lang w:val="en-US" w:eastAsia="zh-CN"/>
        </w:rPr>
        <w:t>实施监督</w:t>
      </w:r>
      <w:r>
        <w:rPr>
          <w:rFonts w:hint="eastAsia" w:ascii="Times New Roman" w:hAnsi="Times New Roman" w:cs="Times New Roman"/>
          <w:color w:val="auto"/>
          <w:lang w:val="en-US" w:eastAsia="zh-CN"/>
        </w:rPr>
        <w:t>信息</w:t>
      </w:r>
      <w:r>
        <w:rPr>
          <w:rFonts w:hint="default" w:ascii="Times New Roman" w:hAnsi="Times New Roman" w:cs="Times New Roman"/>
          <w:color w:val="auto"/>
          <w:lang w:val="en-US" w:eastAsia="zh-CN"/>
        </w:rPr>
        <w:t>系统应用，推进国土空间用途管制数字化转型。</w:t>
      </w:r>
    </w:p>
    <w:p>
      <w:pPr>
        <w:pStyle w:val="4"/>
        <w:bidi w:val="0"/>
        <w:rPr>
          <w:rFonts w:hint="default"/>
          <w:lang w:val="en-US" w:eastAsia="zh-CN"/>
        </w:rPr>
      </w:pPr>
      <w:bookmarkStart w:id="473" w:name="_Toc28722"/>
      <w:bookmarkStart w:id="474" w:name="_Toc11682"/>
      <w:r>
        <w:rPr>
          <w:rFonts w:hint="eastAsia"/>
          <w:lang w:val="en-US" w:eastAsia="zh-CN"/>
        </w:rPr>
        <w:t>第三节</w:t>
      </w:r>
      <w:r>
        <w:rPr>
          <w:rFonts w:hint="default"/>
          <w:lang w:val="en-US" w:eastAsia="zh-CN"/>
        </w:rPr>
        <w:t xml:space="preserve"> </w:t>
      </w:r>
      <w:r>
        <w:rPr>
          <w:rFonts w:hint="eastAsia"/>
          <w:lang w:val="en-US" w:eastAsia="zh-CN"/>
        </w:rPr>
        <w:t xml:space="preserve"> 开展全域土地综合整治</w:t>
      </w:r>
      <w:bookmarkEnd w:id="473"/>
      <w:bookmarkEnd w:id="474"/>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统筹实施农用地集中连片整治、质量提升和生态化改造，将山上耕地逐步调整到山下、果树苗木逐步上山上坡</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衔接耕地林地园地空间治理“一张图”建设，允许零散耕地、园地、林地及其他农用地有序进行空间置换，提高耕地质量和连片度</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规范开展废弃闲置建设用地复垦</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开展集体建设用地整理，推进农村零散、闲置、低效建设用地整理盘活和</w:t>
      </w:r>
      <w:r>
        <w:rPr>
          <w:rFonts w:hint="eastAsia" w:ascii="Times New Roman" w:hAnsi="Times New Roman" w:cs="Times New Roman"/>
          <w:color w:val="auto"/>
          <w:lang w:val="en-US" w:eastAsia="zh-CN"/>
        </w:rPr>
        <w:t>空间</w:t>
      </w:r>
      <w:r>
        <w:rPr>
          <w:rFonts w:hint="default" w:ascii="Times New Roman" w:hAnsi="Times New Roman" w:cs="Times New Roman"/>
          <w:color w:val="auto"/>
          <w:lang w:val="en-US" w:eastAsia="zh-CN"/>
        </w:rPr>
        <w:t>腾挪优化</w:t>
      </w:r>
      <w:r>
        <w:rPr>
          <w:rFonts w:hint="eastAsia" w:ascii="Times New Roman" w:hAnsi="Times New Roman" w:cs="Times New Roman"/>
          <w:color w:val="auto"/>
          <w:lang w:val="en-US" w:eastAsia="zh-CN"/>
        </w:rPr>
        <w:t>，全力保障一二三产业融合发展用地需求。有序推进城镇工矿用地整理增效，提升土地节约集约利用水平。</w:t>
      </w:r>
    </w:p>
    <w:p>
      <w:pPr>
        <w:pStyle w:val="3"/>
        <w:bidi w:val="0"/>
        <w:rPr>
          <w:rFonts w:hint="default"/>
          <w:lang w:val="en-US" w:eastAsia="zh-CN"/>
        </w:rPr>
      </w:pPr>
      <w:bookmarkStart w:id="475" w:name="_Toc3619"/>
      <w:bookmarkStart w:id="476" w:name="_Toc26481"/>
      <w:r>
        <w:rPr>
          <w:rFonts w:hint="default"/>
          <w:lang w:val="en-US" w:eastAsia="zh-CN"/>
        </w:rPr>
        <w:t>第二十</w:t>
      </w:r>
      <w:r>
        <w:rPr>
          <w:rFonts w:hint="eastAsia"/>
          <w:lang w:val="en-US" w:eastAsia="zh-CN"/>
        </w:rPr>
        <w:t>一</w:t>
      </w:r>
      <w:r>
        <w:rPr>
          <w:rFonts w:hint="default"/>
          <w:lang w:val="en-US" w:eastAsia="zh-CN"/>
        </w:rPr>
        <w:t xml:space="preserve">章  </w:t>
      </w:r>
      <w:bookmarkEnd w:id="466"/>
      <w:bookmarkEnd w:id="467"/>
      <w:bookmarkEnd w:id="468"/>
      <w:r>
        <w:rPr>
          <w:rFonts w:hint="eastAsia"/>
          <w:lang w:val="en-US" w:eastAsia="zh-CN"/>
        </w:rPr>
        <w:t>筑牢长江上游生态屏障</w:t>
      </w:r>
      <w:bookmarkEnd w:id="475"/>
      <w:bookmarkEnd w:id="476"/>
    </w:p>
    <w:p>
      <w:pPr>
        <w:pStyle w:val="4"/>
        <w:bidi w:val="0"/>
        <w:rPr>
          <w:rFonts w:hint="default"/>
          <w:lang w:val="en-US" w:eastAsia="zh-CN"/>
        </w:rPr>
      </w:pPr>
      <w:bookmarkStart w:id="477" w:name="_Toc17822"/>
      <w:bookmarkStart w:id="478" w:name="_Toc21046"/>
      <w:r>
        <w:rPr>
          <w:rFonts w:hint="eastAsia"/>
          <w:lang w:val="en-US" w:eastAsia="zh-CN"/>
        </w:rPr>
        <w:t>第一节</w:t>
      </w:r>
      <w:r>
        <w:rPr>
          <w:rFonts w:hint="default"/>
          <w:lang w:val="en-US" w:eastAsia="zh-CN"/>
        </w:rPr>
        <w:t xml:space="preserve"> </w:t>
      </w:r>
      <w:bookmarkStart w:id="479" w:name="_Toc24284"/>
      <w:bookmarkStart w:id="480" w:name="_Toc16345"/>
      <w:bookmarkStart w:id="481" w:name="_Toc13165"/>
      <w:r>
        <w:rPr>
          <w:rFonts w:hint="eastAsia"/>
          <w:lang w:val="en-US" w:eastAsia="zh-CN"/>
        </w:rPr>
        <w:t xml:space="preserve"> </w:t>
      </w:r>
      <w:r>
        <w:rPr>
          <w:rFonts w:hint="default"/>
          <w:lang w:val="en-US" w:eastAsia="zh-CN"/>
        </w:rPr>
        <w:t>加大生态系统保护力度</w:t>
      </w:r>
      <w:bookmarkEnd w:id="477"/>
      <w:bookmarkEnd w:id="478"/>
      <w:bookmarkEnd w:id="479"/>
      <w:bookmarkEnd w:id="480"/>
      <w:bookmarkEnd w:id="481"/>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推进脚木足河和梭磨河绿色走廊建设，加快宜林荒山、荒坡、荒滩造林绿化，深入推进天然林资源保护工程。加速马尔康岷江柏自然保护区、四川省梭磨河森林公园两个自然保护地建设，落实就地保护体系，实施野生动植物保护、极小植物种群与极度濒危动物物种拯救、水生生物资源保护等工程，加强野生动植物野外巡护和执法监管，依法打击乱捕滥猎、乱砍滥伐等行为。加快推进大渡河上游河段鱼类栖息地保护，建设一批水产种质资源保护区、水生珍稀濒危物种保护区和水生生物自然保护区。建立脚木足河川陕哲罗鲑珍稀特有鱼类自然保护区，实施川陕哲罗鲑等珍稀特有种类的拯救和保护工程，建设人工种群保育基地和种质资源基因库。严格实行长江上游禁渔制度，在水电开发河段开展鱼类增殖放流</w:t>
      </w:r>
      <w:r>
        <w:rPr>
          <w:rFonts w:hint="eastAsia" w:ascii="Times New Roman" w:hAnsi="Times New Roman" w:cs="Times New Roman"/>
          <w:color w:val="auto"/>
          <w:lang w:val="en-US" w:eastAsia="zh-CN"/>
        </w:rPr>
        <w:t>，有效保护水生生物多样性</w:t>
      </w:r>
      <w:r>
        <w:rPr>
          <w:rFonts w:hint="default" w:ascii="Times New Roman" w:hAnsi="Times New Roman" w:cs="Times New Roman"/>
          <w:color w:val="auto"/>
          <w:lang w:val="en-US" w:eastAsia="zh-CN"/>
        </w:rPr>
        <w:t>。</w:t>
      </w:r>
    </w:p>
    <w:p>
      <w:pPr>
        <w:pStyle w:val="4"/>
        <w:bidi w:val="0"/>
        <w:rPr>
          <w:rFonts w:hint="default"/>
          <w:lang w:val="en-US" w:eastAsia="zh-CN"/>
        </w:rPr>
      </w:pPr>
      <w:bookmarkStart w:id="482" w:name="_Toc31418"/>
      <w:bookmarkStart w:id="483" w:name="_Toc12152"/>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推进全域协同修复治理</w:t>
      </w:r>
      <w:bookmarkEnd w:id="482"/>
      <w:bookmarkEnd w:id="48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立足马尔康作为长江上游重要水源涵养区和成都平原生态屏障的战略定位</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坚持山水林田湖草沙一体化保护和系统治理，全域协同开展生态系统保护与修复</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推广“生态治理+工程治理”模式，提高生态系统自我修复能力和稳定性。加强干旱半干旱河谷以及部分高山裸岩等生态脆弱地区水土流失治理，加快水电站、矿山生态创面治理。开展幸福河湖建设工程，实施河道及重点山洪沟、湿地萎缩治理，修复保护河流岸线，增强河流生态廊道连续性。</w:t>
      </w:r>
      <w:r>
        <w:rPr>
          <w:rFonts w:hint="eastAsia" w:ascii="Times New Roman" w:hAnsi="Times New Roman" w:cs="Times New Roman"/>
          <w:color w:val="auto"/>
          <w:lang w:val="en-US" w:eastAsia="zh-CN"/>
        </w:rPr>
        <w:t>细化</w:t>
      </w:r>
      <w:r>
        <w:rPr>
          <w:rFonts w:hint="default" w:ascii="Times New Roman" w:hAnsi="Times New Roman" w:cs="Times New Roman"/>
          <w:color w:val="auto"/>
          <w:lang w:val="en-US" w:eastAsia="zh-CN"/>
        </w:rPr>
        <w:t>落实林长制，加强退化林修复、中幼林抚育管护和低效林改造，实施森林质量精准提升工程。严格实行基本草原保护制度，加强退化、沙化草原治理和鼠虫害综合治理，有效保护和合理开发利用草原资源。坚持保护与利用并重，探索“生态修复+产业发展”“生态修复+碳汇提升”等综合治理模式，建立生态修复成果后续管护和可持续利用机制</w:t>
      </w:r>
      <w:r>
        <w:rPr>
          <w:rFonts w:hint="eastAsia" w:ascii="Times New Roman" w:hAnsi="Times New Roman" w:cs="Times New Roman"/>
          <w:color w:val="auto"/>
          <w:lang w:val="en-US" w:eastAsia="zh-CN"/>
        </w:rPr>
        <w:t>，推动生态效益转化为经济效益和社会效益。</w:t>
      </w:r>
    </w:p>
    <w:p>
      <w:pPr>
        <w:pStyle w:val="3"/>
        <w:bidi w:val="0"/>
        <w:rPr>
          <w:rFonts w:hint="default"/>
          <w:lang w:val="en-US" w:eastAsia="zh-CN"/>
        </w:rPr>
      </w:pPr>
      <w:bookmarkStart w:id="484" w:name="_Toc25808"/>
      <w:bookmarkStart w:id="485" w:name="_Toc12115"/>
      <w:bookmarkStart w:id="486" w:name="_Toc15880"/>
      <w:bookmarkStart w:id="487" w:name="_Toc20914"/>
      <w:bookmarkStart w:id="488" w:name="_Toc21807"/>
      <w:r>
        <w:rPr>
          <w:rFonts w:hint="default"/>
          <w:lang w:val="en-US" w:eastAsia="zh-CN"/>
        </w:rPr>
        <w:t>第二十</w:t>
      </w:r>
      <w:r>
        <w:rPr>
          <w:rFonts w:hint="eastAsia"/>
          <w:lang w:val="en-US" w:eastAsia="zh-CN"/>
        </w:rPr>
        <w:t>二</w:t>
      </w:r>
      <w:r>
        <w:rPr>
          <w:rFonts w:hint="default"/>
          <w:lang w:val="en-US" w:eastAsia="zh-CN"/>
        </w:rPr>
        <w:t>章  持续</w:t>
      </w:r>
      <w:bookmarkEnd w:id="484"/>
      <w:bookmarkEnd w:id="485"/>
      <w:bookmarkEnd w:id="486"/>
      <w:r>
        <w:rPr>
          <w:rFonts w:hint="eastAsia"/>
          <w:lang w:val="en-US" w:eastAsia="zh-CN"/>
        </w:rPr>
        <w:t>提升生态环境质量</w:t>
      </w:r>
      <w:bookmarkEnd w:id="487"/>
      <w:bookmarkEnd w:id="488"/>
    </w:p>
    <w:p>
      <w:pPr>
        <w:pStyle w:val="4"/>
        <w:bidi w:val="0"/>
        <w:rPr>
          <w:rFonts w:hint="default"/>
          <w:lang w:val="en-US" w:eastAsia="zh-CN"/>
        </w:rPr>
      </w:pPr>
      <w:bookmarkStart w:id="489" w:name="_Toc24166"/>
      <w:bookmarkStart w:id="490" w:name="_Toc22965"/>
      <w:r>
        <w:rPr>
          <w:rFonts w:hint="eastAsia"/>
          <w:lang w:val="en-US" w:eastAsia="zh-CN"/>
        </w:rPr>
        <w:t>第一节</w:t>
      </w:r>
      <w:r>
        <w:rPr>
          <w:rFonts w:hint="default"/>
          <w:lang w:val="en-US" w:eastAsia="zh-CN"/>
        </w:rPr>
        <w:t xml:space="preserve"> </w:t>
      </w:r>
      <w:bookmarkStart w:id="491" w:name="_Toc4607"/>
      <w:bookmarkStart w:id="492" w:name="_Toc18424"/>
      <w:bookmarkStart w:id="493" w:name="_Toc4658"/>
      <w:r>
        <w:rPr>
          <w:rFonts w:hint="eastAsia"/>
          <w:lang w:val="en-US" w:eastAsia="zh-CN"/>
        </w:rPr>
        <w:t xml:space="preserve"> </w:t>
      </w:r>
      <w:r>
        <w:rPr>
          <w:rFonts w:hint="default"/>
          <w:lang w:val="en-US" w:eastAsia="zh-CN"/>
        </w:rPr>
        <w:t>聚力攻坚大气污染防治</w:t>
      </w:r>
      <w:bookmarkEnd w:id="489"/>
      <w:bookmarkEnd w:id="490"/>
      <w:bookmarkEnd w:id="491"/>
      <w:bookmarkEnd w:id="492"/>
      <w:bookmarkEnd w:id="49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严格实施大气“控扬尘、控尾气、控燃烧、控油烟”措施</w:t>
      </w:r>
      <w:r>
        <w:rPr>
          <w:rFonts w:hint="eastAsia" w:ascii="Times New Roman" w:hAnsi="Times New Roman" w:cs="Times New Roman"/>
          <w:color w:val="auto"/>
          <w:lang w:val="en-US" w:eastAsia="zh-CN"/>
        </w:rPr>
        <w:t>，到2030年，主要污染物排放持续在较低水平，环境空气质量保持全省第一方阵。</w:t>
      </w:r>
      <w:r>
        <w:rPr>
          <w:rFonts w:hint="default" w:ascii="Times New Roman" w:hAnsi="Times New Roman" w:cs="Times New Roman"/>
          <w:color w:val="auto"/>
          <w:lang w:val="en-US" w:eastAsia="zh-CN"/>
        </w:rPr>
        <w:t>强化源头防控，推进工业领域细颗粒物、氮氧化物、挥发性有机物等大气污染物协同减排，分行业、分企业开展精准治污行动。开展交通源污染防治，严格执行机动车国家排放标准，大力控制机动车尾气污染。强化扬尘和烟尘污染控制，加强建筑施工、道路施工扬尘管控，加强渣土运输管理，严控垃圾、落叶、秸秆露天焚烧。重点推进城区范围内餐饮企业和单位食堂安装高效油烟净化装置，有效防治餐饮油烟污染。控制能耗总量，推广清洁能源使用，有效降低燃柴、燃煤污染排放。</w:t>
      </w:r>
    </w:p>
    <w:p>
      <w:pPr>
        <w:pStyle w:val="4"/>
        <w:bidi w:val="0"/>
        <w:rPr>
          <w:rFonts w:hint="default"/>
          <w:lang w:val="en-US" w:eastAsia="zh-CN"/>
        </w:rPr>
      </w:pPr>
      <w:bookmarkStart w:id="494" w:name="_Toc24454"/>
      <w:bookmarkStart w:id="495" w:name="_Toc10030"/>
      <w:r>
        <w:rPr>
          <w:rFonts w:hint="eastAsia"/>
          <w:lang w:val="en-US" w:eastAsia="zh-CN"/>
        </w:rPr>
        <w:t>第二节</w:t>
      </w:r>
      <w:r>
        <w:rPr>
          <w:rFonts w:hint="default"/>
          <w:lang w:val="en-US" w:eastAsia="zh-CN"/>
        </w:rPr>
        <w:t xml:space="preserve"> </w:t>
      </w:r>
      <w:bookmarkStart w:id="496" w:name="_Toc21670"/>
      <w:bookmarkStart w:id="497" w:name="_Toc26698"/>
      <w:bookmarkStart w:id="498" w:name="_Toc1116"/>
      <w:r>
        <w:rPr>
          <w:rFonts w:hint="eastAsia"/>
          <w:lang w:val="en-US" w:eastAsia="zh-CN"/>
        </w:rPr>
        <w:t xml:space="preserve"> </w:t>
      </w:r>
      <w:r>
        <w:rPr>
          <w:rFonts w:hint="default"/>
          <w:lang w:val="en-US" w:eastAsia="zh-CN"/>
        </w:rPr>
        <w:t>巩固深化水环境综合治理</w:t>
      </w:r>
      <w:bookmarkEnd w:id="494"/>
      <w:bookmarkEnd w:id="495"/>
      <w:bookmarkEnd w:id="496"/>
      <w:bookmarkEnd w:id="497"/>
      <w:bookmarkEnd w:id="49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协同治理工业废水、城镇污水、乡村污水和</w:t>
      </w:r>
      <w:r>
        <w:rPr>
          <w:rFonts w:hint="eastAsia" w:ascii="Times New Roman" w:hAnsi="Times New Roman" w:cs="Times New Roman"/>
          <w:color w:val="auto"/>
          <w:lang w:val="en-US" w:eastAsia="zh-CN"/>
        </w:rPr>
        <w:t>农业</w:t>
      </w:r>
      <w:r>
        <w:rPr>
          <w:rFonts w:hint="default" w:ascii="Times New Roman" w:hAnsi="Times New Roman" w:cs="Times New Roman"/>
          <w:color w:val="auto"/>
          <w:lang w:val="en-US" w:eastAsia="zh-CN"/>
        </w:rPr>
        <w:t>面源污染</w:t>
      </w:r>
      <w:r>
        <w:rPr>
          <w:rFonts w:hint="eastAsia" w:ascii="Times New Roman" w:hAnsi="Times New Roman" w:cs="Times New Roman"/>
          <w:color w:val="auto"/>
          <w:lang w:val="en-US" w:eastAsia="zh-CN"/>
        </w:rPr>
        <w:t>，到2030年，水环境质量持续改善，保持国省考断面水质稳定达标。</w:t>
      </w:r>
      <w:r>
        <w:rPr>
          <w:rFonts w:hint="default" w:ascii="Times New Roman" w:hAnsi="Times New Roman" w:cs="Times New Roman"/>
          <w:color w:val="auto"/>
          <w:lang w:val="en-US" w:eastAsia="zh-CN"/>
        </w:rPr>
        <w:t>强化水资源保护利用，持续推进水源涵养区和集中式饮用水水源地保护，加强饮用水水源地规范化建设。严格落实河（湖）长制，统筹推进大渡河流域水环境保护，扎实推进入河排污口分类整治，推进“一河一策”方案编制。加强工业集中区污水处理设施升级改造和重点行业废水专项治理，强化生活污水收集处理，推进农业面源污染防治。升级改造污水处理厂，探索农村生活污水处理新模式。</w:t>
      </w:r>
    </w:p>
    <w:p>
      <w:pPr>
        <w:pStyle w:val="4"/>
        <w:bidi w:val="0"/>
        <w:rPr>
          <w:rFonts w:hint="default"/>
          <w:lang w:val="en-US" w:eastAsia="zh-CN"/>
        </w:rPr>
      </w:pPr>
      <w:bookmarkStart w:id="499" w:name="_Toc21755"/>
      <w:bookmarkStart w:id="500" w:name="_Toc30387"/>
      <w:r>
        <w:rPr>
          <w:rFonts w:hint="eastAsia"/>
          <w:lang w:val="en-US" w:eastAsia="zh-CN"/>
        </w:rPr>
        <w:t>第三节</w:t>
      </w:r>
      <w:r>
        <w:rPr>
          <w:rFonts w:hint="default"/>
          <w:lang w:val="en-US" w:eastAsia="zh-CN"/>
        </w:rPr>
        <w:t xml:space="preserve"> </w:t>
      </w:r>
      <w:bookmarkStart w:id="501" w:name="_Toc29150"/>
      <w:bookmarkStart w:id="502" w:name="_Toc31679"/>
      <w:bookmarkStart w:id="503" w:name="_Toc9918"/>
      <w:r>
        <w:rPr>
          <w:rFonts w:hint="eastAsia"/>
          <w:lang w:val="en-US" w:eastAsia="zh-CN"/>
        </w:rPr>
        <w:t xml:space="preserve"> 系统强化</w:t>
      </w:r>
      <w:r>
        <w:rPr>
          <w:rFonts w:hint="default"/>
          <w:lang w:val="en-US" w:eastAsia="zh-CN"/>
        </w:rPr>
        <w:t>土壤污染防治</w:t>
      </w:r>
      <w:bookmarkEnd w:id="499"/>
      <w:bookmarkEnd w:id="500"/>
      <w:bookmarkEnd w:id="501"/>
      <w:bookmarkEnd w:id="502"/>
      <w:bookmarkEnd w:id="50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强化土壤污染源头防控，抓好土壤污染重点风险源头监管，构建土壤环境“防、控、治”一体化管理体系。加强农用地土壤分类管理，推进土壤环境监测预警网络建设，定期开展土壤污染状况调查评估和土壤污染隐患排查。打好固废歼灭战，推动固体废物减量化、资源化、无害化，促进建筑垃圾、尾矿等大宗固体废物综合利用。强化危险废物（含医疗废物）污染源排查管控及安全处置利用能力，加强国省道路、城市道路、农村道路危化品和危险废物运输环境安全管理。统筹推进新污染物环境风险管理，实施调查评估、分类治理、全过程环境风险管控，有效防控新污染物环境风险。</w:t>
      </w:r>
    </w:p>
    <w:p>
      <w:pPr>
        <w:pStyle w:val="4"/>
        <w:bidi w:val="0"/>
        <w:rPr>
          <w:rFonts w:hint="default"/>
          <w:lang w:val="en-US" w:eastAsia="zh-CN"/>
        </w:rPr>
      </w:pPr>
      <w:bookmarkStart w:id="504" w:name="_Toc28862"/>
      <w:bookmarkStart w:id="505" w:name="_Toc21206"/>
      <w:r>
        <w:rPr>
          <w:rFonts w:hint="eastAsia"/>
          <w:lang w:val="en-US" w:eastAsia="zh-CN"/>
        </w:rPr>
        <w:t>第四节</w:t>
      </w:r>
      <w:r>
        <w:rPr>
          <w:rFonts w:hint="default"/>
          <w:lang w:val="en-US" w:eastAsia="zh-CN"/>
        </w:rPr>
        <w:t xml:space="preserve"> </w:t>
      </w:r>
      <w:bookmarkStart w:id="506" w:name="_Toc31032"/>
      <w:bookmarkStart w:id="507" w:name="_Toc1160"/>
      <w:bookmarkStart w:id="508" w:name="_Toc12947"/>
      <w:r>
        <w:rPr>
          <w:rFonts w:hint="eastAsia"/>
          <w:lang w:val="en-US" w:eastAsia="zh-CN"/>
        </w:rPr>
        <w:t xml:space="preserve"> </w:t>
      </w:r>
      <w:r>
        <w:rPr>
          <w:rFonts w:hint="default"/>
          <w:lang w:val="en-US" w:eastAsia="zh-CN"/>
        </w:rPr>
        <w:t>深入推进城乡环境提质</w:t>
      </w:r>
      <w:bookmarkEnd w:id="504"/>
      <w:bookmarkEnd w:id="505"/>
      <w:bookmarkEnd w:id="506"/>
      <w:bookmarkEnd w:id="507"/>
      <w:bookmarkEnd w:id="50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深入实施“精城优镇·美村靓户”行动，持续推进环境卫生</w:t>
      </w:r>
      <w:r>
        <w:rPr>
          <w:rFonts w:hint="eastAsia" w:ascii="Times New Roman" w:hAnsi="Times New Roman" w:cs="Times New Roman"/>
          <w:color w:val="auto"/>
          <w:lang w:val="en-US" w:eastAsia="zh-CN"/>
        </w:rPr>
        <w:t>整治</w:t>
      </w:r>
      <w:r>
        <w:rPr>
          <w:rFonts w:hint="default" w:ascii="Times New Roman" w:hAnsi="Times New Roman" w:cs="Times New Roman"/>
          <w:color w:val="auto"/>
          <w:lang w:val="en-US" w:eastAsia="zh-CN"/>
        </w:rPr>
        <w:t>提升，大力营造“净畅宁丽”新环境，全力建设“远者来近者悦”的高原名城。开展城市环境综合治理行动，推进乱搭乱建、乱停乱摆、乱堆乱放、占道经营等城镇环境乱象整治。学习运用“</w:t>
      </w:r>
      <w:r>
        <w:rPr>
          <w:rFonts w:hint="eastAsia" w:ascii="Times New Roman" w:hAnsi="Times New Roman" w:cs="Times New Roman"/>
          <w:color w:val="auto"/>
          <w:lang w:val="en-US" w:eastAsia="zh-CN"/>
        </w:rPr>
        <w:t>千万工程</w:t>
      </w:r>
      <w:r>
        <w:rPr>
          <w:rFonts w:hint="default" w:ascii="Times New Roman" w:hAnsi="Times New Roman" w:cs="Times New Roman"/>
          <w:color w:val="auto"/>
          <w:lang w:val="en-US" w:eastAsia="zh-CN"/>
        </w:rPr>
        <w:t>”经验，深化农村厕所、垃圾、污水“三大革命”，积极发展庭院经济，有效治理乡村微环境。加快建设乡（镇）、重点旅游景区和产业园区的污水处理设施，完善城乡及重点旅游景区垃圾分类收转运体系。</w:t>
      </w:r>
      <w:r>
        <w:rPr>
          <w:rFonts w:hint="eastAsia" w:ascii="Times New Roman" w:hAnsi="Times New Roman" w:cs="Times New Roman"/>
          <w:color w:val="auto"/>
          <w:lang w:val="en-US" w:eastAsia="zh-CN"/>
        </w:rPr>
        <w:t>加快推进</w:t>
      </w:r>
      <w:r>
        <w:rPr>
          <w:rFonts w:hint="default" w:ascii="Times New Roman" w:hAnsi="Times New Roman" w:cs="Times New Roman"/>
          <w:color w:val="auto"/>
          <w:lang w:val="en-US" w:eastAsia="zh-CN"/>
        </w:rPr>
        <w:t>“美丽城市、美丽山川、美丽河湖、美丽乡村、美丽公路”建设，</w:t>
      </w:r>
      <w:r>
        <w:rPr>
          <w:rFonts w:hint="eastAsia" w:ascii="Times New Roman" w:hAnsi="Times New Roman" w:cs="Times New Roman"/>
          <w:color w:val="auto"/>
          <w:lang w:val="en-US" w:eastAsia="zh-CN"/>
        </w:rPr>
        <w:t>打造生态文明建设示范样板。</w:t>
      </w:r>
    </w:p>
    <w:p>
      <w:pPr>
        <w:pStyle w:val="3"/>
        <w:bidi w:val="0"/>
        <w:rPr>
          <w:rFonts w:hint="default"/>
          <w:lang w:val="en-US" w:eastAsia="zh-CN"/>
        </w:rPr>
      </w:pPr>
      <w:bookmarkStart w:id="509" w:name="_Toc1386"/>
      <w:bookmarkStart w:id="510" w:name="_Toc2356"/>
      <w:bookmarkStart w:id="511" w:name="_Toc22424"/>
      <w:bookmarkStart w:id="512" w:name="_Toc9324"/>
      <w:bookmarkStart w:id="513" w:name="_Toc10421"/>
      <w:r>
        <w:rPr>
          <w:rFonts w:hint="default"/>
          <w:lang w:val="en-US" w:eastAsia="zh-CN"/>
        </w:rPr>
        <w:t>第二十</w:t>
      </w:r>
      <w:r>
        <w:rPr>
          <w:rFonts w:hint="eastAsia"/>
          <w:lang w:val="en-US" w:eastAsia="zh-CN"/>
        </w:rPr>
        <w:t>三</w:t>
      </w:r>
      <w:r>
        <w:rPr>
          <w:rFonts w:hint="default"/>
          <w:lang w:val="en-US" w:eastAsia="zh-CN"/>
        </w:rPr>
        <w:t>章  协同推进全面绿色转型</w:t>
      </w:r>
      <w:bookmarkEnd w:id="509"/>
      <w:bookmarkEnd w:id="510"/>
      <w:bookmarkEnd w:id="511"/>
      <w:bookmarkEnd w:id="512"/>
      <w:bookmarkEnd w:id="513"/>
    </w:p>
    <w:p>
      <w:pPr>
        <w:pStyle w:val="4"/>
        <w:bidi w:val="0"/>
        <w:rPr>
          <w:rFonts w:hint="default"/>
          <w:lang w:val="en-US" w:eastAsia="zh-CN"/>
        </w:rPr>
      </w:pPr>
      <w:bookmarkStart w:id="514" w:name="_Toc10502"/>
      <w:bookmarkStart w:id="515" w:name="_Toc27498"/>
      <w:r>
        <w:rPr>
          <w:rFonts w:hint="eastAsia"/>
          <w:lang w:val="en-US" w:eastAsia="zh-CN"/>
        </w:rPr>
        <w:t>第一节</w:t>
      </w:r>
      <w:r>
        <w:rPr>
          <w:rFonts w:hint="default"/>
          <w:lang w:val="en-US" w:eastAsia="zh-CN"/>
        </w:rPr>
        <w:t xml:space="preserve"> </w:t>
      </w:r>
      <w:bookmarkStart w:id="516" w:name="_Toc25074"/>
      <w:bookmarkStart w:id="517" w:name="_Toc14546"/>
      <w:bookmarkStart w:id="518" w:name="_Toc26594"/>
      <w:r>
        <w:rPr>
          <w:rFonts w:hint="eastAsia"/>
          <w:lang w:val="en-US" w:eastAsia="zh-CN"/>
        </w:rPr>
        <w:t xml:space="preserve"> </w:t>
      </w:r>
      <w:r>
        <w:rPr>
          <w:rFonts w:hint="default"/>
          <w:lang w:val="en-US" w:eastAsia="zh-CN"/>
        </w:rPr>
        <w:t>加快生产绿色转型</w:t>
      </w:r>
      <w:bookmarkEnd w:id="514"/>
      <w:bookmarkEnd w:id="515"/>
      <w:bookmarkEnd w:id="516"/>
      <w:bookmarkEnd w:id="517"/>
      <w:bookmarkEnd w:id="51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推动产业结构绿色低碳转型，大力发展锂矿等战略性资源产业。加快能源低碳转型，突出抓好工业、建筑、交通等重点领域节能降碳改造，促进“能耗双控”转向“碳排放双控”，坚决遏制“两高一低”项目盲目发展。持续优化能源结构，因地制宜开发发展风电、光伏等清洁能源，加快构建“风光水储”多能互补、集成优化的清洁能源体系。发展绿色建筑产业，积极推进装配式构件、绿色建材、建筑装备等领域发展。大力发展循环经济，推广农牧业种养循环模式、工业资源循环型生产模式。加大绿色产品供给，引导企业开展绿色设计、选择绿色材料、推行绿色制造、采用绿色包装、开展绿色运输、回收利用资源。</w:t>
      </w:r>
    </w:p>
    <w:p>
      <w:pPr>
        <w:pStyle w:val="4"/>
        <w:bidi w:val="0"/>
        <w:rPr>
          <w:rFonts w:hint="default"/>
          <w:lang w:val="en-US" w:eastAsia="zh-CN"/>
        </w:rPr>
      </w:pPr>
      <w:bookmarkStart w:id="519" w:name="_Toc19362"/>
      <w:bookmarkStart w:id="520" w:name="_Toc21499"/>
      <w:r>
        <w:rPr>
          <w:rFonts w:hint="eastAsia"/>
          <w:lang w:val="en-US" w:eastAsia="zh-CN"/>
        </w:rPr>
        <w:t>第二节</w:t>
      </w:r>
      <w:r>
        <w:rPr>
          <w:rFonts w:hint="default"/>
          <w:lang w:val="en-US" w:eastAsia="zh-CN"/>
        </w:rPr>
        <w:t xml:space="preserve"> </w:t>
      </w:r>
      <w:bookmarkStart w:id="521" w:name="_Toc24781"/>
      <w:bookmarkStart w:id="522" w:name="_Toc6751"/>
      <w:bookmarkStart w:id="523" w:name="_Toc29014"/>
      <w:r>
        <w:rPr>
          <w:rFonts w:hint="eastAsia"/>
          <w:lang w:val="en-US" w:eastAsia="zh-CN"/>
        </w:rPr>
        <w:t xml:space="preserve"> </w:t>
      </w:r>
      <w:r>
        <w:rPr>
          <w:rFonts w:hint="default"/>
          <w:lang w:val="en-US" w:eastAsia="zh-CN"/>
        </w:rPr>
        <w:t>提高资源利用效率</w:t>
      </w:r>
      <w:bookmarkEnd w:id="519"/>
      <w:bookmarkEnd w:id="520"/>
      <w:bookmarkEnd w:id="521"/>
      <w:bookmarkEnd w:id="522"/>
      <w:bookmarkEnd w:id="52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强化资源节约集约利用，实行资源总量管理和节约制度，加强能源、水资源、土地等各类资源的全过程管理和全链条节约。严格落实能源消费强度和总量双控制度，加强工业、建筑、交通、公共机构等重点领域节能，加快推行合同能源管理，建设能源节约型社会。实施水资源消耗总量和强度双控行动，推广合同节水管理，开展节水型社会达标建设，强化农业节水增效、工业节水减排、城镇节水降损，推动全社会用水方式节约集约化发展。落实最严格的耕地保护制度和土地节约集约利用制度，推广节地技术和节地模式，优化存量土地开发利用，严格控制农村集体建设用地规模。加快推动资源高效循环利用，完善废旧物资回收网络，大力发展资源循环利用产业。</w:t>
      </w:r>
    </w:p>
    <w:p>
      <w:pPr>
        <w:pStyle w:val="4"/>
        <w:bidi w:val="0"/>
        <w:rPr>
          <w:rFonts w:hint="default"/>
          <w:lang w:val="en-US" w:eastAsia="zh-CN"/>
        </w:rPr>
      </w:pPr>
      <w:bookmarkStart w:id="524" w:name="_Toc4628"/>
      <w:bookmarkStart w:id="525" w:name="_Toc8653"/>
      <w:r>
        <w:rPr>
          <w:rFonts w:hint="eastAsia"/>
          <w:lang w:val="en-US" w:eastAsia="zh-CN"/>
        </w:rPr>
        <w:t>第三节</w:t>
      </w:r>
      <w:r>
        <w:rPr>
          <w:rFonts w:hint="default"/>
          <w:lang w:val="en-US" w:eastAsia="zh-CN"/>
        </w:rPr>
        <w:t xml:space="preserve"> </w:t>
      </w:r>
      <w:bookmarkStart w:id="526" w:name="_Toc15607"/>
      <w:bookmarkStart w:id="527" w:name="_Toc8055"/>
      <w:bookmarkStart w:id="528" w:name="_Toc26781"/>
      <w:r>
        <w:rPr>
          <w:rFonts w:hint="eastAsia"/>
          <w:lang w:val="en-US" w:eastAsia="zh-CN"/>
        </w:rPr>
        <w:t xml:space="preserve"> </w:t>
      </w:r>
      <w:r>
        <w:rPr>
          <w:rFonts w:hint="default"/>
          <w:lang w:val="en-US" w:eastAsia="zh-CN"/>
        </w:rPr>
        <w:t>倡导绿色生活方式</w:t>
      </w:r>
      <w:bookmarkEnd w:id="524"/>
      <w:bookmarkEnd w:id="525"/>
      <w:bookmarkEnd w:id="526"/>
      <w:bookmarkEnd w:id="527"/>
      <w:bookmarkEnd w:id="52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大力倡导简约适度、绿色低碳、文明健康的生活理念和消费方式，用好新媒体平台及各方面社会资源开展线上线下宣传，增强全民节约意识、环保意识、生态意识。开展绿色低碳全民行动，引导公众节约用水用电、反对铺张浪费、推广“光盘行动”、抵制过度包装、减少一次性用品使用，引导公众优先选择公共交通、步行、自行车等绿色出行方式。引导消费者购买绿色产品，鼓励用户扩大绿色能源消费。完善新能源汽车充电桩基础设施建设，大力推广新能源汽车，推动城市公共服务车辆电动化替代。</w:t>
      </w:r>
      <w:r>
        <w:rPr>
          <w:rFonts w:hint="eastAsia" w:ascii="Times New Roman" w:hAnsi="Times New Roman" w:cs="Times New Roman"/>
          <w:color w:val="auto"/>
          <w:lang w:val="en-US" w:eastAsia="zh-CN"/>
        </w:rPr>
        <w:t>细化</w:t>
      </w:r>
      <w:r>
        <w:rPr>
          <w:rFonts w:hint="default" w:ascii="Times New Roman" w:hAnsi="Times New Roman" w:cs="Times New Roman"/>
          <w:color w:val="auto"/>
          <w:lang w:val="en-US" w:eastAsia="zh-CN"/>
        </w:rPr>
        <w:t>落实政府绿色采购政策，适时将碳足迹要求纳入政府采购。</w:t>
      </w:r>
    </w:p>
    <w:p>
      <w:pPr>
        <w:pStyle w:val="3"/>
        <w:bidi w:val="0"/>
        <w:rPr>
          <w:rFonts w:hint="default"/>
          <w:lang w:val="en-US" w:eastAsia="zh-CN"/>
        </w:rPr>
      </w:pPr>
      <w:bookmarkStart w:id="529" w:name="_Toc12965"/>
      <w:bookmarkStart w:id="530" w:name="_Toc13664"/>
      <w:bookmarkStart w:id="531" w:name="_Toc1785"/>
      <w:bookmarkStart w:id="532" w:name="_Toc16634"/>
      <w:bookmarkStart w:id="533" w:name="_Toc22729"/>
      <w:r>
        <w:rPr>
          <w:rFonts w:hint="default"/>
          <w:lang w:val="en-US" w:eastAsia="zh-CN"/>
        </w:rPr>
        <w:t>第二十</w:t>
      </w:r>
      <w:r>
        <w:rPr>
          <w:rFonts w:hint="eastAsia"/>
          <w:lang w:val="en-US" w:eastAsia="zh-CN"/>
        </w:rPr>
        <w:t>四</w:t>
      </w:r>
      <w:r>
        <w:rPr>
          <w:rFonts w:hint="default"/>
          <w:lang w:val="en-US" w:eastAsia="zh-CN"/>
        </w:rPr>
        <w:t xml:space="preserve">章  </w:t>
      </w:r>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t>完善生态环境体制机制</w:t>
      </w:r>
      <w:r>
        <w:rPr>
          <w:rFonts w:hint="default"/>
          <w:lang w:val="en-US" w:eastAsia="zh-CN"/>
        </w:rPr>
        <w:fldChar w:fldCharType="end"/>
      </w:r>
      <w:r>
        <w:rPr>
          <w:rFonts w:hint="default"/>
          <w:lang w:val="en-US" w:eastAsia="zh-CN"/>
        </w:rPr>
        <w:fldChar w:fldCharType="end"/>
      </w:r>
      <w:bookmarkEnd w:id="529"/>
      <w:bookmarkEnd w:id="530"/>
      <w:bookmarkEnd w:id="531"/>
      <w:bookmarkEnd w:id="532"/>
      <w:bookmarkEnd w:id="533"/>
    </w:p>
    <w:p>
      <w:pPr>
        <w:pStyle w:val="4"/>
        <w:bidi w:val="0"/>
        <w:rPr>
          <w:rFonts w:hint="default"/>
          <w:lang w:val="en-US" w:eastAsia="zh-CN"/>
        </w:rPr>
      </w:pPr>
      <w:bookmarkStart w:id="534" w:name="_Toc31612"/>
      <w:bookmarkStart w:id="535" w:name="_Toc9160"/>
      <w:r>
        <w:rPr>
          <w:rFonts w:hint="eastAsia"/>
          <w:lang w:val="en-US" w:eastAsia="zh-CN"/>
        </w:rPr>
        <w:t>第一节</w:t>
      </w:r>
      <w:r>
        <w:rPr>
          <w:rFonts w:hint="default"/>
          <w:lang w:val="en-US" w:eastAsia="zh-CN"/>
        </w:rPr>
        <w:t xml:space="preserve"> </w:t>
      </w:r>
      <w:bookmarkStart w:id="536" w:name="_Toc22108"/>
      <w:bookmarkStart w:id="537" w:name="_Toc19958"/>
      <w:bookmarkStart w:id="538" w:name="_Toc9504"/>
      <w:r>
        <w:rPr>
          <w:rFonts w:hint="eastAsia"/>
          <w:lang w:val="en-US" w:eastAsia="zh-CN"/>
        </w:rPr>
        <w:t xml:space="preserve"> </w:t>
      </w:r>
      <w:r>
        <w:rPr>
          <w:rFonts w:hint="default"/>
          <w:lang w:val="en-US" w:eastAsia="zh-CN"/>
        </w:rPr>
        <w:t>完善生态文明基础体制</w:t>
      </w:r>
      <w:bookmarkEnd w:id="534"/>
      <w:bookmarkEnd w:id="535"/>
      <w:bookmarkEnd w:id="536"/>
      <w:bookmarkEnd w:id="537"/>
      <w:bookmarkEnd w:id="53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严格落实生态环境分区管控要求，强化生态环境分区管控刚性约束。</w:t>
      </w:r>
      <w:r>
        <w:rPr>
          <w:rFonts w:hint="default" w:ascii="Times New Roman" w:hAnsi="Times New Roman" w:cs="Times New Roman"/>
          <w:color w:val="auto"/>
          <w:lang w:val="en-US" w:eastAsia="zh-CN"/>
        </w:rPr>
        <w:t>落实环境准入制度，严格执行产业负面清单，完善环评源头预防管理制度。</w:t>
      </w:r>
      <w:r>
        <w:rPr>
          <w:rFonts w:hint="default" w:ascii="Times New Roman" w:hAnsi="Times New Roman" w:cs="Times New Roman"/>
          <w:color w:val="auto"/>
          <w:highlight w:val="none"/>
          <w:lang w:val="en-US" w:eastAsia="zh-CN"/>
        </w:rPr>
        <w:t>严格执行污染物排放许可制，实行清洁生产审核制度，严格控制企业超总量、超标排污行为。健全自然资源资产产权制度和用途管制制度，依法实行资源有偿使用制度。建立生态环境损害赔偿、环境污染责任追究、环保信用评价管理等制度，完善环境公益诉讼制度，健全生态考核激励、项目建设生态审查等机制。落实河（湖）长制、林长制，压实地方党政领导干部生态环境保护责任，实行领导干部自然资源资产离任审计和生态环境损害责任终身追究制。</w:t>
      </w:r>
    </w:p>
    <w:p>
      <w:pPr>
        <w:pStyle w:val="4"/>
        <w:bidi w:val="0"/>
        <w:rPr>
          <w:rFonts w:hint="default"/>
          <w:lang w:val="en-US" w:eastAsia="zh-CN"/>
        </w:rPr>
      </w:pPr>
      <w:bookmarkStart w:id="539" w:name="_Toc23323"/>
      <w:bookmarkStart w:id="540" w:name="_Toc16912"/>
      <w:r>
        <w:rPr>
          <w:rFonts w:hint="eastAsia"/>
          <w:lang w:val="en-US" w:eastAsia="zh-CN"/>
        </w:rPr>
        <w:t>第二节</w:t>
      </w:r>
      <w:r>
        <w:rPr>
          <w:rFonts w:hint="default"/>
          <w:lang w:val="en-US" w:eastAsia="zh-CN"/>
        </w:rPr>
        <w:t xml:space="preserve"> </w:t>
      </w:r>
      <w:bookmarkStart w:id="541" w:name="_Toc12582"/>
      <w:bookmarkStart w:id="542" w:name="_Toc2229"/>
      <w:bookmarkStart w:id="543" w:name="_Toc19683"/>
      <w:r>
        <w:rPr>
          <w:rFonts w:hint="eastAsia"/>
          <w:lang w:val="en-US" w:eastAsia="zh-CN"/>
        </w:rPr>
        <w:t xml:space="preserve"> </w:t>
      </w:r>
      <w:r>
        <w:rPr>
          <w:rFonts w:hint="default"/>
          <w:lang w:val="en-US" w:eastAsia="zh-CN"/>
        </w:rPr>
        <w:t>健全生态环境治理体系</w:t>
      </w:r>
      <w:bookmarkEnd w:id="539"/>
      <w:bookmarkEnd w:id="540"/>
      <w:bookmarkEnd w:id="541"/>
      <w:bookmarkEnd w:id="542"/>
      <w:bookmarkEnd w:id="54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完善生态环境监测、执法、评估制度，整合林长制、河长制、排污许可制、生态损害赔偿制等制度</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构建“源头严防、过程严管、后果严惩”的全链条环境治理体系。完善“水土气声”生态环境监测网络，推广卫星遥感、无人机巡查等应用，构建“天地一体、全域覆盖”的智慧监测体系</w:t>
      </w:r>
      <w:r>
        <w:rPr>
          <w:rFonts w:hint="eastAsia" w:ascii="Times New Roman" w:hAnsi="Times New Roman" w:cs="Times New Roman"/>
          <w:color w:val="auto"/>
          <w:lang w:val="en-US" w:eastAsia="zh-CN"/>
        </w:rPr>
        <w:t>，建设集成统一的生态环境大数据平台</w:t>
      </w:r>
      <w:r>
        <w:rPr>
          <w:rFonts w:hint="default" w:ascii="Times New Roman" w:hAnsi="Times New Roman" w:cs="Times New Roman"/>
          <w:color w:val="auto"/>
          <w:lang w:val="en-US" w:eastAsia="zh-CN"/>
        </w:rPr>
        <w:t>。推动</w:t>
      </w:r>
      <w:r>
        <w:rPr>
          <w:rFonts w:hint="eastAsia" w:ascii="Times New Roman" w:hAnsi="Times New Roman" w:cs="Times New Roman"/>
          <w:color w:val="auto"/>
          <w:lang w:val="en-US" w:eastAsia="zh-CN"/>
        </w:rPr>
        <w:t>生态环境、</w:t>
      </w:r>
      <w:r>
        <w:rPr>
          <w:rFonts w:hint="default" w:ascii="Times New Roman" w:hAnsi="Times New Roman" w:cs="Times New Roman"/>
          <w:color w:val="auto"/>
          <w:lang w:val="en-US" w:eastAsia="zh-CN"/>
        </w:rPr>
        <w:t>林草、自然资源、农业农村、水务、住建、气象等部门的数据互联共享与业务协同，联合建立生态环境风险预警预报模型，支撑跨部门联合执法与应急响应，提升环境治理的系统性和协同性。加强生态环境执法、监测等专业队伍和能力建设</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引入第三方专业机构参与环境治理评估，探索“环保管家”服务模式，提供系统化、一站式环境解决方案。完善流域系统治理机制，提升</w:t>
      </w:r>
      <w:r>
        <w:rPr>
          <w:rFonts w:hint="eastAsia" w:ascii="Times New Roman" w:hAnsi="Times New Roman" w:cs="Times New Roman"/>
          <w:color w:val="auto"/>
          <w:lang w:val="en-US" w:eastAsia="zh-CN"/>
        </w:rPr>
        <w:t>跨区域</w:t>
      </w:r>
      <w:r>
        <w:rPr>
          <w:rFonts w:hint="default" w:ascii="Times New Roman" w:hAnsi="Times New Roman" w:cs="Times New Roman"/>
          <w:color w:val="auto"/>
          <w:lang w:val="en-US" w:eastAsia="zh-CN"/>
        </w:rPr>
        <w:t>污染联控、风险联防、执法联管协作水平。</w:t>
      </w:r>
    </w:p>
    <w:p>
      <w:pPr>
        <w:pStyle w:val="4"/>
        <w:bidi w:val="0"/>
        <w:rPr>
          <w:rFonts w:hint="default"/>
          <w:lang w:val="en-US" w:eastAsia="zh-CN"/>
        </w:rPr>
      </w:pPr>
      <w:bookmarkStart w:id="544" w:name="_Toc4459"/>
      <w:bookmarkStart w:id="545" w:name="_Toc19245"/>
      <w:r>
        <w:rPr>
          <w:rFonts w:hint="eastAsia"/>
          <w:lang w:val="en-US" w:eastAsia="zh-CN"/>
        </w:rPr>
        <w:t>第三节</w:t>
      </w:r>
      <w:r>
        <w:rPr>
          <w:rFonts w:hint="default"/>
          <w:lang w:val="en-US" w:eastAsia="zh-CN"/>
        </w:rPr>
        <w:t xml:space="preserve"> </w:t>
      </w:r>
      <w:bookmarkStart w:id="546" w:name="_Toc1934"/>
      <w:bookmarkStart w:id="547" w:name="_Toc10930"/>
      <w:bookmarkStart w:id="548" w:name="_Toc30181"/>
      <w:r>
        <w:rPr>
          <w:rFonts w:hint="eastAsia"/>
          <w:lang w:val="en-US" w:eastAsia="zh-CN"/>
        </w:rPr>
        <w:t xml:space="preserve"> </w:t>
      </w:r>
      <w:r>
        <w:rPr>
          <w:rFonts w:hint="default"/>
          <w:lang w:val="en-US" w:eastAsia="zh-CN"/>
        </w:rPr>
        <w:t>探索生态价值转化机制</w:t>
      </w:r>
      <w:bookmarkEnd w:id="544"/>
      <w:bookmarkEnd w:id="545"/>
      <w:bookmarkEnd w:id="546"/>
      <w:bookmarkEnd w:id="547"/>
      <w:bookmarkEnd w:id="54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深入开展“两山”价值转化实践探索，积极探索多元化生态产品价值实现机制，推进碳排放权、用水权、排污权等市场化交易。开展生态资产普查与动态监测，丰富生态系统生产总值（GEP）核算结果应用场景，探索将核算结果与生态产品有偿使用、生态保护补偿、生态环境损害赔偿等联动挂钩，实现生态产品保值增值。加强碳汇资源普查，巩固提升生态系统碳汇能力，深入探索固碳增汇关键技术。探索林草碳汇价值实现机制，开展林草碳汇交易试点，强化与成都、重庆、浙江等碳汇交易合作。以“天府森林四库”发展理念为引领，培育发展林下经济、森林康养等“生态+”产业。</w:t>
      </w:r>
    </w:p>
    <w:p>
      <w:pPr>
        <w:pStyle w:val="9"/>
        <w:rPr>
          <w:rFonts w:hint="default"/>
          <w:lang w:val="en-US" w:eastAsia="zh-CN"/>
        </w:rPr>
      </w:pP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000" w:type="pct"/>
            <w:shd w:val="clear" w:color="auto" w:fill="auto"/>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15</w:t>
            </w:r>
            <w:r>
              <w:rPr>
                <w:rFonts w:hint="default" w:ascii="Times New Roman" w:hAnsi="Times New Roman" w:eastAsia="黑体" w:cs="Times New Roman"/>
                <w:b w:val="0"/>
                <w:bCs/>
                <w:color w:val="auto"/>
                <w:kern w:val="0"/>
                <w:sz w:val="28"/>
                <w:szCs w:val="28"/>
                <w:lang w:val="en-US" w:eastAsia="zh-CN" w:bidi="ar-SA"/>
              </w:rPr>
              <w:t xml:space="preserve">  生态文明领域重点工程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default" w:ascii="Times New Roman" w:hAnsi="Times New Roman" w:eastAsia="楷体_GB2312" w:cs="Times New Roman"/>
                <w:b/>
                <w:bCs/>
                <w:color w:val="auto"/>
                <w:sz w:val="24"/>
                <w:szCs w:val="24"/>
                <w:lang w:val="en-US" w:eastAsia="zh-CN"/>
              </w:rPr>
              <w:t>生态系统保护</w:t>
            </w:r>
            <w:r>
              <w:rPr>
                <w:rFonts w:hint="eastAsia" w:ascii="Times New Roman" w:hAnsi="Times New Roman" w:eastAsia="楷体_GB2312" w:cs="Times New Roman"/>
                <w:b/>
                <w:bCs/>
                <w:color w:val="auto"/>
                <w:sz w:val="24"/>
                <w:szCs w:val="24"/>
                <w:lang w:val="en-US" w:eastAsia="zh-CN"/>
              </w:rPr>
              <w:t>工程。</w:t>
            </w:r>
            <w:r>
              <w:rPr>
                <w:rFonts w:hint="eastAsia" w:ascii="Times New Roman" w:hAnsi="Times New Roman" w:eastAsia="楷体_GB2312" w:cs="Times New Roman"/>
                <w:color w:val="auto"/>
                <w:sz w:val="24"/>
                <w:szCs w:val="24"/>
                <w:lang w:val="en-US" w:eastAsia="zh-CN"/>
              </w:rPr>
              <w:t>完工</w:t>
            </w:r>
            <w:r>
              <w:rPr>
                <w:rFonts w:hint="default" w:ascii="Times New Roman" w:hAnsi="Times New Roman" w:eastAsia="楷体_GB2312" w:cs="Times New Roman"/>
                <w:color w:val="auto"/>
                <w:sz w:val="24"/>
                <w:szCs w:val="24"/>
                <w:lang w:val="en-US" w:eastAsia="zh-CN"/>
              </w:rPr>
              <w:t>马尔康市智慧林业监测与野生动物保护救助站、马尔康市林业有害生物监测预防体系建设</w:t>
            </w:r>
            <w:r>
              <w:rPr>
                <w:rFonts w:hint="eastAsia" w:ascii="Times New Roman" w:hAnsi="Times New Roman" w:eastAsia="楷体_GB2312" w:cs="Times New Roman"/>
                <w:color w:val="auto"/>
                <w:sz w:val="24"/>
                <w:szCs w:val="24"/>
                <w:lang w:val="en-US" w:eastAsia="zh-CN"/>
              </w:rPr>
              <w:t>等项目。新开工</w:t>
            </w:r>
            <w:r>
              <w:rPr>
                <w:rFonts w:hint="default" w:ascii="Times New Roman" w:hAnsi="Times New Roman" w:eastAsia="楷体_GB2312" w:cs="Times New Roman"/>
                <w:color w:val="auto"/>
                <w:sz w:val="24"/>
                <w:szCs w:val="24"/>
                <w:lang w:val="en-US" w:eastAsia="zh-CN"/>
              </w:rPr>
              <w:t>马尔康市标准化林业草原站建设</w:t>
            </w:r>
            <w:r>
              <w:rPr>
                <w:rFonts w:hint="eastAsia" w:ascii="Times New Roman" w:hAnsi="Times New Roman" w:eastAsia="楷体_GB2312" w:cs="Times New Roman"/>
                <w:color w:val="auto"/>
                <w:sz w:val="24"/>
                <w:szCs w:val="24"/>
                <w:lang w:val="en-US" w:eastAsia="zh-CN"/>
              </w:rPr>
              <w:t>、</w:t>
            </w:r>
            <w:r>
              <w:rPr>
                <w:rFonts w:hint="default" w:ascii="Times New Roman" w:hAnsi="Times New Roman" w:eastAsia="楷体_GB2312" w:cs="Times New Roman"/>
                <w:color w:val="auto"/>
                <w:sz w:val="24"/>
                <w:szCs w:val="24"/>
                <w:lang w:val="en-US" w:eastAsia="zh-CN"/>
              </w:rPr>
              <w:t>马尔康市珍稀野生牡丹种质资源保存库</w:t>
            </w:r>
            <w:r>
              <w:rPr>
                <w:rFonts w:hint="eastAsia" w:ascii="Times New Roman" w:hAnsi="Times New Roman" w:eastAsia="楷体_GB2312" w:cs="Times New Roman"/>
                <w:color w:val="auto"/>
                <w:sz w:val="24"/>
                <w:szCs w:val="24"/>
                <w:lang w:val="en-US" w:eastAsia="zh-CN"/>
              </w:rPr>
              <w:t>建设等项目。加快</w:t>
            </w:r>
            <w:r>
              <w:rPr>
                <w:rFonts w:hint="default" w:ascii="Times New Roman" w:hAnsi="Times New Roman" w:eastAsia="楷体_GB2312" w:cs="Times New Roman"/>
                <w:color w:val="auto"/>
                <w:sz w:val="24"/>
                <w:szCs w:val="24"/>
                <w:lang w:val="en-US" w:eastAsia="zh-CN"/>
              </w:rPr>
              <w:t>开展野生动物、</w:t>
            </w:r>
            <w:r>
              <w:rPr>
                <w:rFonts w:hint="eastAsia" w:ascii="Times New Roman" w:hAnsi="Times New Roman" w:eastAsia="楷体_GB2312" w:cs="Times New Roman"/>
                <w:color w:val="auto"/>
                <w:sz w:val="24"/>
                <w:szCs w:val="24"/>
                <w:lang w:val="en-US" w:eastAsia="zh-CN"/>
              </w:rPr>
              <w:t>野生</w:t>
            </w:r>
            <w:r>
              <w:rPr>
                <w:rFonts w:hint="default" w:ascii="Times New Roman" w:hAnsi="Times New Roman" w:eastAsia="楷体_GB2312" w:cs="Times New Roman"/>
                <w:color w:val="auto"/>
                <w:sz w:val="24"/>
                <w:szCs w:val="24"/>
                <w:lang w:val="en-US" w:eastAsia="zh-CN"/>
              </w:rPr>
              <w:t>植物资源本底调查。</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default" w:ascii="Times New Roman" w:hAnsi="Times New Roman" w:eastAsia="楷体_GB2312" w:cs="Times New Roman"/>
                <w:b/>
                <w:bCs/>
                <w:color w:val="auto"/>
                <w:sz w:val="24"/>
                <w:szCs w:val="24"/>
                <w:lang w:val="en-US" w:eastAsia="zh-CN"/>
              </w:rPr>
              <w:t>生态修复治理</w:t>
            </w:r>
            <w:r>
              <w:rPr>
                <w:rFonts w:hint="eastAsia" w:ascii="Times New Roman" w:hAnsi="Times New Roman" w:eastAsia="楷体_GB2312" w:cs="Times New Roman"/>
                <w:b/>
                <w:bCs/>
                <w:color w:val="auto"/>
                <w:sz w:val="24"/>
                <w:szCs w:val="24"/>
                <w:lang w:val="en-US" w:eastAsia="zh-CN"/>
              </w:rPr>
              <w:t>工程。</w:t>
            </w:r>
            <w:r>
              <w:rPr>
                <w:rFonts w:hint="eastAsia" w:ascii="Times New Roman" w:hAnsi="Times New Roman" w:eastAsia="楷体_GB2312" w:cs="Times New Roman"/>
                <w:color w:val="auto"/>
                <w:sz w:val="24"/>
                <w:szCs w:val="24"/>
                <w:lang w:val="en-US" w:eastAsia="zh-CN"/>
              </w:rPr>
              <w:t>完工</w:t>
            </w:r>
            <w:r>
              <w:rPr>
                <w:rFonts w:hint="default" w:ascii="Times New Roman" w:hAnsi="Times New Roman" w:eastAsia="楷体_GB2312" w:cs="Times New Roman"/>
                <w:color w:val="auto"/>
                <w:sz w:val="24"/>
                <w:szCs w:val="24"/>
                <w:lang w:val="en-US" w:eastAsia="zh-CN"/>
              </w:rPr>
              <w:t>马尔康市大郎足沟流域水环境综合治理、马尔康市大郎足沟河岸生态缓冲带修复</w:t>
            </w:r>
            <w:r>
              <w:rPr>
                <w:rFonts w:hint="eastAsia" w:ascii="Times New Roman" w:hAnsi="Times New Roman" w:eastAsia="楷体_GB2312" w:cs="Times New Roman"/>
                <w:color w:val="auto"/>
                <w:sz w:val="24"/>
                <w:szCs w:val="24"/>
                <w:lang w:val="en-US" w:eastAsia="zh-CN"/>
              </w:rPr>
              <w:t>等</w:t>
            </w:r>
            <w:r>
              <w:rPr>
                <w:rFonts w:hint="default" w:ascii="Times New Roman" w:hAnsi="Times New Roman" w:eastAsia="楷体_GB2312" w:cs="Times New Roman"/>
                <w:color w:val="auto"/>
                <w:sz w:val="24"/>
                <w:szCs w:val="24"/>
                <w:lang w:val="en-US" w:eastAsia="zh-CN"/>
              </w:rPr>
              <w:t>项目。</w:t>
            </w:r>
            <w:r>
              <w:rPr>
                <w:rFonts w:hint="eastAsia" w:ascii="Times New Roman" w:hAnsi="Times New Roman" w:eastAsia="楷体_GB2312" w:cs="Times New Roman"/>
                <w:color w:val="auto"/>
                <w:sz w:val="24"/>
                <w:szCs w:val="24"/>
                <w:lang w:val="en-US" w:eastAsia="zh-CN"/>
              </w:rPr>
              <w:t>新开工</w:t>
            </w:r>
            <w:r>
              <w:rPr>
                <w:rFonts w:hint="default" w:ascii="Times New Roman" w:hAnsi="Times New Roman" w:eastAsia="楷体_GB2312" w:cs="Times New Roman"/>
                <w:color w:val="auto"/>
                <w:sz w:val="24"/>
                <w:szCs w:val="24"/>
                <w:lang w:val="en-US" w:eastAsia="zh-CN"/>
              </w:rPr>
              <w:t>马尔康市森林质量精准提升与生态修复</w:t>
            </w:r>
            <w:r>
              <w:rPr>
                <w:rFonts w:hint="eastAsia" w:ascii="Times New Roman" w:hAnsi="Times New Roman" w:eastAsia="楷体_GB2312" w:cs="Times New Roman"/>
                <w:color w:val="auto"/>
                <w:sz w:val="24"/>
                <w:szCs w:val="24"/>
                <w:lang w:val="en-US" w:eastAsia="zh-CN"/>
              </w:rPr>
              <w:t>项目。</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default" w:ascii="Times New Roman" w:hAnsi="Times New Roman" w:eastAsia="楷体_GB2312" w:cs="Times New Roman"/>
                <w:b/>
                <w:bCs/>
                <w:color w:val="auto"/>
                <w:sz w:val="24"/>
                <w:szCs w:val="24"/>
                <w:lang w:val="en-US" w:eastAsia="zh-CN"/>
              </w:rPr>
              <w:t>环境污染治理</w:t>
            </w:r>
            <w:r>
              <w:rPr>
                <w:rFonts w:hint="eastAsia" w:ascii="Times New Roman" w:hAnsi="Times New Roman" w:eastAsia="楷体_GB2312" w:cs="Times New Roman"/>
                <w:b/>
                <w:bCs/>
                <w:color w:val="auto"/>
                <w:sz w:val="24"/>
                <w:szCs w:val="24"/>
                <w:lang w:val="en-US" w:eastAsia="zh-CN"/>
              </w:rPr>
              <w:t>工程。</w:t>
            </w:r>
            <w:r>
              <w:rPr>
                <w:rFonts w:hint="eastAsia" w:ascii="Times New Roman" w:hAnsi="Times New Roman" w:eastAsia="楷体_GB2312" w:cs="Times New Roman"/>
                <w:color w:val="auto"/>
                <w:sz w:val="24"/>
                <w:szCs w:val="24"/>
                <w:lang w:val="en-US" w:eastAsia="zh-CN"/>
              </w:rPr>
              <w:t>完工</w:t>
            </w:r>
            <w:r>
              <w:rPr>
                <w:rFonts w:hint="default" w:ascii="Times New Roman" w:hAnsi="Times New Roman" w:eastAsia="楷体_GB2312" w:cs="Times New Roman"/>
                <w:color w:val="auto"/>
                <w:sz w:val="24"/>
                <w:szCs w:val="24"/>
                <w:lang w:val="en-US" w:eastAsia="zh-CN"/>
              </w:rPr>
              <w:t>马尔康市农村生活污水治理、马尔康市入河排口规范化建设</w:t>
            </w:r>
            <w:r>
              <w:rPr>
                <w:rFonts w:hint="eastAsia" w:ascii="Times New Roman" w:hAnsi="Times New Roman" w:eastAsia="楷体_GB2312" w:cs="Times New Roman"/>
                <w:color w:val="auto"/>
                <w:sz w:val="24"/>
                <w:szCs w:val="24"/>
                <w:lang w:val="en-US" w:eastAsia="zh-CN"/>
              </w:rPr>
              <w:t>、马尔康市土地综合整治增存挂钩等</w:t>
            </w:r>
            <w:r>
              <w:rPr>
                <w:rFonts w:hint="default" w:ascii="Times New Roman" w:hAnsi="Times New Roman" w:eastAsia="楷体_GB2312" w:cs="Times New Roman"/>
                <w:color w:val="auto"/>
                <w:sz w:val="24"/>
                <w:szCs w:val="24"/>
                <w:lang w:val="en-US" w:eastAsia="zh-CN"/>
              </w:rPr>
              <w:t>项目。</w:t>
            </w:r>
            <w:r>
              <w:rPr>
                <w:rFonts w:hint="eastAsia" w:ascii="Times New Roman" w:hAnsi="Times New Roman" w:eastAsia="楷体_GB2312" w:cs="Times New Roman"/>
                <w:color w:val="auto"/>
                <w:sz w:val="24"/>
                <w:szCs w:val="24"/>
                <w:lang w:val="en-US" w:eastAsia="zh-CN"/>
              </w:rPr>
              <w:t>新开工</w:t>
            </w:r>
            <w:r>
              <w:rPr>
                <w:rFonts w:hint="default" w:ascii="Times New Roman" w:hAnsi="Times New Roman" w:eastAsia="楷体_GB2312" w:cs="Times New Roman"/>
                <w:color w:val="auto"/>
                <w:sz w:val="24"/>
                <w:szCs w:val="24"/>
                <w:lang w:val="en-US" w:eastAsia="zh-CN"/>
              </w:rPr>
              <w:t>马尔康市城乡环境综合整治项目</w:t>
            </w:r>
            <w:r>
              <w:rPr>
                <w:rFonts w:hint="eastAsia" w:ascii="Times New Roman" w:hAnsi="Times New Roman" w:eastAsia="楷体_GB2312" w:cs="Times New Roman"/>
                <w:color w:val="auto"/>
                <w:sz w:val="24"/>
                <w:szCs w:val="24"/>
                <w:lang w:val="en-US" w:eastAsia="zh-CN"/>
              </w:rPr>
              <w:t>。</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lang w:val="en-US" w:eastAsia="zh-CN"/>
              </w:rPr>
            </w:pPr>
            <w:r>
              <w:rPr>
                <w:rFonts w:hint="eastAsia" w:ascii="Times New Roman" w:hAnsi="Times New Roman" w:eastAsia="楷体_GB2312" w:cs="Times New Roman"/>
                <w:b/>
                <w:bCs/>
                <w:color w:val="auto"/>
                <w:sz w:val="24"/>
                <w:szCs w:val="24"/>
                <w:lang w:val="en-US" w:eastAsia="zh-CN"/>
              </w:rPr>
              <w:t>固体废物处置及综合利用工程。</w:t>
            </w:r>
            <w:r>
              <w:rPr>
                <w:rFonts w:hint="eastAsia" w:ascii="Times New Roman" w:hAnsi="Times New Roman" w:eastAsia="楷体_GB2312" w:cs="Times New Roman"/>
                <w:color w:val="auto"/>
                <w:sz w:val="24"/>
                <w:szCs w:val="24"/>
                <w:lang w:val="en-US" w:eastAsia="zh-CN"/>
              </w:rPr>
              <w:t>完工</w:t>
            </w:r>
            <w:r>
              <w:rPr>
                <w:rFonts w:hint="default" w:ascii="Times New Roman" w:hAnsi="Times New Roman" w:eastAsia="楷体_GB2312" w:cs="Times New Roman"/>
                <w:color w:val="auto"/>
                <w:sz w:val="24"/>
                <w:szCs w:val="24"/>
                <w:lang w:val="en-US" w:eastAsia="zh-CN"/>
              </w:rPr>
              <w:t>马尔康市城市固体废弃物资源化处理循环利用项目。</w:t>
            </w:r>
            <w:r>
              <w:rPr>
                <w:rFonts w:hint="eastAsia" w:ascii="Times New Roman" w:hAnsi="Times New Roman" w:eastAsia="楷体_GB2312" w:cs="Times New Roman"/>
                <w:color w:val="auto"/>
                <w:sz w:val="24"/>
                <w:szCs w:val="24"/>
                <w:lang w:val="en-US" w:eastAsia="zh-CN"/>
              </w:rPr>
              <w:t>新开工马尔康市生活垃圾焚烧处理设施及收集设施改造项目。</w:t>
            </w:r>
          </w:p>
        </w:tc>
      </w:tr>
    </w:tbl>
    <w:p>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p>
    <w:p>
      <w:pPr>
        <w:pStyle w:val="2"/>
        <w:bidi w:val="0"/>
        <w:rPr>
          <w:rFonts w:hint="default"/>
          <w:lang w:val="en-US" w:eastAsia="zh-CN"/>
        </w:rPr>
      </w:pPr>
      <w:bookmarkStart w:id="549" w:name="_Toc19393"/>
      <w:bookmarkStart w:id="550" w:name="_Toc8129"/>
      <w:r>
        <w:rPr>
          <w:rFonts w:hint="eastAsia"/>
          <w:lang w:val="en-US" w:eastAsia="zh-CN"/>
        </w:rPr>
        <w:t>第七篇</w:t>
      </w:r>
      <w:r>
        <w:rPr>
          <w:rFonts w:hint="default"/>
          <w:lang w:val="en-US" w:eastAsia="zh-CN"/>
        </w:rPr>
        <w:t xml:space="preserve"> </w:t>
      </w:r>
      <w:bookmarkStart w:id="551" w:name="_Toc15922"/>
      <w:bookmarkStart w:id="552" w:name="_Toc30335"/>
      <w:bookmarkStart w:id="553" w:name="_Toc24496"/>
      <w:r>
        <w:rPr>
          <w:rFonts w:hint="eastAsia"/>
          <w:lang w:val="en-US" w:eastAsia="zh-CN"/>
        </w:rPr>
        <w:t xml:space="preserve"> </w:t>
      </w:r>
      <w:r>
        <w:rPr>
          <w:rFonts w:hint="default"/>
          <w:lang w:val="en-US" w:eastAsia="zh-CN"/>
        </w:rPr>
        <w:t>深化改革开放创新，激发州府之城</w:t>
      </w:r>
      <w:r>
        <w:rPr>
          <w:rFonts w:hint="eastAsia"/>
          <w:lang w:val="en-US" w:eastAsia="zh-CN"/>
        </w:rPr>
        <w:t>发展</w:t>
      </w:r>
      <w:r>
        <w:rPr>
          <w:rFonts w:hint="default"/>
          <w:lang w:val="en-US" w:eastAsia="zh-CN"/>
        </w:rPr>
        <w:t>活力</w:t>
      </w:r>
      <w:bookmarkEnd w:id="549"/>
      <w:bookmarkEnd w:id="550"/>
      <w:bookmarkEnd w:id="551"/>
      <w:bookmarkEnd w:id="552"/>
      <w:bookmarkEnd w:id="55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val="0"/>
          <w:bCs w:val="0"/>
          <w:color w:val="auto"/>
          <w:kern w:val="2"/>
          <w:sz w:val="32"/>
          <w:szCs w:val="32"/>
          <w:highlight w:val="none"/>
          <w:lang w:val="en-US" w:eastAsia="zh-CN" w:bidi="ar-SA"/>
        </w:rPr>
        <w:t>坚定不移深化改革开放，聚焦重点领域改革，持续优化营商环境，构建对外开放合作新格局，强化科技创新引领，加快人才集聚发展，持续激发创新动力和市场活力，不断催生新质生产力。</w:t>
      </w:r>
    </w:p>
    <w:p>
      <w:pPr>
        <w:pStyle w:val="3"/>
        <w:bidi w:val="0"/>
        <w:rPr>
          <w:rFonts w:hint="default"/>
          <w:lang w:val="en-US" w:eastAsia="zh-CN"/>
        </w:rPr>
      </w:pPr>
      <w:bookmarkStart w:id="554" w:name="_Toc23967"/>
      <w:bookmarkStart w:id="555" w:name="_Toc11900"/>
      <w:bookmarkStart w:id="556" w:name="_Toc16090"/>
      <w:bookmarkStart w:id="557" w:name="_Toc32615"/>
      <w:bookmarkStart w:id="558" w:name="_Toc11370"/>
      <w:r>
        <w:rPr>
          <w:rFonts w:hint="default"/>
          <w:lang w:val="en-US" w:eastAsia="zh-CN"/>
        </w:rPr>
        <w:t>第二十</w:t>
      </w:r>
      <w:r>
        <w:rPr>
          <w:rFonts w:hint="eastAsia"/>
          <w:lang w:val="en-US" w:eastAsia="zh-CN"/>
        </w:rPr>
        <w:t>五</w:t>
      </w:r>
      <w:r>
        <w:rPr>
          <w:rFonts w:hint="default"/>
          <w:lang w:val="en-US" w:eastAsia="zh-CN"/>
        </w:rPr>
        <w:t xml:space="preserve">章  </w:t>
      </w:r>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fldChar w:fldCharType="begin"/>
      </w:r>
      <w:r>
        <w:rPr>
          <w:rFonts w:hint="default"/>
          <w:lang w:val="en-US" w:eastAsia="zh-CN"/>
        </w:rPr>
        <w:instrText xml:space="preserve"> HYPERLINK \l _Toc1391 </w:instrText>
      </w:r>
      <w:r>
        <w:rPr>
          <w:rFonts w:hint="default"/>
          <w:lang w:val="en-US" w:eastAsia="zh-CN"/>
        </w:rPr>
        <w:fldChar w:fldCharType="separate"/>
      </w:r>
      <w:r>
        <w:rPr>
          <w:rFonts w:hint="default"/>
          <w:lang w:val="en-US" w:eastAsia="zh-CN"/>
        </w:rPr>
        <w:t>聚焦重点领域深化改革</w:t>
      </w:r>
      <w:r>
        <w:rPr>
          <w:rFonts w:hint="default"/>
          <w:lang w:val="en-US" w:eastAsia="zh-CN"/>
        </w:rPr>
        <w:fldChar w:fldCharType="end"/>
      </w:r>
      <w:r>
        <w:rPr>
          <w:rFonts w:hint="default"/>
          <w:lang w:val="en-US" w:eastAsia="zh-CN"/>
        </w:rPr>
        <w:fldChar w:fldCharType="end"/>
      </w:r>
      <w:bookmarkEnd w:id="554"/>
      <w:bookmarkEnd w:id="555"/>
      <w:bookmarkEnd w:id="556"/>
      <w:bookmarkEnd w:id="557"/>
      <w:bookmarkEnd w:id="558"/>
    </w:p>
    <w:p>
      <w:pPr>
        <w:pStyle w:val="4"/>
        <w:bidi w:val="0"/>
        <w:rPr>
          <w:rFonts w:hint="default"/>
          <w:lang w:val="en-US" w:eastAsia="zh-CN"/>
        </w:rPr>
      </w:pPr>
      <w:bookmarkStart w:id="559" w:name="_Toc10625"/>
      <w:bookmarkStart w:id="560" w:name="_Toc28737"/>
      <w:r>
        <w:rPr>
          <w:rFonts w:hint="eastAsia"/>
          <w:lang w:val="en-US" w:eastAsia="zh-CN"/>
        </w:rPr>
        <w:t>第一节</w:t>
      </w:r>
      <w:r>
        <w:rPr>
          <w:rFonts w:hint="default"/>
          <w:lang w:val="en-US" w:eastAsia="zh-CN"/>
        </w:rPr>
        <w:t xml:space="preserve"> </w:t>
      </w:r>
      <w:bookmarkStart w:id="561" w:name="_Toc20569"/>
      <w:bookmarkStart w:id="562" w:name="_Toc15949"/>
      <w:bookmarkStart w:id="563" w:name="_Toc11560"/>
      <w:r>
        <w:rPr>
          <w:rFonts w:hint="eastAsia"/>
          <w:lang w:val="en-US" w:eastAsia="zh-CN"/>
        </w:rPr>
        <w:t xml:space="preserve"> </w:t>
      </w:r>
      <w:r>
        <w:rPr>
          <w:rFonts w:hint="default"/>
          <w:lang w:val="en-US" w:eastAsia="zh-CN"/>
        </w:rPr>
        <w:t>有序推进国资国企改革</w:t>
      </w:r>
      <w:bookmarkEnd w:id="559"/>
      <w:bookmarkEnd w:id="560"/>
      <w:bookmarkEnd w:id="561"/>
      <w:bookmarkEnd w:id="562"/>
      <w:bookmarkEnd w:id="56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从战略性重组、</w:t>
      </w:r>
      <w:r>
        <w:rPr>
          <w:rFonts w:hint="default" w:ascii="Times New Roman" w:hAnsi="Times New Roman" w:cs="Times New Roman"/>
          <w:b w:val="0"/>
          <w:bCs w:val="0"/>
          <w:color w:val="auto"/>
          <w:kern w:val="2"/>
          <w:sz w:val="32"/>
          <w:szCs w:val="32"/>
          <w:highlight w:val="none"/>
          <w:lang w:val="en-US" w:eastAsia="zh-CN" w:bidi="ar-SA"/>
        </w:rPr>
        <w:t>市场化经营、加强</w:t>
      </w:r>
      <w:r>
        <w:rPr>
          <w:rFonts w:hint="default" w:ascii="Times New Roman" w:hAnsi="Times New Roman" w:eastAsia="仿宋_GB2312" w:cs="Times New Roman"/>
          <w:b w:val="0"/>
          <w:bCs w:val="0"/>
          <w:color w:val="auto"/>
          <w:kern w:val="2"/>
          <w:sz w:val="32"/>
          <w:szCs w:val="32"/>
          <w:highlight w:val="none"/>
          <w:lang w:val="en-US" w:eastAsia="zh-CN" w:bidi="ar-SA"/>
        </w:rPr>
        <w:t>监管方面发力改革，盘活国有企业资源、资产、资金核心要素，厘清管理、经营、效益三者的逻辑关系，高质量推进国资国企改革。制定实施市属国有企业战略改革重组方案，以市场化方式推进</w:t>
      </w:r>
      <w:r>
        <w:rPr>
          <w:rFonts w:hint="default" w:ascii="Times New Roman" w:hAnsi="Times New Roman" w:cs="Times New Roman"/>
          <w:b w:val="0"/>
          <w:bCs w:val="0"/>
          <w:color w:val="auto"/>
          <w:kern w:val="2"/>
          <w:sz w:val="32"/>
          <w:szCs w:val="32"/>
          <w:highlight w:val="none"/>
          <w:lang w:val="en-US" w:eastAsia="zh-CN" w:bidi="ar-SA"/>
        </w:rPr>
        <w:t>专业化</w:t>
      </w:r>
      <w:r>
        <w:rPr>
          <w:rFonts w:hint="default" w:ascii="Times New Roman" w:hAnsi="Times New Roman" w:eastAsia="仿宋_GB2312" w:cs="Times New Roman"/>
          <w:b w:val="0"/>
          <w:bCs w:val="0"/>
          <w:color w:val="auto"/>
          <w:kern w:val="2"/>
          <w:sz w:val="32"/>
          <w:szCs w:val="32"/>
          <w:highlight w:val="none"/>
          <w:lang w:val="en-US" w:eastAsia="zh-CN" w:bidi="ar-SA"/>
        </w:rPr>
        <w:t>整合重组，提升国有资本配置效率</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推进国有经济布局优化和结构调整</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强化重点领域布局，</w:t>
      </w:r>
      <w:r>
        <w:rPr>
          <w:rFonts w:hint="default" w:ascii="Times New Roman" w:hAnsi="Times New Roman" w:cs="Times New Roman"/>
          <w:color w:val="auto"/>
          <w:kern w:val="2"/>
          <w:sz w:val="32"/>
          <w:szCs w:val="32"/>
          <w:highlight w:val="none"/>
          <w:lang w:val="en-US" w:eastAsia="zh-CN" w:bidi="ar-SA"/>
        </w:rPr>
        <w:t>推动国有资本</w:t>
      </w:r>
      <w:r>
        <w:rPr>
          <w:rFonts w:hint="default" w:ascii="Times New Roman" w:hAnsi="Times New Roman" w:eastAsia="仿宋_GB2312" w:cs="Times New Roman"/>
          <w:color w:val="auto"/>
          <w:kern w:val="2"/>
          <w:sz w:val="32"/>
          <w:szCs w:val="32"/>
          <w:highlight w:val="none"/>
          <w:lang w:val="en-US" w:eastAsia="zh-CN" w:bidi="ar-SA"/>
        </w:rPr>
        <w:t>向关系国计民生的公共服务、应急能力、公益性领域集中</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推动国有企业落实主责、做强主业，</w:t>
      </w:r>
      <w:r>
        <w:rPr>
          <w:rFonts w:hint="default" w:ascii="Times New Roman" w:hAnsi="Times New Roman" w:eastAsia="仿宋_GB2312" w:cs="Times New Roman"/>
          <w:b w:val="0"/>
          <w:bCs w:val="0"/>
          <w:color w:val="auto"/>
          <w:kern w:val="2"/>
          <w:sz w:val="32"/>
          <w:szCs w:val="32"/>
          <w:highlight w:val="none"/>
          <w:lang w:val="en-US" w:eastAsia="zh-CN" w:bidi="ar-SA"/>
        </w:rPr>
        <w:t>聚焦提升市场竞争力</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防范重大风险</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cs="Times New Roman"/>
          <w:color w:val="auto"/>
          <w:kern w:val="2"/>
          <w:sz w:val="32"/>
          <w:szCs w:val="32"/>
          <w:highlight w:val="none"/>
          <w:lang w:val="en-US" w:eastAsia="zh-CN" w:bidi="ar-SA"/>
        </w:rPr>
        <w:t>不断健全</w:t>
      </w:r>
      <w:r>
        <w:rPr>
          <w:rFonts w:hint="default" w:ascii="Times New Roman" w:hAnsi="Times New Roman" w:eastAsia="仿宋_GB2312" w:cs="Times New Roman"/>
          <w:b w:val="0"/>
          <w:bCs w:val="0"/>
          <w:color w:val="auto"/>
          <w:kern w:val="2"/>
          <w:sz w:val="32"/>
          <w:szCs w:val="32"/>
          <w:highlight w:val="none"/>
          <w:lang w:val="en-US" w:eastAsia="zh-CN" w:bidi="ar-SA"/>
        </w:rPr>
        <w:t>国有企业</w:t>
      </w:r>
      <w:r>
        <w:rPr>
          <w:rFonts w:hint="default" w:ascii="Times New Roman" w:hAnsi="Times New Roman" w:cs="Times New Roman"/>
          <w:color w:val="auto"/>
          <w:kern w:val="2"/>
          <w:sz w:val="32"/>
          <w:szCs w:val="32"/>
          <w:highlight w:val="none"/>
          <w:lang w:val="en-US" w:eastAsia="zh-CN" w:bidi="ar-SA"/>
        </w:rPr>
        <w:t>市场化经营机制，推动劳动、人事、分配三项制度改革走深走实。</w:t>
      </w:r>
      <w:r>
        <w:rPr>
          <w:rFonts w:hint="default" w:ascii="Times New Roman" w:hAnsi="Times New Roman" w:cs="Times New Roman"/>
          <w:b w:val="0"/>
          <w:bCs w:val="0"/>
          <w:color w:val="auto"/>
          <w:kern w:val="2"/>
          <w:sz w:val="32"/>
          <w:szCs w:val="32"/>
          <w:highlight w:val="none"/>
          <w:lang w:val="en-US" w:eastAsia="zh-CN" w:bidi="ar-SA"/>
        </w:rPr>
        <w:t>着力加强国有资产监管，加强对重点领域、重点问题的监管，探索实施穿透式监管，不断提升国资监督有效性。</w:t>
      </w:r>
    </w:p>
    <w:p>
      <w:pPr>
        <w:pStyle w:val="4"/>
        <w:bidi w:val="0"/>
        <w:rPr>
          <w:rFonts w:hint="default"/>
          <w:lang w:val="en-US" w:eastAsia="zh-CN"/>
        </w:rPr>
      </w:pPr>
      <w:bookmarkStart w:id="564" w:name="_Toc20353"/>
      <w:bookmarkStart w:id="565" w:name="_Toc30310"/>
      <w:r>
        <w:rPr>
          <w:rFonts w:hint="eastAsia"/>
          <w:lang w:val="en-US" w:eastAsia="zh-CN"/>
        </w:rPr>
        <w:t>第二节</w:t>
      </w:r>
      <w:r>
        <w:rPr>
          <w:rFonts w:hint="default"/>
          <w:lang w:val="en-US" w:eastAsia="zh-CN"/>
        </w:rPr>
        <w:t xml:space="preserve"> </w:t>
      </w:r>
      <w:bookmarkStart w:id="566" w:name="_Toc12476"/>
      <w:bookmarkStart w:id="567" w:name="_Toc12000"/>
      <w:bookmarkStart w:id="568" w:name="_Toc5125"/>
      <w:r>
        <w:rPr>
          <w:rFonts w:hint="eastAsia"/>
          <w:lang w:val="en-US" w:eastAsia="zh-CN"/>
        </w:rPr>
        <w:t xml:space="preserve"> </w:t>
      </w:r>
      <w:r>
        <w:rPr>
          <w:rFonts w:hint="default"/>
          <w:lang w:val="en-US" w:eastAsia="zh-CN"/>
        </w:rPr>
        <w:t>深化景区管理体制改革</w:t>
      </w:r>
      <w:bookmarkEnd w:id="564"/>
      <w:bookmarkEnd w:id="565"/>
      <w:bookmarkEnd w:id="566"/>
      <w:bookmarkEnd w:id="567"/>
      <w:bookmarkEnd w:id="568"/>
    </w:p>
    <w:p>
      <w:pPr>
        <w:pStyle w:val="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sz w:val="32"/>
          <w:szCs w:val="32"/>
          <w:highlight w:val="yellow"/>
          <w:lang w:val="en-US" w:eastAsia="zh-CN"/>
        </w:rPr>
      </w:pPr>
      <w:r>
        <w:rPr>
          <w:rFonts w:hint="default" w:ascii="Times New Roman" w:hAnsi="Times New Roman" w:eastAsia="仿宋_GB2312" w:cs="Times New Roman"/>
          <w:b w:val="0"/>
          <w:bCs w:val="0"/>
          <w:color w:val="auto"/>
          <w:kern w:val="2"/>
          <w:sz w:val="32"/>
          <w:szCs w:val="32"/>
          <w:highlight w:val="none"/>
          <w:lang w:val="en-US" w:eastAsia="zh-CN" w:bidi="ar-SA"/>
        </w:rPr>
        <w:t>稳步推进国有景区“三权分离”改革，加快A级旅游景区所有权、管理权、经营权分置，深化卓克基土司官寨、松岗柯盘天街等重点景区管理体制改革。积极探索“景区管委会+文旅开发公司”管理运营模式，创新“国有文旅企业+民营实力企业”合作机制，完善国有景区收益分配办法，引导优质企业和社会资本规范参与运营，加快培育壮大市场化文旅经营主体。深化市属文旅企业改革，推动企业建立现代治理结构，逐步构建“权属清晰、权责明确、保护有力、经营高效”的现代景区治理体系，</w:t>
      </w:r>
      <w:r>
        <w:rPr>
          <w:rFonts w:hint="eastAsia" w:ascii="Times New Roman" w:hAnsi="Times New Roman" w:cs="Times New Roman"/>
          <w:b w:val="0"/>
          <w:bCs w:val="0"/>
          <w:color w:val="auto"/>
          <w:kern w:val="2"/>
          <w:sz w:val="32"/>
          <w:szCs w:val="32"/>
          <w:highlight w:val="none"/>
          <w:lang w:val="en-US" w:eastAsia="zh-CN" w:bidi="ar-SA"/>
        </w:rPr>
        <w:t>不断</w:t>
      </w:r>
      <w:r>
        <w:rPr>
          <w:rFonts w:hint="default" w:ascii="Times New Roman" w:hAnsi="Times New Roman" w:eastAsia="仿宋_GB2312" w:cs="Times New Roman"/>
          <w:b w:val="0"/>
          <w:bCs w:val="0"/>
          <w:color w:val="auto"/>
          <w:kern w:val="2"/>
          <w:sz w:val="32"/>
          <w:szCs w:val="32"/>
          <w:highlight w:val="none"/>
          <w:lang w:val="en-US" w:eastAsia="zh-CN" w:bidi="ar-SA"/>
        </w:rPr>
        <w:t>提升运营效率和质量。</w:t>
      </w:r>
    </w:p>
    <w:p>
      <w:pPr>
        <w:pStyle w:val="4"/>
        <w:bidi w:val="0"/>
        <w:rPr>
          <w:rFonts w:hint="default"/>
          <w:lang w:val="en-US" w:eastAsia="zh-CN"/>
        </w:rPr>
      </w:pPr>
      <w:bookmarkStart w:id="569" w:name="_Toc23752"/>
      <w:bookmarkStart w:id="570" w:name="_Toc31509"/>
      <w:r>
        <w:rPr>
          <w:rFonts w:hint="eastAsia"/>
          <w:lang w:val="en-US" w:eastAsia="zh-CN"/>
        </w:rPr>
        <w:t>第三节</w:t>
      </w:r>
      <w:r>
        <w:rPr>
          <w:rFonts w:hint="default"/>
          <w:lang w:val="en-US" w:eastAsia="zh-CN"/>
        </w:rPr>
        <w:t xml:space="preserve"> </w:t>
      </w:r>
      <w:bookmarkStart w:id="571" w:name="_Toc32545"/>
      <w:bookmarkStart w:id="572" w:name="_Toc2283"/>
      <w:bookmarkStart w:id="573" w:name="_Toc3241"/>
      <w:r>
        <w:rPr>
          <w:rFonts w:hint="eastAsia"/>
          <w:lang w:val="en-US" w:eastAsia="zh-CN"/>
        </w:rPr>
        <w:t xml:space="preserve"> </w:t>
      </w:r>
      <w:r>
        <w:rPr>
          <w:rFonts w:hint="default"/>
          <w:lang w:val="en-US" w:eastAsia="zh-CN"/>
        </w:rPr>
        <w:t>大力实施资源开发改革</w:t>
      </w:r>
      <w:bookmarkEnd w:id="569"/>
      <w:bookmarkEnd w:id="570"/>
      <w:bookmarkEnd w:id="571"/>
      <w:bookmarkEnd w:id="572"/>
      <w:bookmarkEnd w:id="57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支持国有企业参与矿产、清洁能源、生态文旅等优势资源开发，</w:t>
      </w:r>
      <w:r>
        <w:rPr>
          <w:rFonts w:hint="eastAsia" w:ascii="Times New Roman" w:hAnsi="Times New Roman" w:cs="Times New Roman"/>
          <w:color w:val="auto"/>
          <w:highlight w:val="none"/>
          <w:lang w:val="en-US" w:eastAsia="zh-CN"/>
        </w:rPr>
        <w:t>系统</w:t>
      </w:r>
      <w:r>
        <w:rPr>
          <w:rFonts w:hint="default" w:ascii="Times New Roman" w:hAnsi="Times New Roman" w:cs="Times New Roman"/>
          <w:color w:val="auto"/>
          <w:highlight w:val="none"/>
          <w:lang w:val="en-US" w:eastAsia="zh-CN"/>
        </w:rPr>
        <w:t>梳理并盘活各类闲置资源资产，推动农村土地经营权流转、集体产权制度改革扩面增效。创新资源统筹开发与利益共享机制，</w:t>
      </w:r>
      <w:r>
        <w:rPr>
          <w:rFonts w:hint="default" w:ascii="Times New Roman" w:hAnsi="Times New Roman" w:eastAsia="仿宋_GB2312" w:cs="Times New Roman"/>
          <w:b w:val="0"/>
          <w:bCs w:val="0"/>
          <w:color w:val="auto"/>
          <w:kern w:val="2"/>
          <w:sz w:val="32"/>
          <w:szCs w:val="32"/>
          <w:highlight w:val="none"/>
          <w:lang w:val="en-US" w:eastAsia="zh-CN" w:bidi="ar-SA"/>
        </w:rPr>
        <w:t>探索构建“政府主导+企业主体”开发利用模式，设立资源能源投资引导基金，推动全市资源开发“一次性收入”变“长期性收益”。</w:t>
      </w:r>
      <w:r>
        <w:rPr>
          <w:rFonts w:hint="default" w:ascii="Times New Roman" w:hAnsi="Times New Roman" w:cs="Times New Roman"/>
          <w:color w:val="auto"/>
          <w:highlight w:val="none"/>
          <w:lang w:val="en-US" w:eastAsia="zh-CN"/>
        </w:rPr>
        <w:t>积极推进土地、劳动力、资本、技术、数据等要素市场化改革，创新资源利用管理转化机制，吸引社会资本共同参与，推进有效市场和有为政府更好结合。</w:t>
      </w:r>
    </w:p>
    <w:p>
      <w:pPr>
        <w:pStyle w:val="3"/>
        <w:bidi w:val="0"/>
        <w:rPr>
          <w:rFonts w:hint="eastAsia"/>
          <w:lang w:val="en-US" w:eastAsia="zh-CN"/>
        </w:rPr>
      </w:pPr>
      <w:bookmarkStart w:id="574" w:name="_Toc13603"/>
      <w:bookmarkStart w:id="575" w:name="_Toc10708"/>
      <w:bookmarkStart w:id="576" w:name="_Toc27366"/>
      <w:bookmarkStart w:id="577" w:name="_Toc7795"/>
      <w:bookmarkStart w:id="578" w:name="_Toc6149"/>
      <w:r>
        <w:rPr>
          <w:rFonts w:hint="eastAsia"/>
          <w:lang w:val="en-US" w:eastAsia="zh-CN"/>
        </w:rPr>
        <w:t>第二十六章  多措并举扩内需促消费</w:t>
      </w:r>
      <w:bookmarkEnd w:id="574"/>
      <w:bookmarkEnd w:id="575"/>
    </w:p>
    <w:p>
      <w:pPr>
        <w:pStyle w:val="4"/>
        <w:rPr>
          <w:rFonts w:hint="default" w:ascii="Times New Roman" w:hAnsi="Times New Roman" w:cs="宋体"/>
          <w:b w:val="0"/>
          <w:bCs/>
          <w:kern w:val="0"/>
          <w:sz w:val="32"/>
          <w:szCs w:val="27"/>
          <w:lang w:val="en-US" w:eastAsia="zh-CN" w:bidi="ar-SA"/>
        </w:rPr>
      </w:pPr>
      <w:bookmarkStart w:id="579" w:name="_Toc20509"/>
      <w:bookmarkStart w:id="580" w:name="_Toc16955"/>
      <w:r>
        <w:rPr>
          <w:rFonts w:hint="default" w:ascii="Times New Roman" w:hAnsi="Times New Roman" w:cs="宋体"/>
          <w:b w:val="0"/>
          <w:bCs/>
          <w:kern w:val="0"/>
          <w:sz w:val="32"/>
          <w:szCs w:val="27"/>
          <w:lang w:val="en-US" w:eastAsia="zh-CN" w:bidi="ar-SA"/>
        </w:rPr>
        <w:t>第</w:t>
      </w:r>
      <w:r>
        <w:rPr>
          <w:rFonts w:hint="eastAsia" w:ascii="Times New Roman" w:hAnsi="Times New Roman" w:cs="宋体"/>
          <w:b w:val="0"/>
          <w:bCs/>
          <w:kern w:val="0"/>
          <w:sz w:val="32"/>
          <w:szCs w:val="27"/>
          <w:lang w:val="en-US" w:eastAsia="zh-CN" w:bidi="ar-SA"/>
        </w:rPr>
        <w:t>一</w:t>
      </w:r>
      <w:r>
        <w:rPr>
          <w:rFonts w:hint="default" w:ascii="Times New Roman" w:hAnsi="Times New Roman" w:cs="宋体"/>
          <w:b w:val="0"/>
          <w:bCs/>
          <w:kern w:val="0"/>
          <w:sz w:val="32"/>
          <w:szCs w:val="27"/>
          <w:lang w:val="en-US" w:eastAsia="zh-CN" w:bidi="ar-SA"/>
        </w:rPr>
        <w:t>节  积极扩大有效投资</w:t>
      </w:r>
      <w:bookmarkEnd w:id="579"/>
      <w:bookmarkEnd w:id="580"/>
    </w:p>
    <w:p>
      <w:pPr>
        <w:spacing w:line="576" w:lineRule="exact"/>
        <w:rPr>
          <w:rFonts w:hint="default"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优化投资结构，持续提高绿色矿业、清洁能源、文化旅游、现代农业等产业投资比重，稳步扩大交通物流、市政设施、生态环境等基础设施投资规模，拓展民生保障、社会事业、低空经济等投资新领域，构建与马尔康资源禀赋、发展定位相匹配的投资结构。抢抓增量政策机遇，围绕“两重”“两新”等领域，精准把握国家战略导向和资金投向，统筹推进“硬投资”和“软建设”，争取更多项目纳入上位政策性资金和规划“大盘子”。坚持“两个毫不动摇”，以拓宽领域、强化服务、政策激励为抓手，激活民间资本参与马尔康发展的内生动力。</w:t>
      </w:r>
    </w:p>
    <w:p>
      <w:pPr>
        <w:pStyle w:val="4"/>
        <w:rPr>
          <w:rFonts w:hint="default" w:ascii="Times New Roman" w:hAnsi="Times New Roman" w:cs="宋体"/>
          <w:sz w:val="32"/>
          <w:lang w:val="en-US" w:eastAsia="zh-CN"/>
        </w:rPr>
      </w:pPr>
      <w:bookmarkStart w:id="581" w:name="_Toc32629"/>
      <w:bookmarkStart w:id="582" w:name="_Toc8149"/>
      <w:r>
        <w:rPr>
          <w:rFonts w:hint="eastAsia" w:ascii="Times New Roman" w:hAnsi="Times New Roman" w:cs="宋体"/>
          <w:sz w:val="32"/>
          <w:lang w:val="en-US" w:eastAsia="zh-CN"/>
        </w:rPr>
        <w:t xml:space="preserve">第二节  </w:t>
      </w:r>
      <w:r>
        <w:rPr>
          <w:rFonts w:hint="default" w:ascii="Times New Roman" w:hAnsi="Times New Roman" w:cs="宋体"/>
          <w:sz w:val="32"/>
          <w:lang w:val="en-US" w:eastAsia="zh-CN"/>
        </w:rPr>
        <w:t>推动消费扩容增效</w:t>
      </w:r>
      <w:bookmarkEnd w:id="581"/>
      <w:bookmarkEnd w:id="582"/>
    </w:p>
    <w:p>
      <w:pPr>
        <w:spacing w:line="576" w:lineRule="exact"/>
        <w:rPr>
          <w:rFonts w:hint="eastAsia" w:ascii="Times New Roman" w:hAnsi="Times New Roman" w:cs="Times New Roman"/>
          <w:b w:val="0"/>
          <w:bCs w:val="0"/>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充分发挥消费对经济的拉动作用，抢抓国家出台的推动大规模设备更新和消费品以旧换新行动政策机遇，推进重点行业设备更新，实施家电、家装消费品更新换代，全面刺激拉动消费</w:t>
      </w:r>
      <w:r>
        <w:rPr>
          <w:rFonts w:hint="default" w:ascii="Times New Roman" w:hAnsi="Times New Roman" w:eastAsia="仿宋_GB2312" w:cs="Times New Roman"/>
          <w:color w:val="auto"/>
          <w:sz w:val="32"/>
          <w:szCs w:val="32"/>
          <w:highlight w:val="none"/>
          <w:lang w:eastAsia="zh-CN"/>
        </w:rPr>
        <w:t>。激活节庆消费IP，</w:t>
      </w:r>
      <w:r>
        <w:rPr>
          <w:rFonts w:hint="default" w:ascii="Times New Roman" w:hAnsi="Times New Roman" w:eastAsia="方正仿宋_GB2312" w:cs="Times New Roman"/>
          <w:sz w:val="32"/>
          <w:szCs w:val="32"/>
        </w:rPr>
        <w:t>激活节庆消费IP，</w:t>
      </w:r>
      <w:r>
        <w:rPr>
          <w:rFonts w:hint="eastAsia" w:ascii="Times New Roman" w:hAnsi="Times New Roman" w:eastAsia="方正仿宋_GB2312" w:cs="Times New Roman"/>
          <w:sz w:val="32"/>
          <w:szCs w:val="32"/>
          <w:lang w:val="en-US" w:eastAsia="zh-CN"/>
        </w:rPr>
        <w:t>放大</w:t>
      </w:r>
      <w:r>
        <w:rPr>
          <w:rFonts w:hint="default" w:ascii="Times New Roman" w:hAnsi="Times New Roman" w:eastAsia="仿宋_GB2312" w:cs="Times New Roman"/>
          <w:b w:val="0"/>
          <w:bCs w:val="0"/>
          <w:color w:val="auto"/>
          <w:kern w:val="2"/>
          <w:sz w:val="32"/>
          <w:szCs w:val="32"/>
          <w:highlight w:val="none"/>
          <w:lang w:val="en-US" w:eastAsia="zh-CN" w:bidi="ar-SA"/>
        </w:rPr>
        <w:t>“嘉绒锅庄文化季”“阿来诗歌季”</w:t>
      </w:r>
      <w:r>
        <w:rPr>
          <w:rFonts w:hint="eastAsia" w:ascii="Times New Roman" w:hAnsi="Times New Roman" w:cs="Times New Roman"/>
          <w:b w:val="0"/>
          <w:bCs w:val="0"/>
          <w:color w:val="auto"/>
          <w:kern w:val="2"/>
          <w:sz w:val="32"/>
          <w:szCs w:val="32"/>
          <w:highlight w:val="none"/>
          <w:lang w:val="en-US" w:eastAsia="zh-CN" w:bidi="ar-SA"/>
        </w:rPr>
        <w:t>传统节庆效应，策划“节庆+消费”活动，带动住宿、餐饮、购物联动增长。积极开发低空观光、森林徒步、民俗研学等新型消费业态，进一步释放消费潜能。</w:t>
      </w:r>
    </w:p>
    <w:p>
      <w:pPr>
        <w:pStyle w:val="3"/>
        <w:bidi w:val="0"/>
        <w:rPr>
          <w:rFonts w:hint="default"/>
          <w:lang w:val="en-US" w:eastAsia="zh-CN"/>
        </w:rPr>
      </w:pPr>
      <w:bookmarkStart w:id="583" w:name="_Toc7560"/>
      <w:bookmarkStart w:id="584" w:name="_Toc25157"/>
      <w:r>
        <w:rPr>
          <w:rFonts w:hint="default"/>
          <w:lang w:val="en-US" w:eastAsia="zh-CN"/>
        </w:rPr>
        <w:t>第二十</w:t>
      </w:r>
      <w:r>
        <w:rPr>
          <w:rFonts w:hint="eastAsia"/>
          <w:lang w:val="en-US" w:eastAsia="zh-CN"/>
        </w:rPr>
        <w:t>七</w:t>
      </w:r>
      <w:r>
        <w:rPr>
          <w:rFonts w:hint="default"/>
          <w:lang w:val="en-US" w:eastAsia="zh-CN"/>
        </w:rPr>
        <w:t xml:space="preserve">章  </w:t>
      </w:r>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t>塑造对外开放合作新格局</w:t>
      </w:r>
      <w:r>
        <w:rPr>
          <w:rFonts w:hint="default"/>
          <w:lang w:val="en-US" w:eastAsia="zh-CN"/>
        </w:rPr>
        <w:fldChar w:fldCharType="end"/>
      </w:r>
      <w:bookmarkEnd w:id="576"/>
      <w:bookmarkEnd w:id="577"/>
      <w:bookmarkEnd w:id="578"/>
      <w:bookmarkEnd w:id="583"/>
      <w:bookmarkEnd w:id="584"/>
    </w:p>
    <w:p>
      <w:pPr>
        <w:pStyle w:val="4"/>
        <w:bidi w:val="0"/>
        <w:rPr>
          <w:rFonts w:hint="default"/>
          <w:lang w:val="en-US" w:eastAsia="zh-CN"/>
        </w:rPr>
      </w:pPr>
      <w:bookmarkStart w:id="585" w:name="_Toc30761"/>
      <w:bookmarkStart w:id="586" w:name="_Toc23079"/>
      <w:r>
        <w:rPr>
          <w:rFonts w:hint="eastAsia"/>
          <w:lang w:val="en-US" w:eastAsia="zh-CN"/>
        </w:rPr>
        <w:t>第一节</w:t>
      </w:r>
      <w:r>
        <w:rPr>
          <w:rFonts w:hint="default"/>
          <w:lang w:val="en-US" w:eastAsia="zh-CN"/>
        </w:rPr>
        <w:t xml:space="preserve"> </w:t>
      </w:r>
      <w:bookmarkStart w:id="587" w:name="_Toc22"/>
      <w:bookmarkStart w:id="588" w:name="_Toc26025"/>
      <w:bookmarkStart w:id="589" w:name="_Toc16360"/>
      <w:r>
        <w:rPr>
          <w:rFonts w:hint="eastAsia"/>
          <w:lang w:val="en-US" w:eastAsia="zh-CN"/>
        </w:rPr>
        <w:t xml:space="preserve"> </w:t>
      </w:r>
      <w:r>
        <w:rPr>
          <w:rFonts w:hint="default"/>
          <w:lang w:val="en-US" w:eastAsia="zh-CN"/>
        </w:rPr>
        <w:t>打造区域开放高地</w:t>
      </w:r>
      <w:bookmarkEnd w:id="585"/>
      <w:bookmarkEnd w:id="586"/>
      <w:bookmarkEnd w:id="587"/>
      <w:bookmarkEnd w:id="588"/>
      <w:bookmarkEnd w:id="589"/>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kern w:val="2"/>
          <w:sz w:val="32"/>
          <w:szCs w:val="32"/>
          <w:highlight w:val="none"/>
          <w:lang w:val="en-US" w:eastAsia="zh-CN" w:bidi="ar-SA"/>
        </w:rPr>
        <w:t>主动服务并</w:t>
      </w:r>
      <w:r>
        <w:rPr>
          <w:rFonts w:hint="eastAsia" w:ascii="Times New Roman" w:hAnsi="Times New Roman" w:cs="Times New Roman"/>
          <w:color w:val="auto"/>
          <w:kern w:val="2"/>
          <w:sz w:val="32"/>
          <w:szCs w:val="32"/>
          <w:highlight w:val="none"/>
          <w:lang w:val="en-US" w:eastAsia="zh-CN" w:bidi="ar-SA"/>
        </w:rPr>
        <w:t>积极</w:t>
      </w:r>
      <w:r>
        <w:rPr>
          <w:rFonts w:hint="default" w:ascii="Times New Roman" w:hAnsi="Times New Roman" w:eastAsia="仿宋_GB2312" w:cs="Times New Roman"/>
          <w:color w:val="auto"/>
          <w:kern w:val="2"/>
          <w:sz w:val="32"/>
          <w:szCs w:val="32"/>
          <w:highlight w:val="none"/>
          <w:lang w:val="en-US" w:eastAsia="zh-CN" w:bidi="ar-SA"/>
        </w:rPr>
        <w:t>融入成渝地区双城经济圈建设大局，加强战略对接、政策衔接和功能链接</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建立健全旅游、水电、锂资源和商贸等关键产业</w:t>
      </w:r>
      <w:r>
        <w:rPr>
          <w:rFonts w:hint="default" w:ascii="Times New Roman" w:hAnsi="Times New Roman" w:cs="Times New Roman"/>
          <w:color w:val="auto"/>
          <w:kern w:val="2"/>
          <w:sz w:val="32"/>
          <w:szCs w:val="32"/>
          <w:highlight w:val="none"/>
          <w:lang w:val="en-US" w:eastAsia="zh-CN" w:bidi="ar-SA"/>
        </w:rPr>
        <w:t>的</w:t>
      </w:r>
      <w:r>
        <w:rPr>
          <w:rFonts w:hint="default" w:ascii="Times New Roman" w:hAnsi="Times New Roman" w:eastAsia="仿宋_GB2312" w:cs="Times New Roman"/>
          <w:color w:val="auto"/>
          <w:kern w:val="2"/>
          <w:sz w:val="32"/>
          <w:szCs w:val="32"/>
          <w:highlight w:val="none"/>
          <w:lang w:val="en-US" w:eastAsia="zh-CN" w:bidi="ar-SA"/>
        </w:rPr>
        <w:t>区域产业协同机制</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创新“飞地经济”模式，高水平建设成阿、德阿、绵阿等飞地产业园</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完善利益</w:t>
      </w:r>
      <w:r>
        <w:rPr>
          <w:rFonts w:hint="default" w:ascii="Times New Roman" w:hAnsi="Times New Roman" w:cs="Times New Roman"/>
          <w:color w:val="auto"/>
          <w:kern w:val="2"/>
          <w:sz w:val="32"/>
          <w:szCs w:val="32"/>
          <w:highlight w:val="none"/>
          <w:lang w:val="en-US" w:eastAsia="zh-CN" w:bidi="ar-SA"/>
        </w:rPr>
        <w:t>联结</w:t>
      </w:r>
      <w:r>
        <w:rPr>
          <w:rFonts w:hint="default" w:ascii="Times New Roman" w:hAnsi="Times New Roman" w:eastAsia="仿宋_GB2312" w:cs="Times New Roman"/>
          <w:color w:val="auto"/>
          <w:kern w:val="2"/>
          <w:sz w:val="32"/>
          <w:szCs w:val="32"/>
          <w:highlight w:val="none"/>
          <w:lang w:val="en-US" w:eastAsia="zh-CN" w:bidi="ar-SA"/>
        </w:rPr>
        <w:t>共享机制</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将飞地产业园打造为项目承接、产业转移、技术转化的核心载体，着力构建优势互补、链条衔接、集约高效的跨区域产业集群。拓展多元市场与合作空间</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充分利用国省州各类展会</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论坛、经贸洽谈会等</w:t>
      </w:r>
      <w:r>
        <w:rPr>
          <w:rFonts w:hint="default" w:ascii="Times New Roman" w:hAnsi="Times New Roman" w:cs="Times New Roman"/>
          <w:color w:val="auto"/>
          <w:kern w:val="2"/>
          <w:sz w:val="32"/>
          <w:szCs w:val="32"/>
          <w:highlight w:val="none"/>
          <w:lang w:val="en-US" w:eastAsia="zh-CN" w:bidi="ar-SA"/>
        </w:rPr>
        <w:t>合作</w:t>
      </w:r>
      <w:r>
        <w:rPr>
          <w:rFonts w:hint="default" w:ascii="Times New Roman" w:hAnsi="Times New Roman" w:eastAsia="仿宋_GB2312" w:cs="Times New Roman"/>
          <w:color w:val="auto"/>
          <w:kern w:val="2"/>
          <w:sz w:val="32"/>
          <w:szCs w:val="32"/>
          <w:highlight w:val="none"/>
          <w:lang w:val="en-US" w:eastAsia="zh-CN" w:bidi="ar-SA"/>
        </w:rPr>
        <w:t>平台</w:t>
      </w:r>
      <w:r>
        <w:rPr>
          <w:rFonts w:hint="default" w:ascii="Times New Roman" w:hAnsi="Times New Roman" w:cs="Times New Roman"/>
          <w:color w:val="auto"/>
          <w:kern w:val="2"/>
          <w:sz w:val="32"/>
          <w:szCs w:val="32"/>
          <w:highlight w:val="none"/>
          <w:lang w:val="en-US" w:eastAsia="zh-CN" w:bidi="ar-SA"/>
        </w:rPr>
        <w:t>，积极对接先进地区组织机构和知名企业，</w:t>
      </w:r>
      <w:r>
        <w:rPr>
          <w:rFonts w:hint="default" w:ascii="Times New Roman" w:hAnsi="Times New Roman" w:eastAsia="仿宋_GB2312" w:cs="Times New Roman"/>
          <w:color w:val="auto"/>
          <w:kern w:val="2"/>
          <w:sz w:val="32"/>
          <w:szCs w:val="32"/>
          <w:highlight w:val="none"/>
          <w:lang w:val="en-US" w:eastAsia="zh-CN" w:bidi="ar-SA"/>
        </w:rPr>
        <w:t>创新宣传推介方式，推动更多优质项目落地，实现更高水平的互利共赢。</w:t>
      </w:r>
    </w:p>
    <w:p>
      <w:pPr>
        <w:pStyle w:val="4"/>
        <w:bidi w:val="0"/>
        <w:rPr>
          <w:rFonts w:hint="default"/>
          <w:lang w:val="en-US" w:eastAsia="zh-CN"/>
        </w:rPr>
      </w:pPr>
      <w:bookmarkStart w:id="590" w:name="_Toc24105"/>
      <w:bookmarkStart w:id="591" w:name="_Toc543"/>
      <w:r>
        <w:rPr>
          <w:rFonts w:hint="eastAsia"/>
          <w:lang w:val="en-US" w:eastAsia="zh-CN"/>
        </w:rPr>
        <w:t>第二节</w:t>
      </w:r>
      <w:r>
        <w:rPr>
          <w:rFonts w:hint="default"/>
          <w:lang w:val="en-US" w:eastAsia="zh-CN"/>
        </w:rPr>
        <w:t xml:space="preserve"> </w:t>
      </w:r>
      <w:bookmarkStart w:id="592" w:name="_Toc17725"/>
      <w:bookmarkStart w:id="593" w:name="_Toc28245"/>
      <w:bookmarkStart w:id="594" w:name="_Toc6035"/>
      <w:r>
        <w:rPr>
          <w:rFonts w:hint="eastAsia"/>
          <w:lang w:val="en-US" w:eastAsia="zh-CN"/>
        </w:rPr>
        <w:t xml:space="preserve"> </w:t>
      </w:r>
      <w:r>
        <w:rPr>
          <w:rFonts w:hint="default"/>
          <w:lang w:val="en-US" w:eastAsia="zh-CN"/>
        </w:rPr>
        <w:t>深化对口帮扶协作</w:t>
      </w:r>
      <w:bookmarkEnd w:id="590"/>
      <w:bookmarkEnd w:id="591"/>
      <w:bookmarkEnd w:id="592"/>
      <w:bookmarkEnd w:id="593"/>
      <w:bookmarkEnd w:id="594"/>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深化落实浙川对口支援、东西部协作和省内对口帮扶等区域合作战略部署</w:t>
      </w:r>
      <w:r>
        <w:rPr>
          <w:rFonts w:hint="eastAsia"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聚焦巩固</w:t>
      </w:r>
      <w:r>
        <w:rPr>
          <w:rFonts w:hint="default" w:ascii="Times New Roman" w:hAnsi="Times New Roman" w:cs="Times New Roman"/>
          <w:color w:val="auto"/>
          <w:kern w:val="2"/>
          <w:sz w:val="32"/>
          <w:szCs w:val="32"/>
          <w:highlight w:val="none"/>
          <w:lang w:val="en-US" w:eastAsia="zh-CN" w:bidi="ar-SA"/>
        </w:rPr>
        <w:t>拓展</w:t>
      </w:r>
      <w:r>
        <w:rPr>
          <w:rFonts w:hint="default" w:ascii="Times New Roman" w:hAnsi="Times New Roman" w:eastAsia="仿宋_GB2312" w:cs="Times New Roman"/>
          <w:color w:val="auto"/>
          <w:kern w:val="2"/>
          <w:sz w:val="32"/>
          <w:szCs w:val="32"/>
          <w:highlight w:val="none"/>
          <w:lang w:val="en-US" w:eastAsia="zh-CN" w:bidi="ar-SA"/>
        </w:rPr>
        <w:t>脱贫攻坚成果</w:t>
      </w:r>
      <w:r>
        <w:rPr>
          <w:rFonts w:hint="default" w:ascii="Times New Roman" w:hAnsi="Times New Roman" w:cs="Times New Roman"/>
          <w:color w:val="auto"/>
          <w:kern w:val="2"/>
          <w:sz w:val="32"/>
          <w:szCs w:val="32"/>
          <w:highlight w:val="none"/>
          <w:lang w:val="en-US" w:eastAsia="zh-CN" w:bidi="ar-SA"/>
        </w:rPr>
        <w:t>同</w:t>
      </w:r>
      <w:r>
        <w:rPr>
          <w:rFonts w:hint="default" w:ascii="Times New Roman" w:hAnsi="Times New Roman" w:eastAsia="仿宋_GB2312" w:cs="Times New Roman"/>
          <w:color w:val="auto"/>
          <w:kern w:val="2"/>
          <w:sz w:val="32"/>
          <w:szCs w:val="32"/>
          <w:highlight w:val="none"/>
          <w:lang w:val="en-US" w:eastAsia="zh-CN" w:bidi="ar-SA"/>
        </w:rPr>
        <w:t>乡村振兴有效衔接，健全完善常态化对接协调机制，强化规划引导和政策协同，推动帮扶资源与地方需求精准匹配，确保各项合作任务落实落地、取得实效。精准实施六大帮扶行动</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围绕产业就业、基本公共服务、人才智力、基层治理、全域结对、区域合作联动等重点方向实施差异化帮扶</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着力增强</w:t>
      </w:r>
      <w:r>
        <w:rPr>
          <w:rFonts w:hint="default" w:ascii="Times New Roman" w:hAnsi="Times New Roman" w:cs="Times New Roman"/>
          <w:color w:val="auto"/>
          <w:kern w:val="2"/>
          <w:sz w:val="32"/>
          <w:szCs w:val="32"/>
          <w:highlight w:val="none"/>
          <w:lang w:val="en-US" w:eastAsia="zh-CN" w:bidi="ar-SA"/>
        </w:rPr>
        <w:t>自身</w:t>
      </w:r>
      <w:r>
        <w:rPr>
          <w:rFonts w:hint="default" w:ascii="Times New Roman" w:hAnsi="Times New Roman" w:eastAsia="仿宋_GB2312" w:cs="Times New Roman"/>
          <w:color w:val="auto"/>
          <w:kern w:val="2"/>
          <w:sz w:val="32"/>
          <w:szCs w:val="32"/>
          <w:highlight w:val="none"/>
          <w:lang w:val="en-US" w:eastAsia="zh-CN" w:bidi="ar-SA"/>
        </w:rPr>
        <w:t>造血</w:t>
      </w:r>
      <w:r>
        <w:rPr>
          <w:rFonts w:hint="default" w:ascii="Times New Roman" w:hAnsi="Times New Roman" w:cs="Times New Roman"/>
          <w:color w:val="auto"/>
          <w:kern w:val="2"/>
          <w:sz w:val="32"/>
          <w:szCs w:val="32"/>
          <w:highlight w:val="none"/>
          <w:lang w:val="en-US" w:eastAsia="zh-CN" w:bidi="ar-SA"/>
        </w:rPr>
        <w:t>能力</w:t>
      </w:r>
      <w:r>
        <w:rPr>
          <w:rFonts w:hint="default" w:ascii="Times New Roman" w:hAnsi="Times New Roman" w:eastAsia="仿宋_GB2312" w:cs="Times New Roman"/>
          <w:color w:val="auto"/>
          <w:kern w:val="2"/>
          <w:sz w:val="32"/>
          <w:szCs w:val="32"/>
          <w:highlight w:val="none"/>
          <w:lang w:val="en-US" w:eastAsia="zh-CN" w:bidi="ar-SA"/>
        </w:rPr>
        <w:t>，实现全方位共赢发展</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深化校、院、企、地合作，构建产学研用紧密结合的创新体系</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促进教育链、人才链、产业链、创新链有机衔接、深度融合。</w:t>
      </w:r>
    </w:p>
    <w:p>
      <w:pPr>
        <w:pStyle w:val="4"/>
        <w:rPr>
          <w:rFonts w:hint="eastAsia" w:ascii="Times New Roman" w:hAnsi="Times New Roman" w:cs="宋体"/>
          <w:sz w:val="32"/>
          <w:lang w:val="en-US" w:eastAsia="zh-CN"/>
        </w:rPr>
      </w:pPr>
      <w:bookmarkStart w:id="595" w:name="_Toc19766"/>
      <w:bookmarkStart w:id="596" w:name="_Toc13268"/>
      <w:r>
        <w:rPr>
          <w:rFonts w:hint="eastAsia" w:ascii="Times New Roman" w:hAnsi="Times New Roman" w:cs="宋体"/>
          <w:kern w:val="0"/>
          <w:sz w:val="32"/>
          <w:szCs w:val="27"/>
          <w:lang w:val="en-US" w:eastAsia="zh-CN" w:bidi="ar-SA"/>
        </w:rPr>
        <w:t xml:space="preserve">第三节  </w:t>
      </w:r>
      <w:r>
        <w:rPr>
          <w:rFonts w:hint="eastAsia" w:ascii="Times New Roman" w:hAnsi="Times New Roman" w:cs="宋体"/>
          <w:sz w:val="32"/>
          <w:lang w:val="en-US" w:eastAsia="zh-CN"/>
        </w:rPr>
        <w:t>推进精准招商引资</w:t>
      </w:r>
      <w:bookmarkEnd w:id="595"/>
      <w:bookmarkEnd w:id="596"/>
    </w:p>
    <w:p>
      <w:pPr>
        <w:spacing w:line="576" w:lineRule="exact"/>
        <w:rPr>
          <w:rFonts w:hint="eastAsia" w:ascii="Times New Roman" w:hAnsi="Times New Roman" w:cs="Times New Roman"/>
          <w:color w:val="auto"/>
          <w:szCs w:val="32"/>
          <w:highlight w:val="none"/>
          <w:lang w:val="en-US" w:eastAsia="zh-CN"/>
        </w:rPr>
      </w:pPr>
      <w:r>
        <w:rPr>
          <w:rFonts w:ascii="Times New Roman" w:hAnsi="Times New Roman" w:eastAsia="仿宋_GB2312" w:cs="Times New Roman"/>
          <w:color w:val="auto"/>
          <w:sz w:val="32"/>
          <w:szCs w:val="32"/>
          <w:highlight w:val="none"/>
        </w:rPr>
        <w:t>聚焦清洁能源、绿色矿业、农牧产品深加工、文旅开发四大重点领域，编制产业链招商图谱，定向对接行业龙头企业。围绕水光互补、绿色矿山、农产品冷链物流、文旅综合体等项目，开展“以商招商”“产业链招商”“飞地招商”，推动矿产精深加工等产业外溢承接。依托西博会等展会平台，举办“宝藏之地马尔康”专题推介活动，展示清洁能源、特色农牧、文旅资源优势。建立招商项目“全周期”服务机制，推行“保姆式”服务，确保项目“引得来、留得住、发展好”。注重“招商引智”结合，借助对口帮扶资源，引进文旅运营、产业技术、经营管理等紧缺人才，为产业发展提供智力支撑。</w:t>
      </w:r>
    </w:p>
    <w:p>
      <w:pPr>
        <w:pStyle w:val="3"/>
        <w:bidi w:val="0"/>
        <w:rPr>
          <w:rFonts w:hint="default"/>
          <w:lang w:val="en-US" w:eastAsia="zh-CN"/>
        </w:rPr>
      </w:pPr>
      <w:bookmarkStart w:id="597" w:name="_Toc21719"/>
      <w:bookmarkStart w:id="598" w:name="_Toc22666"/>
      <w:bookmarkStart w:id="599" w:name="_Toc7840"/>
      <w:bookmarkStart w:id="600" w:name="_Toc28313"/>
      <w:bookmarkStart w:id="601" w:name="_Toc1021"/>
      <w:r>
        <w:rPr>
          <w:rFonts w:hint="default"/>
          <w:lang w:val="en-US" w:eastAsia="zh-CN"/>
        </w:rPr>
        <w:t>第二十</w:t>
      </w:r>
      <w:r>
        <w:rPr>
          <w:rFonts w:hint="eastAsia"/>
          <w:lang w:val="en-US" w:eastAsia="zh-CN"/>
        </w:rPr>
        <w:t>八</w:t>
      </w:r>
      <w:r>
        <w:rPr>
          <w:rFonts w:hint="default"/>
          <w:lang w:val="en-US" w:eastAsia="zh-CN"/>
        </w:rPr>
        <w:t>章  推动营商环境持续向好</w:t>
      </w:r>
      <w:bookmarkEnd w:id="597"/>
      <w:bookmarkEnd w:id="598"/>
    </w:p>
    <w:p>
      <w:pPr>
        <w:pStyle w:val="4"/>
        <w:bidi w:val="0"/>
        <w:rPr>
          <w:rFonts w:hint="default"/>
          <w:lang w:val="en-US" w:eastAsia="zh-CN"/>
        </w:rPr>
      </w:pPr>
      <w:bookmarkStart w:id="602" w:name="_Toc22743"/>
      <w:bookmarkStart w:id="603" w:name="_Toc22475"/>
      <w:r>
        <w:rPr>
          <w:rFonts w:hint="eastAsia"/>
          <w:lang w:val="en-US" w:eastAsia="zh-CN"/>
        </w:rPr>
        <w:t>第一节</w:t>
      </w:r>
      <w:r>
        <w:rPr>
          <w:rFonts w:hint="default"/>
          <w:lang w:val="en-US" w:eastAsia="zh-CN"/>
        </w:rPr>
        <w:t xml:space="preserve"> </w:t>
      </w:r>
      <w:r>
        <w:rPr>
          <w:rFonts w:hint="eastAsia"/>
          <w:lang w:val="en-US" w:eastAsia="zh-CN"/>
        </w:rPr>
        <w:t xml:space="preserve"> </w:t>
      </w:r>
      <w:r>
        <w:rPr>
          <w:rFonts w:hint="default"/>
          <w:lang w:val="en-US" w:eastAsia="zh-CN"/>
        </w:rPr>
        <w:t>建立高效便利的政务环境</w:t>
      </w:r>
      <w:bookmarkEnd w:id="602"/>
      <w:bookmarkEnd w:id="603"/>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b w:val="0"/>
          <w:bCs w:val="0"/>
          <w:color w:val="auto"/>
          <w:kern w:val="2"/>
          <w:sz w:val="32"/>
          <w:szCs w:val="32"/>
          <w:highlight w:val="yellow"/>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持续深化“放管服”“一站式服务”，推动更多涉企事项集</w:t>
      </w:r>
      <w:r>
        <w:rPr>
          <w:rFonts w:hint="default" w:ascii="Times New Roman" w:hAnsi="Times New Roman" w:cs="Times New Roman"/>
          <w:b w:val="0"/>
          <w:bCs w:val="0"/>
          <w:color w:val="auto"/>
          <w:kern w:val="2"/>
          <w:sz w:val="32"/>
          <w:szCs w:val="32"/>
          <w:highlight w:val="none"/>
          <w:lang w:val="en-US" w:eastAsia="zh-CN" w:bidi="ar-SA"/>
        </w:rPr>
        <w:t>中</w:t>
      </w:r>
      <w:r>
        <w:rPr>
          <w:rFonts w:hint="default" w:ascii="Times New Roman" w:hAnsi="Times New Roman" w:eastAsia="仿宋_GB2312" w:cs="Times New Roman"/>
          <w:b w:val="0"/>
          <w:bCs w:val="0"/>
          <w:color w:val="auto"/>
          <w:kern w:val="2"/>
          <w:sz w:val="32"/>
          <w:szCs w:val="32"/>
          <w:highlight w:val="none"/>
          <w:lang w:val="en-US" w:eastAsia="zh-CN" w:bidi="ar-SA"/>
        </w:rPr>
        <w:t>办理、网上可办。全面承接并落实上级爱商亲商护商政策，确保政策红利直达基层、惠及企业。深入开展营商环境问题整改攻坚，建立问题清单、责任清单和整改台账。</w:t>
      </w:r>
      <w:r>
        <w:rPr>
          <w:rFonts w:hint="default" w:ascii="Times New Roman" w:hAnsi="Times New Roman" w:cs="Times New Roman"/>
          <w:b w:val="0"/>
          <w:bCs w:val="0"/>
          <w:color w:val="auto"/>
          <w:kern w:val="2"/>
          <w:sz w:val="32"/>
          <w:szCs w:val="32"/>
          <w:highlight w:val="none"/>
          <w:lang w:val="en-US" w:eastAsia="zh-CN" w:bidi="ar-SA"/>
        </w:rPr>
        <w:t>探索建立企业全生命周期管理服务机制，推动政务服务从“能办”向“好办、易办”转变，加快构建办事更高效、企业更满意的政务环境。</w:t>
      </w:r>
      <w:r>
        <w:rPr>
          <w:rFonts w:hint="default" w:ascii="Times New Roman" w:hAnsi="Times New Roman" w:eastAsia="仿宋_GB2312" w:cs="Times New Roman"/>
          <w:b w:val="0"/>
          <w:bCs w:val="0"/>
          <w:color w:val="auto"/>
          <w:kern w:val="2"/>
          <w:sz w:val="32"/>
          <w:szCs w:val="32"/>
          <w:highlight w:val="none"/>
          <w:lang w:val="en-US" w:eastAsia="zh-CN" w:bidi="ar-SA"/>
        </w:rPr>
        <w:t>持续推进助企纾困专项行动，</w:t>
      </w:r>
      <w:r>
        <w:rPr>
          <w:rFonts w:hint="default" w:ascii="Times New Roman" w:hAnsi="Times New Roman" w:cs="Times New Roman"/>
          <w:b w:val="0"/>
          <w:bCs w:val="0"/>
          <w:color w:val="auto"/>
          <w:kern w:val="2"/>
          <w:sz w:val="32"/>
          <w:szCs w:val="32"/>
          <w:highlight w:val="none"/>
          <w:lang w:val="en-US" w:eastAsia="zh-CN" w:bidi="ar-SA"/>
        </w:rPr>
        <w:t>组建专业化</w:t>
      </w:r>
      <w:r>
        <w:rPr>
          <w:rFonts w:hint="default" w:ascii="Times New Roman" w:hAnsi="Times New Roman" w:eastAsia="仿宋_GB2312" w:cs="Times New Roman"/>
          <w:b w:val="0"/>
          <w:bCs w:val="0"/>
          <w:color w:val="auto"/>
          <w:kern w:val="2"/>
          <w:sz w:val="32"/>
          <w:szCs w:val="32"/>
          <w:highlight w:val="none"/>
          <w:lang w:val="en-US" w:eastAsia="zh-CN" w:bidi="ar-SA"/>
        </w:rPr>
        <w:t>法律服务志愿队，</w:t>
      </w:r>
      <w:r>
        <w:rPr>
          <w:rFonts w:hint="default" w:ascii="Times New Roman" w:hAnsi="Times New Roman" w:cs="Times New Roman"/>
          <w:b w:val="0"/>
          <w:bCs w:val="0"/>
          <w:color w:val="auto"/>
          <w:kern w:val="2"/>
          <w:sz w:val="32"/>
          <w:szCs w:val="32"/>
          <w:highlight w:val="none"/>
          <w:lang w:val="en-US" w:eastAsia="zh-CN" w:bidi="ar-SA"/>
        </w:rPr>
        <w:t>常态化开展“送法进企业”活动，围绕</w:t>
      </w:r>
      <w:r>
        <w:rPr>
          <w:rFonts w:hint="default" w:ascii="Times New Roman" w:hAnsi="Times New Roman" w:eastAsia="仿宋_GB2312" w:cs="Times New Roman"/>
          <w:b w:val="0"/>
          <w:bCs w:val="0"/>
          <w:color w:val="auto"/>
          <w:kern w:val="2"/>
          <w:sz w:val="32"/>
          <w:szCs w:val="32"/>
          <w:highlight w:val="none"/>
          <w:lang w:val="en-US" w:eastAsia="zh-CN" w:bidi="ar-SA"/>
        </w:rPr>
        <w:t>劳动保障、生产经营等领域难点热点</w:t>
      </w:r>
      <w:r>
        <w:rPr>
          <w:rFonts w:hint="default" w:ascii="Times New Roman" w:hAnsi="Times New Roman" w:cs="Times New Roman"/>
          <w:b w:val="0"/>
          <w:bCs w:val="0"/>
          <w:color w:val="auto"/>
          <w:kern w:val="2"/>
          <w:sz w:val="32"/>
          <w:szCs w:val="32"/>
          <w:highlight w:val="none"/>
          <w:lang w:val="en-US" w:eastAsia="zh-CN" w:bidi="ar-SA"/>
        </w:rPr>
        <w:t>问题，提供法律咨询、法治宣讲、合规指导等全链条法律服务，助力企业防范化解经营风险，</w:t>
      </w:r>
      <w:r>
        <w:rPr>
          <w:rFonts w:hint="default" w:ascii="Times New Roman" w:hAnsi="Times New Roman" w:eastAsia="仿宋_GB2312" w:cs="Times New Roman"/>
          <w:b w:val="0"/>
          <w:bCs w:val="0"/>
          <w:color w:val="auto"/>
          <w:kern w:val="2"/>
          <w:sz w:val="32"/>
          <w:szCs w:val="32"/>
          <w:highlight w:val="none"/>
          <w:lang w:val="en-US" w:eastAsia="zh-CN" w:bidi="ar-SA"/>
        </w:rPr>
        <w:t>最大限度降低企业综合营商成本</w:t>
      </w:r>
      <w:r>
        <w:rPr>
          <w:rFonts w:hint="default" w:ascii="Times New Roman" w:hAnsi="Times New Roman" w:cs="Times New Roman"/>
          <w:b w:val="0"/>
          <w:bCs w:val="0"/>
          <w:color w:val="auto"/>
          <w:kern w:val="2"/>
          <w:sz w:val="32"/>
          <w:szCs w:val="32"/>
          <w:highlight w:val="none"/>
          <w:lang w:val="en-US" w:eastAsia="zh-CN" w:bidi="ar-SA"/>
        </w:rPr>
        <w:t>，持续增强企业满意度。</w:t>
      </w:r>
    </w:p>
    <w:p>
      <w:pPr>
        <w:pStyle w:val="4"/>
        <w:bidi w:val="0"/>
        <w:rPr>
          <w:rFonts w:hint="default"/>
          <w:lang w:val="en-US" w:eastAsia="zh-CN"/>
        </w:rPr>
      </w:pPr>
      <w:bookmarkStart w:id="604" w:name="_Toc30935"/>
      <w:bookmarkStart w:id="605" w:name="_Toc30937"/>
      <w:r>
        <w:rPr>
          <w:rFonts w:hint="eastAsia"/>
          <w:lang w:val="en-US" w:eastAsia="zh-CN"/>
        </w:rPr>
        <w:t>第二节</w:t>
      </w:r>
      <w:r>
        <w:rPr>
          <w:rFonts w:hint="default"/>
          <w:lang w:val="en-US" w:eastAsia="zh-CN"/>
        </w:rPr>
        <w:t xml:space="preserve"> </w:t>
      </w:r>
      <w:r>
        <w:rPr>
          <w:rFonts w:hint="eastAsia"/>
          <w:lang w:val="en-US" w:eastAsia="zh-CN"/>
        </w:rPr>
        <w:t xml:space="preserve"> </w:t>
      </w:r>
      <w:r>
        <w:rPr>
          <w:rFonts w:hint="default"/>
          <w:lang w:val="en-US" w:eastAsia="zh-CN"/>
        </w:rPr>
        <w:t>建立公平法治的市场环境</w:t>
      </w:r>
      <w:bookmarkEnd w:id="604"/>
      <w:bookmarkEnd w:id="605"/>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实行统一的“市场准入负面清单”制度，破除各类隐性壁垒，确保各类</w:t>
      </w:r>
      <w:r>
        <w:rPr>
          <w:rFonts w:hint="eastAsia" w:ascii="Times New Roman" w:hAnsi="Times New Roman" w:cs="Times New Roman"/>
          <w:color w:val="auto"/>
          <w:kern w:val="2"/>
          <w:sz w:val="32"/>
          <w:szCs w:val="32"/>
          <w:highlight w:val="none"/>
          <w:lang w:val="en-US" w:eastAsia="zh-CN" w:bidi="ar-SA"/>
        </w:rPr>
        <w:t>经营主体</w:t>
      </w:r>
      <w:r>
        <w:rPr>
          <w:rFonts w:hint="default" w:ascii="Times New Roman" w:hAnsi="Times New Roman" w:eastAsia="仿宋_GB2312" w:cs="Times New Roman"/>
          <w:color w:val="auto"/>
          <w:kern w:val="2"/>
          <w:sz w:val="32"/>
          <w:szCs w:val="32"/>
          <w:highlight w:val="none"/>
          <w:lang w:val="en-US" w:eastAsia="zh-CN" w:bidi="ar-SA"/>
        </w:rPr>
        <w:t>皆可依法平等进入清单之外的行业、领域、业务。着力构建统一开放的要素保障环境</w:t>
      </w:r>
      <w:r>
        <w:rPr>
          <w:rFonts w:hint="default" w:ascii="Times New Roman" w:hAnsi="Times New Roman" w:cs="Times New Roman"/>
          <w:color w:val="auto"/>
          <w:kern w:val="2"/>
          <w:sz w:val="32"/>
          <w:szCs w:val="32"/>
          <w:highlight w:val="none"/>
          <w:lang w:val="en-US" w:eastAsia="zh-CN" w:bidi="ar-SA"/>
        </w:rPr>
        <w:t>，推进用地、用水、用电、用气等要素获取的市场化改革，为企业发展提供稳定、公平、透明、可预期的要素支撑。精准落实惠企纾困政策，贯彻落实减税降费政策，强化金融扶持实体经济导向。大力培育规范中介服务市场，加强中介机构执业规范和标准建设，促使社会化中介机构依法依规为</w:t>
      </w:r>
      <w:r>
        <w:rPr>
          <w:rFonts w:hint="eastAsia" w:ascii="Times New Roman" w:hAnsi="Times New Roman" w:cs="Times New Roman"/>
          <w:color w:val="auto"/>
          <w:kern w:val="2"/>
          <w:sz w:val="32"/>
          <w:szCs w:val="32"/>
          <w:highlight w:val="none"/>
          <w:lang w:val="en-US" w:eastAsia="zh-CN" w:bidi="ar-SA"/>
        </w:rPr>
        <w:t>经营主体</w:t>
      </w:r>
      <w:r>
        <w:rPr>
          <w:rFonts w:hint="default" w:ascii="Times New Roman" w:hAnsi="Times New Roman" w:cs="Times New Roman"/>
          <w:color w:val="auto"/>
          <w:kern w:val="2"/>
          <w:sz w:val="32"/>
          <w:szCs w:val="32"/>
          <w:highlight w:val="none"/>
          <w:lang w:val="en-US" w:eastAsia="zh-CN" w:bidi="ar-SA"/>
        </w:rPr>
        <w:t>提供高效规范的专业服务。强化市场监管与法治保障，完善法律法规体系，严格规范公正文明执法，依法保护各类</w:t>
      </w:r>
      <w:r>
        <w:rPr>
          <w:rFonts w:hint="eastAsia" w:ascii="Times New Roman" w:hAnsi="Times New Roman" w:cs="Times New Roman"/>
          <w:color w:val="auto"/>
          <w:kern w:val="2"/>
          <w:sz w:val="32"/>
          <w:szCs w:val="32"/>
          <w:highlight w:val="none"/>
          <w:lang w:val="en-US" w:eastAsia="zh-CN" w:bidi="ar-SA"/>
        </w:rPr>
        <w:t>经营主体</w:t>
      </w:r>
      <w:r>
        <w:rPr>
          <w:rFonts w:hint="default" w:ascii="Times New Roman" w:hAnsi="Times New Roman" w:cs="Times New Roman"/>
          <w:color w:val="auto"/>
          <w:kern w:val="2"/>
          <w:sz w:val="32"/>
          <w:szCs w:val="32"/>
          <w:highlight w:val="none"/>
          <w:lang w:val="en-US" w:eastAsia="zh-CN" w:bidi="ar-SA"/>
        </w:rPr>
        <w:t>的产权和合法权益，营造公平、公正、公开、透明的发展环境。</w:t>
      </w:r>
    </w:p>
    <w:p>
      <w:pPr>
        <w:pStyle w:val="4"/>
        <w:rPr>
          <w:rFonts w:hint="eastAsia" w:ascii="Times New Roman" w:hAnsi="Times New Roman" w:eastAsia="楷体_GB2312" w:cs="宋体"/>
          <w:sz w:val="32"/>
          <w:szCs w:val="27"/>
        </w:rPr>
      </w:pPr>
      <w:bookmarkStart w:id="606" w:name="_Toc29087"/>
      <w:bookmarkStart w:id="607" w:name="_Toc12688"/>
      <w:r>
        <w:rPr>
          <w:rFonts w:hint="eastAsia" w:ascii="Times New Roman" w:hAnsi="Times New Roman" w:eastAsia="楷体_GB2312" w:cs="宋体"/>
          <w:kern w:val="0"/>
          <w:sz w:val="32"/>
          <w:szCs w:val="27"/>
          <w:lang w:val="en-US" w:eastAsia="zh-CN" w:bidi="ar-SA"/>
        </w:rPr>
        <w:t>第三节</w:t>
      </w:r>
      <w:r>
        <w:rPr>
          <w:rFonts w:hint="eastAsia" w:ascii="Times New Roman" w:hAnsi="Times New Roman" w:eastAsia="楷体_GB2312" w:cs="宋体"/>
          <w:sz w:val="32"/>
          <w:szCs w:val="27"/>
          <w:lang w:val="en-US" w:eastAsia="zh-CN"/>
        </w:rPr>
        <w:t xml:space="preserve"> </w:t>
      </w:r>
      <w:r>
        <w:rPr>
          <w:rFonts w:hint="eastAsia" w:ascii="Times New Roman" w:hAnsi="Times New Roman" w:cs="宋体"/>
          <w:sz w:val="32"/>
          <w:szCs w:val="27"/>
          <w:lang w:val="en-US" w:eastAsia="zh-CN"/>
        </w:rPr>
        <w:t xml:space="preserve"> </w:t>
      </w:r>
      <w:r>
        <w:rPr>
          <w:rFonts w:hint="eastAsia" w:ascii="Times New Roman" w:hAnsi="Times New Roman" w:eastAsia="楷体_GB2312" w:cs="宋体"/>
          <w:sz w:val="32"/>
          <w:szCs w:val="27"/>
        </w:rPr>
        <w:t>培育活力迸发的市场环境</w:t>
      </w:r>
      <w:bookmarkEnd w:id="606"/>
      <w:bookmarkEnd w:id="607"/>
      <w:r>
        <w:rPr>
          <w:rFonts w:hint="eastAsia" w:ascii="Times New Roman" w:hAnsi="Times New Roman" w:eastAsia="楷体_GB2312" w:cs="宋体"/>
          <w:sz w:val="32"/>
          <w:szCs w:val="27"/>
        </w:rPr>
        <w:t xml:space="preserve"> </w:t>
      </w:r>
    </w:p>
    <w:p>
      <w:pPr>
        <w:pStyle w:val="27"/>
        <w:spacing w:line="576" w:lineRule="exact"/>
        <w:rPr>
          <w:rFonts w:hint="eastAsia" w:cs="Times New Roman"/>
          <w:lang w:val="en-US" w:eastAsia="zh-CN"/>
        </w:rPr>
      </w:pPr>
      <w:r>
        <w:rPr>
          <w:rFonts w:ascii="等线" w:hAnsi="等线" w:eastAsia="仿宋_GB2312" w:cs="Times New Roman"/>
          <w:sz w:val="32"/>
          <w:szCs w:val="22"/>
        </w:rPr>
        <w:t>推行“一企一专员”制度，为重点企业和项目配备专属服务专员，提供从立项到投产的全流程帮办服务。坚持包容审慎监管原则，对农牧合作社、小微企业实行柔性执法，鼓励创新发展。继续推进“证照分离”改革，采取直接取消审批、审批改为备案、实行“双告知一承诺”、优化准入服务方式，推进改革事项。</w:t>
      </w:r>
      <w:r>
        <w:rPr>
          <w:rFonts w:hint="eastAsia" w:cs="Times New Roman"/>
          <w:sz w:val="32"/>
          <w:szCs w:val="22"/>
          <w:lang w:val="en-US" w:eastAsia="zh-CN"/>
        </w:rPr>
        <w:t>系统</w:t>
      </w:r>
      <w:r>
        <w:rPr>
          <w:rFonts w:ascii="等线" w:hAnsi="等线" w:eastAsia="仿宋_GB2312" w:cs="Times New Roman"/>
          <w:sz w:val="32"/>
          <w:szCs w:val="22"/>
        </w:rPr>
        <w:t>推进“双随机、一公开”监管工作，实现监管事项覆盖率、标签化应用率、信用风险分类结果运用率全部达到100%。</w:t>
      </w:r>
    </w:p>
    <w:p>
      <w:pPr>
        <w:pStyle w:val="3"/>
        <w:bidi w:val="0"/>
        <w:rPr>
          <w:rFonts w:hint="default"/>
          <w:lang w:val="en-US" w:eastAsia="zh-CN"/>
        </w:rPr>
      </w:pPr>
      <w:bookmarkStart w:id="608" w:name="_Toc9836"/>
      <w:bookmarkStart w:id="609" w:name="_Toc2798"/>
      <w:r>
        <w:rPr>
          <w:rFonts w:hint="default"/>
          <w:lang w:val="en-US" w:eastAsia="zh-CN"/>
        </w:rPr>
        <w:t>第二十</w:t>
      </w:r>
      <w:r>
        <w:rPr>
          <w:rFonts w:hint="eastAsia"/>
          <w:lang w:val="en-US" w:eastAsia="zh-CN"/>
        </w:rPr>
        <w:t>九</w:t>
      </w:r>
      <w:r>
        <w:rPr>
          <w:rFonts w:hint="default"/>
          <w:lang w:val="en-US" w:eastAsia="zh-CN"/>
        </w:rPr>
        <w:t xml:space="preserve">章  </w:t>
      </w:r>
      <w:r>
        <w:rPr>
          <w:rFonts w:hint="eastAsia"/>
          <w:lang w:val="en-US" w:eastAsia="zh-CN"/>
        </w:rPr>
        <w:t>全面</w:t>
      </w:r>
      <w:r>
        <w:rPr>
          <w:rFonts w:hint="default"/>
          <w:lang w:val="en-US" w:eastAsia="zh-CN"/>
        </w:rPr>
        <w:t>激发科技创新活力</w:t>
      </w:r>
      <w:bookmarkEnd w:id="599"/>
      <w:bookmarkEnd w:id="600"/>
      <w:bookmarkEnd w:id="601"/>
      <w:bookmarkEnd w:id="608"/>
      <w:bookmarkEnd w:id="609"/>
    </w:p>
    <w:p>
      <w:pPr>
        <w:pStyle w:val="4"/>
        <w:bidi w:val="0"/>
        <w:rPr>
          <w:rFonts w:hint="eastAsia" w:ascii="Times New Roman" w:hAnsi="Times New Roman" w:cs="宋体"/>
          <w:lang w:val="en-US" w:eastAsia="zh-CN"/>
        </w:rPr>
      </w:pPr>
      <w:bookmarkStart w:id="610" w:name="_Toc20949"/>
      <w:bookmarkStart w:id="611" w:name="_Toc19240"/>
      <w:r>
        <w:rPr>
          <w:rFonts w:hint="eastAsia" w:ascii="Times New Roman" w:hAnsi="Times New Roman" w:cs="宋体"/>
          <w:lang w:val="en-US" w:eastAsia="zh-CN"/>
        </w:rPr>
        <w:t>第一节  搭建高能级创新平台</w:t>
      </w:r>
      <w:bookmarkEnd w:id="610"/>
      <w:bookmarkEnd w:id="611"/>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lang w:val="en-US" w:eastAsia="zh-CN"/>
        </w:rPr>
      </w:pPr>
      <w:r>
        <w:rPr>
          <w:rFonts w:hint="eastAsia"/>
          <w:lang w:val="en-US" w:eastAsia="zh-CN"/>
        </w:rPr>
        <w:t>围绕清洁能源、绿色矿业、生态文旅等特色优势产业，大力支持骨干企业联合科研院所、高等院校，共建一批高水平的新型研发机构、联合实验室或创新联合体。提质升级现有科创载体，建好天府夏繁（马尔康）基地、林麝省级涉藏科普基地。加强科技基础设施建设，积极对接省州大型科研仪器设备共享网络，鼓励高校、科研院所和企业的科研设施设备开放共享。</w:t>
      </w:r>
    </w:p>
    <w:p>
      <w:pPr>
        <w:pStyle w:val="4"/>
        <w:bidi w:val="0"/>
        <w:rPr>
          <w:rFonts w:hint="eastAsia" w:ascii="Times New Roman" w:hAnsi="Times New Roman" w:cs="宋体"/>
          <w:lang w:val="en-US" w:eastAsia="zh-CN"/>
        </w:rPr>
      </w:pPr>
      <w:bookmarkStart w:id="612" w:name="_Toc24745"/>
      <w:bookmarkStart w:id="613" w:name="_Toc15516"/>
      <w:r>
        <w:rPr>
          <w:rFonts w:hint="eastAsia" w:ascii="Times New Roman" w:hAnsi="Times New Roman" w:cs="宋体"/>
          <w:lang w:val="en-US" w:eastAsia="zh-CN"/>
        </w:rPr>
        <w:t>第二节  加强创新主体培育</w:t>
      </w:r>
      <w:bookmarkEnd w:id="612"/>
      <w:bookmarkEnd w:id="613"/>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lang w:val="en-US" w:eastAsia="zh-CN"/>
        </w:rPr>
      </w:pPr>
      <w:r>
        <w:rPr>
          <w:rFonts w:hint="eastAsia"/>
          <w:lang w:val="en-US" w:eastAsia="zh-CN"/>
        </w:rPr>
        <w:t>强化企业科技创新主体地位，促进创新要素向企业集聚。加强科技型中小企业培育，重点培育1-2家高新企业。强化项目牵引与服务下沉，加大省州科技项目申报力度，力争更多创新主体获得政策支持，以重点项目带动创新主体技术攻关和能力提升，积极推动科技服务向乡村基层和特色优势产业延伸，引导科技创新公共服务深入乡村、服务企业，着力提升特色农牧业、农产品精深加工等领域企业自主创新能力。</w:t>
      </w:r>
    </w:p>
    <w:p>
      <w:pPr>
        <w:pStyle w:val="4"/>
        <w:bidi w:val="0"/>
        <w:rPr>
          <w:rFonts w:hint="eastAsia" w:ascii="Times New Roman" w:hAnsi="Times New Roman" w:cs="宋体"/>
          <w:lang w:val="en-US" w:eastAsia="zh-CN"/>
        </w:rPr>
      </w:pPr>
      <w:bookmarkStart w:id="614" w:name="_Toc5622"/>
      <w:bookmarkStart w:id="615" w:name="_Toc11269"/>
      <w:r>
        <w:rPr>
          <w:rFonts w:hint="eastAsia" w:ascii="Times New Roman" w:hAnsi="Times New Roman" w:cs="宋体"/>
          <w:lang w:val="en-US" w:eastAsia="zh-CN"/>
        </w:rPr>
        <w:t>第三节  加大技术成果转化</w:t>
      </w:r>
      <w:bookmarkEnd w:id="614"/>
      <w:bookmarkEnd w:id="615"/>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lang w:val="en-US" w:eastAsia="zh-CN"/>
        </w:rPr>
      </w:pPr>
      <w:r>
        <w:rPr>
          <w:rFonts w:hint="eastAsia"/>
          <w:lang w:val="en-US" w:eastAsia="zh-CN"/>
        </w:rPr>
        <w:t>聚焦重点产业推动技术成果产业化，大力促进农牧业、新能源产业的技术成果向现实生产力转化，实施高原作物种业育繁推一体化发展示范工程，加快推动特色农牧产品精深加工技术开发推广，加强绿色智能采矿选矿技术推广应用。健全成果转化服务体系，积极引导龙头企业、专业合作组织引进和推广先进实用技术成果，依托产业园区建设一批孵化器、众创空间等载体，加大金融对技术应用支持力度，推动先进实用技术成果的规模化应用。</w:t>
      </w:r>
    </w:p>
    <w:p>
      <w:pPr>
        <w:pStyle w:val="4"/>
        <w:bidi w:val="0"/>
        <w:rPr>
          <w:rFonts w:hint="eastAsia" w:ascii="Times New Roman" w:hAnsi="Times New Roman" w:cs="宋体"/>
          <w:lang w:val="en-US" w:eastAsia="zh-CN"/>
        </w:rPr>
      </w:pPr>
      <w:bookmarkStart w:id="616" w:name="_Toc23243"/>
      <w:bookmarkStart w:id="617" w:name="_Toc15114"/>
      <w:r>
        <w:rPr>
          <w:rFonts w:hint="eastAsia" w:ascii="Times New Roman" w:hAnsi="Times New Roman" w:cs="宋体"/>
          <w:lang w:val="en-US" w:eastAsia="zh-CN"/>
        </w:rPr>
        <w:t>第四节  打造优良创新生态</w:t>
      </w:r>
      <w:bookmarkEnd w:id="616"/>
      <w:bookmarkEnd w:id="617"/>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lang w:val="en-US" w:eastAsia="zh-CN"/>
        </w:rPr>
      </w:pPr>
      <w:r>
        <w:rPr>
          <w:rFonts w:hint="eastAsia"/>
          <w:lang w:val="en-US" w:eastAsia="zh-CN"/>
        </w:rPr>
        <w:t>完善覆盖创新全链条的政策支持体系，在项目申报、人才引进、金融支持、知识产权保护等方面提供精准服务。依托天府夏繁（马尔康）基地、林麝省级科普基地、白湾海椒产业人才港等平台，有效发挥人才创新引领作用，不断扩充、完善专家库，进一步提升科技服务水平。推动跨区域科技交流与合作，充分利用对口支援等机制，引进东部地区先进技术、管理经验和创新团队。创新举办全国科普日、科技活动周、科普宣传月等科普活动，持续打造“青少年科技创新大赛”展示交流平台，提升全民科学素质。</w:t>
      </w:r>
    </w:p>
    <w:p>
      <w:pPr>
        <w:pStyle w:val="3"/>
        <w:bidi w:val="0"/>
        <w:rPr>
          <w:rFonts w:hint="default"/>
          <w:lang w:val="en-US" w:eastAsia="zh-CN"/>
        </w:rPr>
      </w:pPr>
      <w:bookmarkStart w:id="618" w:name="_Toc15523"/>
      <w:bookmarkStart w:id="619" w:name="_Toc32722"/>
      <w:r>
        <w:rPr>
          <w:rFonts w:hint="default"/>
          <w:lang w:val="en-US" w:eastAsia="zh-CN"/>
        </w:rPr>
        <w:t>第</w:t>
      </w:r>
      <w:r>
        <w:rPr>
          <w:rFonts w:hint="eastAsia"/>
          <w:lang w:val="en-US" w:eastAsia="zh-CN"/>
        </w:rPr>
        <w:t>三十</w:t>
      </w:r>
      <w:r>
        <w:rPr>
          <w:rFonts w:hint="default"/>
          <w:lang w:val="en-US" w:eastAsia="zh-CN"/>
        </w:rPr>
        <w:t>章  强化人才工作“引育留用”</w:t>
      </w:r>
      <w:bookmarkEnd w:id="618"/>
      <w:bookmarkEnd w:id="619"/>
    </w:p>
    <w:p>
      <w:pPr>
        <w:pStyle w:val="4"/>
        <w:bidi w:val="0"/>
        <w:rPr>
          <w:rFonts w:hint="default"/>
          <w:lang w:val="en-US" w:eastAsia="zh-CN"/>
        </w:rPr>
      </w:pPr>
      <w:bookmarkStart w:id="620" w:name="_Toc17311"/>
      <w:bookmarkStart w:id="621" w:name="_Toc26124"/>
      <w:r>
        <w:rPr>
          <w:rFonts w:hint="eastAsia"/>
          <w:lang w:val="en-US" w:eastAsia="zh-CN"/>
        </w:rPr>
        <w:t>第一节</w:t>
      </w:r>
      <w:r>
        <w:rPr>
          <w:rFonts w:hint="default"/>
          <w:lang w:val="en-US" w:eastAsia="zh-CN"/>
        </w:rPr>
        <w:t xml:space="preserve"> </w:t>
      </w:r>
      <w:r>
        <w:rPr>
          <w:rFonts w:hint="eastAsia"/>
          <w:lang w:val="en-US" w:eastAsia="zh-CN"/>
        </w:rPr>
        <w:t xml:space="preserve"> 引育急需紧缺人才</w:t>
      </w:r>
      <w:bookmarkEnd w:id="620"/>
      <w:bookmarkEnd w:id="621"/>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健全</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选、育、管、用、荐</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全链条机制，健全</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加强和改进新时代马尔康市人才工作的若干意见</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等</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1+N</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人才政策体系。紧扣重大产业、重点项目，科学分析人才队伍数量结构、专业缺口，有计划组织开展专项招录，引进紧缺人才、培养本土人才，壮大高质量发展人才基本盘</w:t>
      </w:r>
      <w:r>
        <w:rPr>
          <w:rFonts w:hint="eastAsia"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深化定向引进、外派联育机制，双向引育高端人才与本土人才。用好</w:t>
      </w:r>
      <w:r>
        <w:rPr>
          <w:rFonts w:hint="eastAsia"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传帮带</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培养机制，加大本土人才培养。实施头雁引领工程，统筹高校、院所人才联动，构建</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政产学研用</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协同体系。</w:t>
      </w:r>
    </w:p>
    <w:p>
      <w:pPr>
        <w:pStyle w:val="4"/>
        <w:bidi w:val="0"/>
        <w:rPr>
          <w:rFonts w:hint="default"/>
          <w:lang w:val="en-US" w:eastAsia="zh-CN"/>
        </w:rPr>
      </w:pPr>
      <w:bookmarkStart w:id="622" w:name="_Toc30529"/>
      <w:bookmarkStart w:id="623" w:name="_Toc28832"/>
      <w:r>
        <w:rPr>
          <w:rFonts w:hint="eastAsia"/>
          <w:lang w:val="en-US" w:eastAsia="zh-CN"/>
        </w:rPr>
        <w:t>第二节</w:t>
      </w:r>
      <w:r>
        <w:rPr>
          <w:rFonts w:hint="default"/>
          <w:lang w:val="en-US" w:eastAsia="zh-CN"/>
        </w:rPr>
        <w:t xml:space="preserve"> </w:t>
      </w:r>
      <w:r>
        <w:rPr>
          <w:rFonts w:hint="eastAsia"/>
          <w:lang w:val="en-US" w:eastAsia="zh-CN"/>
        </w:rPr>
        <w:t xml:space="preserve"> 优化人才发展环境</w:t>
      </w:r>
      <w:bookmarkEnd w:id="622"/>
      <w:bookmarkEnd w:id="623"/>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bCs w:val="0"/>
          <w:color w:val="auto"/>
          <w:kern w:val="2"/>
          <w:sz w:val="32"/>
          <w:szCs w:val="24"/>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建立健全人才服务体系</w:t>
      </w:r>
      <w:r>
        <w:rPr>
          <w:rFonts w:hint="eastAsia"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搭建一站式、全链条服务平台</w:t>
      </w:r>
      <w:r>
        <w:rPr>
          <w:rFonts w:hint="eastAsia"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强化人才服务保障</w:t>
      </w:r>
      <w:r>
        <w:rPr>
          <w:rFonts w:hint="eastAsia"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完善人才公寓、子女就学、医疗保障配套</w:t>
      </w:r>
      <w:r>
        <w:rPr>
          <w:rFonts w:hint="eastAsia" w:ascii="Times New Roman" w:hAnsi="Times New Roman" w:cs="Times New Roman"/>
          <w:b w:val="0"/>
          <w:bCs w:val="0"/>
          <w:color w:val="auto"/>
          <w:kern w:val="2"/>
          <w:sz w:val="32"/>
          <w:szCs w:val="32"/>
          <w:highlight w:val="none"/>
          <w:lang w:val="en-US" w:eastAsia="zh-CN" w:bidi="ar-SA"/>
        </w:rPr>
        <w:t>等政策措施</w:t>
      </w:r>
      <w:r>
        <w:rPr>
          <w:rFonts w:hint="default" w:ascii="Times New Roman" w:hAnsi="Times New Roman" w:eastAsia="仿宋_GB2312" w:cs="Times New Roman"/>
          <w:b w:val="0"/>
          <w:bCs w:val="0"/>
          <w:color w:val="auto"/>
          <w:kern w:val="2"/>
          <w:sz w:val="32"/>
          <w:szCs w:val="32"/>
          <w:highlight w:val="none"/>
          <w:lang w:val="en-US" w:eastAsia="zh-CN" w:bidi="ar-SA"/>
        </w:rPr>
        <w:t>，着力营造</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拴心留人</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好环境。鲜明</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能者上、优者奖、庸者下、劣者汰</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的用人导向，激发干部队伍活力。完善人才发展专项资金稳定增长机制，整合用好浙江对口、省内结对等智力帮扶资金，全力育优人才发展环境。持续完善人才评价激励机制，加快构建分层分类的人才评价标准体系，不断激活人才创新活力</w:t>
      </w:r>
      <w:r>
        <w:rPr>
          <w:rFonts w:hint="default" w:ascii="Times New Roman" w:hAnsi="Times New Roman" w:cs="Times New Roman"/>
          <w:b w:val="0"/>
          <w:bCs w:val="0"/>
          <w:color w:val="auto"/>
          <w:kern w:val="2"/>
          <w:sz w:val="32"/>
          <w:szCs w:val="32"/>
          <w:highlight w:val="none"/>
          <w:lang w:val="en-US" w:eastAsia="zh-CN" w:bidi="ar-SA"/>
        </w:rPr>
        <w:t>。</w:t>
      </w:r>
    </w:p>
    <w:p>
      <w:pPr>
        <w:pStyle w:val="27"/>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lang w:val="en-US" w:eastAsia="zh-CN"/>
        </w:rPr>
      </w:pPr>
    </w:p>
    <w:p>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br w:type="page"/>
      </w:r>
    </w:p>
    <w:p>
      <w:pPr>
        <w:pStyle w:val="2"/>
        <w:bidi w:val="0"/>
        <w:rPr>
          <w:rFonts w:hint="default"/>
          <w:lang w:val="en-US" w:eastAsia="zh-CN"/>
        </w:rPr>
      </w:pPr>
      <w:bookmarkStart w:id="624" w:name="_Toc22572"/>
      <w:bookmarkStart w:id="625" w:name="_Toc18472"/>
      <w:r>
        <w:rPr>
          <w:rFonts w:hint="eastAsia"/>
          <w:lang w:val="en-US" w:eastAsia="zh-CN"/>
        </w:rPr>
        <w:t>第八篇</w:t>
      </w:r>
      <w:r>
        <w:rPr>
          <w:rFonts w:hint="default"/>
          <w:lang w:val="en-US" w:eastAsia="zh-CN"/>
        </w:rPr>
        <w:t xml:space="preserve"> </w:t>
      </w:r>
      <w:bookmarkStart w:id="626" w:name="_Toc2467"/>
      <w:bookmarkStart w:id="627" w:name="_Toc10513"/>
      <w:bookmarkStart w:id="628" w:name="_Toc22739"/>
      <w:bookmarkStart w:id="629" w:name="_Toc28498"/>
      <w:r>
        <w:rPr>
          <w:rFonts w:hint="eastAsia"/>
          <w:lang w:val="en-US" w:eastAsia="zh-CN"/>
        </w:rPr>
        <w:t xml:space="preserve"> </w:t>
      </w:r>
      <w:r>
        <w:rPr>
          <w:rFonts w:hint="default"/>
          <w:lang w:val="en-US" w:eastAsia="zh-CN"/>
        </w:rPr>
        <w:t>强化社会民生保障，</w:t>
      </w:r>
      <w:bookmarkEnd w:id="626"/>
      <w:bookmarkEnd w:id="627"/>
      <w:bookmarkEnd w:id="628"/>
      <w:r>
        <w:rPr>
          <w:rFonts w:hint="default"/>
          <w:lang w:val="en-US" w:eastAsia="zh-CN"/>
        </w:rPr>
        <w:t>绘就民族幸福生活画卷</w:t>
      </w:r>
      <w:bookmarkEnd w:id="624"/>
      <w:bookmarkEnd w:id="625"/>
      <w:bookmarkEnd w:id="629"/>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坚持以人民为中心的发展思想，紧扣人民群众所盼所急所望，实施民生实事暖心工程，加大同人口变化相协调的公共服务有效供给，让发展成果真正惠及群众，不断提升群众获得感幸福感。</w:t>
      </w:r>
    </w:p>
    <w:p>
      <w:pPr>
        <w:pStyle w:val="3"/>
        <w:bidi w:val="0"/>
        <w:rPr>
          <w:rFonts w:hint="default"/>
          <w:lang w:val="en-US" w:eastAsia="zh-CN"/>
        </w:rPr>
      </w:pPr>
      <w:bookmarkStart w:id="630" w:name="_Toc18118"/>
      <w:bookmarkStart w:id="631" w:name="_Toc10037"/>
      <w:bookmarkStart w:id="632" w:name="_Toc5921"/>
      <w:bookmarkStart w:id="633" w:name="_Toc30905"/>
      <w:bookmarkStart w:id="634" w:name="_Toc23755"/>
      <w:r>
        <w:rPr>
          <w:rFonts w:hint="default"/>
          <w:lang w:val="en-US" w:eastAsia="zh-CN"/>
        </w:rPr>
        <w:t>第</w:t>
      </w:r>
      <w:r>
        <w:rPr>
          <w:rFonts w:hint="eastAsia"/>
          <w:lang w:val="en-US" w:eastAsia="zh-CN"/>
        </w:rPr>
        <w:t>三</w:t>
      </w:r>
      <w:r>
        <w:rPr>
          <w:rFonts w:hint="default"/>
          <w:lang w:val="en-US" w:eastAsia="zh-CN"/>
        </w:rPr>
        <w:t>十</w:t>
      </w:r>
      <w:r>
        <w:rPr>
          <w:rFonts w:hint="eastAsia"/>
          <w:lang w:val="en-US" w:eastAsia="zh-CN"/>
        </w:rPr>
        <w:t>一</w:t>
      </w:r>
      <w:r>
        <w:rPr>
          <w:rFonts w:hint="default"/>
          <w:lang w:val="en-US" w:eastAsia="zh-CN"/>
        </w:rPr>
        <w:t xml:space="preserve">章 </w:t>
      </w:r>
      <w:bookmarkStart w:id="635" w:name="_Toc8916"/>
      <w:r>
        <w:rPr>
          <w:rFonts w:hint="default"/>
          <w:lang w:val="en-US" w:eastAsia="zh-CN"/>
        </w:rPr>
        <w:t xml:space="preserve"> </w:t>
      </w:r>
      <w:bookmarkEnd w:id="630"/>
      <w:bookmarkEnd w:id="631"/>
      <w:bookmarkEnd w:id="635"/>
      <w:r>
        <w:rPr>
          <w:rFonts w:hint="default"/>
          <w:lang w:val="en-US" w:eastAsia="zh-CN"/>
        </w:rPr>
        <w:t>构建优质教育体系</w:t>
      </w:r>
      <w:bookmarkEnd w:id="632"/>
      <w:bookmarkEnd w:id="633"/>
      <w:bookmarkEnd w:id="634"/>
    </w:p>
    <w:p>
      <w:pPr>
        <w:pStyle w:val="4"/>
        <w:bidi w:val="0"/>
        <w:rPr>
          <w:rFonts w:hint="default"/>
          <w:lang w:val="en-US" w:eastAsia="zh-CN"/>
        </w:rPr>
      </w:pPr>
      <w:bookmarkStart w:id="636" w:name="_Toc10939"/>
      <w:bookmarkStart w:id="637" w:name="_Toc30098"/>
      <w:r>
        <w:rPr>
          <w:rFonts w:hint="eastAsia"/>
          <w:lang w:val="en-US" w:eastAsia="zh-CN"/>
        </w:rPr>
        <w:t>第一节</w:t>
      </w:r>
      <w:r>
        <w:rPr>
          <w:rFonts w:hint="default"/>
          <w:lang w:val="en-US" w:eastAsia="zh-CN"/>
        </w:rPr>
        <w:t xml:space="preserve"> </w:t>
      </w:r>
      <w:bookmarkStart w:id="638" w:name="_Toc984"/>
      <w:bookmarkStart w:id="639" w:name="_Toc25705"/>
      <w:bookmarkStart w:id="640" w:name="_Toc16116"/>
      <w:bookmarkStart w:id="641" w:name="_Toc4091"/>
      <w:r>
        <w:rPr>
          <w:rFonts w:hint="eastAsia"/>
          <w:lang w:val="en-US" w:eastAsia="zh-CN"/>
        </w:rPr>
        <w:t xml:space="preserve"> </w:t>
      </w:r>
      <w:r>
        <w:rPr>
          <w:rFonts w:hint="default"/>
          <w:lang w:val="en-US" w:eastAsia="zh-CN"/>
        </w:rPr>
        <w:t>优化教育资源配置</w:t>
      </w:r>
      <w:bookmarkEnd w:id="636"/>
      <w:bookmarkEnd w:id="637"/>
      <w:bookmarkEnd w:id="638"/>
      <w:bookmarkEnd w:id="639"/>
      <w:bookmarkEnd w:id="640"/>
      <w:bookmarkEnd w:id="641"/>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进一步</w:t>
      </w:r>
      <w:r>
        <w:rPr>
          <w:rFonts w:hint="default" w:ascii="Times New Roman" w:hAnsi="Times New Roman" w:cs="Times New Roman"/>
          <w:color w:val="auto"/>
          <w:lang w:val="en-US" w:eastAsia="zh-CN"/>
        </w:rPr>
        <w:t>优化校点布局，有序撤并乡镇小规模学校，因地制宜办好“一村一幼”和规模寄宿制学校，科学规划城区中小学、幼儿园布局。结合生源流动趋势，持续扩大城区学前学位供给，鼓励支持高品质民办幼儿园发展。围绕城市规划区中轴沿线合理布局城区中小学，推进马一小、马四小优质领航校联体建设，城市规划区外的乡镇依据生源状况保留乡镇中心校和中心幼儿园建制，动态稳妥调整办学布局，在城区规划建设1所寄宿制小学，办好市属初级中学。积极支持马尔康中学“县域高中振兴”，坚持高中教育办学差异化、特色化，加快长征学校建设，全力建设省一级示范性学校。推进阿坝州特殊教育中心（马三小）建设，合理配置特教师资，面向全州招收特教儿童。推动终身教育健康发展，提升开放大学办学质量，拓展非学历继续教育培训，办好“老年大学”“社区大学”。</w:t>
      </w:r>
    </w:p>
    <w:p>
      <w:pPr>
        <w:pStyle w:val="4"/>
        <w:bidi w:val="0"/>
        <w:rPr>
          <w:rFonts w:hint="default"/>
          <w:lang w:val="en-US" w:eastAsia="zh-CN"/>
        </w:rPr>
      </w:pPr>
      <w:bookmarkStart w:id="642" w:name="_Toc19970"/>
      <w:bookmarkStart w:id="643" w:name="_Toc4201"/>
      <w:r>
        <w:rPr>
          <w:rFonts w:hint="eastAsia"/>
          <w:lang w:val="en-US" w:eastAsia="zh-CN"/>
        </w:rPr>
        <w:t>第二节</w:t>
      </w:r>
      <w:r>
        <w:rPr>
          <w:rFonts w:hint="default"/>
          <w:lang w:val="en-US" w:eastAsia="zh-CN"/>
        </w:rPr>
        <w:t xml:space="preserve"> </w:t>
      </w:r>
      <w:bookmarkStart w:id="644" w:name="_Toc17049"/>
      <w:bookmarkStart w:id="645" w:name="_Toc26799"/>
      <w:bookmarkStart w:id="646" w:name="_Toc21912"/>
      <w:bookmarkStart w:id="647" w:name="_Toc25483"/>
      <w:r>
        <w:rPr>
          <w:rFonts w:hint="eastAsia"/>
          <w:lang w:val="en-US" w:eastAsia="zh-CN"/>
        </w:rPr>
        <w:t xml:space="preserve"> 系统</w:t>
      </w:r>
      <w:r>
        <w:rPr>
          <w:rFonts w:hint="default"/>
          <w:lang w:val="en-US" w:eastAsia="zh-CN"/>
        </w:rPr>
        <w:t>改善办学条件</w:t>
      </w:r>
      <w:bookmarkEnd w:id="642"/>
      <w:bookmarkEnd w:id="643"/>
      <w:bookmarkEnd w:id="644"/>
      <w:bookmarkEnd w:id="645"/>
      <w:bookmarkEnd w:id="646"/>
      <w:bookmarkEnd w:id="647"/>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实施硬件提升行动，完善提升教学设施设备、功能教室和运动场。持续改善供餐、住宿条件，推进寄宿制学校宿舍升级淋浴、供暖及洗衣等设施，提高寄宿制学校办学质量。加强智慧校园建设，构建集教学、教研、学习、管理、评价于一体的智慧教育，实现州市“一张网”无缝衔接，推动数字化教室全覆盖，加强中小学科技教育。建设智慧安防系统，实现校园安全智能管控。打造智慧后勤服务平台，提升校园服务智能化水平。将学校运维经费纳入财政优先保障，建立校舍及设施设备定期维保和更新机制。</w:t>
      </w:r>
    </w:p>
    <w:p>
      <w:pPr>
        <w:pStyle w:val="4"/>
        <w:bidi w:val="0"/>
        <w:rPr>
          <w:rFonts w:hint="default"/>
          <w:lang w:val="en-US" w:eastAsia="zh-CN"/>
        </w:rPr>
      </w:pPr>
      <w:bookmarkStart w:id="648" w:name="_Toc27384"/>
      <w:bookmarkStart w:id="649" w:name="_Toc12107"/>
      <w:r>
        <w:rPr>
          <w:rFonts w:hint="eastAsia"/>
          <w:lang w:val="en-US" w:eastAsia="zh-CN"/>
        </w:rPr>
        <w:t>第三节</w:t>
      </w:r>
      <w:r>
        <w:rPr>
          <w:rFonts w:hint="default"/>
          <w:lang w:val="en-US" w:eastAsia="zh-CN"/>
        </w:rPr>
        <w:t xml:space="preserve"> </w:t>
      </w:r>
      <w:bookmarkStart w:id="650" w:name="_Toc19211"/>
      <w:bookmarkStart w:id="651" w:name="_Toc20965"/>
      <w:bookmarkStart w:id="652" w:name="_Toc6259"/>
      <w:bookmarkStart w:id="653" w:name="_Toc15069"/>
      <w:r>
        <w:rPr>
          <w:rFonts w:hint="eastAsia"/>
          <w:lang w:val="en-US" w:eastAsia="zh-CN"/>
        </w:rPr>
        <w:t xml:space="preserve"> </w:t>
      </w:r>
      <w:r>
        <w:rPr>
          <w:rFonts w:hint="default"/>
          <w:lang w:val="en-US" w:eastAsia="zh-CN"/>
        </w:rPr>
        <w:t>提升教育教学质量</w:t>
      </w:r>
      <w:bookmarkEnd w:id="648"/>
      <w:bookmarkEnd w:id="649"/>
      <w:bookmarkEnd w:id="650"/>
      <w:bookmarkEnd w:id="651"/>
      <w:bookmarkEnd w:id="652"/>
      <w:bookmarkEnd w:id="65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深入实施十五年免费教育，对标落实全州教育高质量发展“十条措施”，支持马尔康中学建设省一级示范性高中，建设一批示范性中小学和示范性幼儿园。推进“引智强校”，加快与浙江、成都、绵阳等地名校构建多元合作共建机制，推动从幼儿园到高中的全学段实质性帮扶落地见效。深化与高校衔接合作，加大紧缺学科教师定向培养力度，优化名优教师招引留相关措施，实施好“石榴同心·智荟阿坝”</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教育菁英、骨干</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青俊人才梯度培养</w:t>
      </w:r>
      <w:r>
        <w:rPr>
          <w:rFonts w:hint="eastAsia" w:ascii="Times New Roman" w:hAnsi="Times New Roman" w:cs="Times New Roman"/>
          <w:color w:val="auto"/>
          <w:lang w:val="en-US" w:eastAsia="zh-CN"/>
        </w:rPr>
        <w:t>计划，</w:t>
      </w:r>
      <w:r>
        <w:rPr>
          <w:rFonts w:hint="default" w:ascii="Times New Roman" w:hAnsi="Times New Roman" w:cs="Times New Roman"/>
          <w:color w:val="auto"/>
          <w:lang w:val="en-US" w:eastAsia="zh-CN"/>
        </w:rPr>
        <w:t>抓好“校长、班主任、教师”三支队伍</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强化师德师风建设</w:t>
      </w:r>
      <w:r>
        <w:rPr>
          <w:rFonts w:hint="eastAsia" w:ascii="Times New Roman" w:hAnsi="Times New Roman" w:cs="Times New Roman"/>
          <w:color w:val="auto"/>
          <w:lang w:val="en-US" w:eastAsia="zh-CN"/>
        </w:rPr>
        <w:t>，健全完善师德师风监管长效机制</w:t>
      </w:r>
      <w:r>
        <w:rPr>
          <w:rFonts w:hint="default" w:ascii="Times New Roman" w:hAnsi="Times New Roman" w:cs="Times New Roman"/>
          <w:color w:val="auto"/>
          <w:lang w:val="en-US" w:eastAsia="zh-CN"/>
        </w:rPr>
        <w:t>。完善教师交流轮岗制度，推动优秀教师向农村学校、薄弱学校流动。强化教师绩效考核激励，保障教师工资待遇。加强家校社协同育人，巩固控辍保学成果，持续深化困难救助和助学激励，多措并举减少生源流失。</w:t>
      </w:r>
    </w:p>
    <w:p>
      <w:pPr>
        <w:pStyle w:val="4"/>
        <w:bidi w:val="0"/>
        <w:rPr>
          <w:rFonts w:hint="default"/>
          <w:lang w:val="en-US" w:eastAsia="zh-CN"/>
        </w:rPr>
      </w:pPr>
      <w:bookmarkStart w:id="654" w:name="_Toc1200"/>
      <w:bookmarkStart w:id="655" w:name="_Toc10153"/>
      <w:r>
        <w:rPr>
          <w:rFonts w:hint="eastAsia"/>
          <w:lang w:val="en-US" w:eastAsia="zh-CN"/>
        </w:rPr>
        <w:t>第四节</w:t>
      </w:r>
      <w:r>
        <w:rPr>
          <w:rFonts w:hint="default"/>
          <w:lang w:val="en-US" w:eastAsia="zh-CN"/>
        </w:rPr>
        <w:t xml:space="preserve"> </w:t>
      </w:r>
      <w:bookmarkStart w:id="656" w:name="_Toc29573"/>
      <w:bookmarkStart w:id="657" w:name="_Toc20159"/>
      <w:bookmarkStart w:id="658" w:name="_Toc21695"/>
      <w:bookmarkStart w:id="659" w:name="_Toc26285"/>
      <w:r>
        <w:rPr>
          <w:rFonts w:hint="eastAsia"/>
          <w:lang w:val="en-US" w:eastAsia="zh-CN"/>
        </w:rPr>
        <w:t xml:space="preserve"> </w:t>
      </w:r>
      <w:r>
        <w:rPr>
          <w:rFonts w:hint="default"/>
          <w:lang w:val="en-US" w:eastAsia="zh-CN"/>
        </w:rPr>
        <w:t>深化教育综合改革</w:t>
      </w:r>
      <w:bookmarkEnd w:id="654"/>
      <w:bookmarkEnd w:id="655"/>
      <w:bookmarkEnd w:id="656"/>
      <w:bookmarkEnd w:id="657"/>
      <w:bookmarkEnd w:id="658"/>
      <w:bookmarkEnd w:id="659"/>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把立德树人成效作为检验学校一切工作的根本标准，深化新时代教育评价改革；突出师德师风第一标准，深化教师考核评价制度改革。提升规范治理水平，切实落实师生减负要求，规范招生考试，常态</w:t>
      </w:r>
      <w:r>
        <w:rPr>
          <w:rFonts w:hint="eastAsia" w:ascii="Times New Roman" w:hAnsi="Times New Roman" w:cs="Times New Roman"/>
          <w:color w:val="auto"/>
          <w:lang w:val="en-US" w:eastAsia="zh-CN"/>
        </w:rPr>
        <w:t>化</w:t>
      </w:r>
      <w:r>
        <w:rPr>
          <w:rFonts w:hint="default" w:ascii="Times New Roman" w:hAnsi="Times New Roman" w:cs="Times New Roman"/>
          <w:color w:val="auto"/>
          <w:lang w:val="en-US" w:eastAsia="zh-CN"/>
        </w:rPr>
        <w:t>开展“校园餐”校服教辅教材专项整治。有序推进“县管校聘”，完善教师编制动态调整和跨校统筹使用机制，促进师资均衡配置，强化教研队伍建设。健全督政、督学、评估监测“三位一体”教育督导体系，深入推进县域义务教育优质均衡发展和学前教育优质普惠发展，加强中小学教育质量评估监测，试行校（园）长任期督导制度。深化学校安全监管，推动法治宣传进学校，促进学生健康成长。加强民族团结进步教育，铸牢中华民族共同体意识，促进德智体美劳五育并举全面发展。</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000" w:type="pct"/>
            <w:shd w:val="clear" w:color="auto" w:fill="auto"/>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16</w:t>
            </w:r>
            <w:r>
              <w:rPr>
                <w:rFonts w:hint="default" w:ascii="Times New Roman" w:hAnsi="Times New Roman" w:eastAsia="黑体" w:cs="Times New Roman"/>
                <w:b w:val="0"/>
                <w:bCs/>
                <w:color w:val="auto"/>
                <w:kern w:val="0"/>
                <w:sz w:val="28"/>
                <w:szCs w:val="28"/>
                <w:lang w:val="en-US" w:eastAsia="zh-CN" w:bidi="ar-SA"/>
              </w:rPr>
              <w:t xml:space="preserve">  </w:t>
            </w:r>
            <w:r>
              <w:rPr>
                <w:rFonts w:hint="default" w:ascii="Times New Roman" w:hAnsi="Times New Roman" w:eastAsia="黑体" w:cs="Times New Roman"/>
                <w:b w:val="0"/>
                <w:bCs/>
                <w:color w:val="auto"/>
                <w:kern w:val="0"/>
                <w:sz w:val="28"/>
                <w:szCs w:val="28"/>
                <w:lang w:bidi="ar-SA"/>
              </w:rPr>
              <w:t>教育领域重点项目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left"/>
              <w:textAlignment w:val="auto"/>
              <w:rPr>
                <w:rFonts w:hint="default" w:ascii="Times New Roman" w:hAnsi="Times New Roman" w:eastAsia="楷体_GB2312" w:cs="Times New Roman"/>
                <w:b/>
                <w:bCs/>
                <w:color w:val="auto"/>
                <w:sz w:val="24"/>
                <w:szCs w:val="24"/>
                <w:lang w:val="en-US" w:eastAsia="zh-CN"/>
              </w:rPr>
            </w:pPr>
            <w:r>
              <w:rPr>
                <w:rFonts w:hint="default" w:ascii="Times New Roman" w:hAnsi="Times New Roman" w:eastAsia="楷体_GB2312" w:cs="Times New Roman"/>
                <w:b/>
                <w:bCs/>
                <w:color w:val="auto"/>
                <w:sz w:val="24"/>
                <w:szCs w:val="24"/>
                <w:lang w:val="en-US" w:eastAsia="zh-CN"/>
              </w:rPr>
              <w:t>学前教育优质普惠工程</w:t>
            </w:r>
            <w:r>
              <w:rPr>
                <w:rFonts w:hint="eastAsia" w:ascii="Times New Roman" w:hAnsi="Times New Roman" w:eastAsia="楷体_GB2312" w:cs="Times New Roman"/>
                <w:b/>
                <w:bCs/>
                <w:color w:val="auto"/>
                <w:sz w:val="24"/>
                <w:szCs w:val="24"/>
                <w:lang w:val="en-US" w:eastAsia="zh-CN"/>
              </w:rPr>
              <w:t>。</w:t>
            </w:r>
            <w:r>
              <w:rPr>
                <w:rFonts w:hint="eastAsia" w:ascii="Times New Roman" w:hAnsi="Times New Roman" w:eastAsia="楷体_GB2312" w:cs="Times New Roman"/>
                <w:color w:val="auto"/>
                <w:sz w:val="24"/>
                <w:szCs w:val="24"/>
                <w:lang w:val="en-US" w:eastAsia="zh-CN"/>
              </w:rPr>
              <w:t>完工马尔康市村级幼儿园整体提升、阿坝州州级机关幼儿园校舍改扩建等项目。新开工马尔康市卓克基幼儿园、康诚幼儿园、长征幼儿园基础设施整体提升，城区幼儿园建设等项目。</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left"/>
              <w:textAlignment w:val="auto"/>
              <w:rPr>
                <w:rFonts w:hint="default" w:ascii="Times New Roman" w:hAnsi="Times New Roman" w:eastAsia="楷体_GB2312" w:cs="Times New Roman"/>
                <w:color w:val="auto"/>
                <w:sz w:val="24"/>
                <w:szCs w:val="24"/>
                <w:lang w:val="en-US" w:eastAsia="zh-CN"/>
              </w:rPr>
            </w:pPr>
            <w:r>
              <w:rPr>
                <w:rFonts w:hint="eastAsia" w:ascii="Times New Roman" w:hAnsi="Times New Roman" w:eastAsia="楷体_GB2312" w:cs="Times New Roman"/>
                <w:b/>
                <w:bCs/>
                <w:color w:val="auto"/>
                <w:sz w:val="24"/>
                <w:szCs w:val="24"/>
                <w:lang w:val="en-US" w:eastAsia="zh-CN"/>
              </w:rPr>
              <w:t>推动</w:t>
            </w:r>
            <w:r>
              <w:rPr>
                <w:rFonts w:hint="default" w:ascii="Times New Roman" w:hAnsi="Times New Roman" w:eastAsia="楷体_GB2312" w:cs="Times New Roman"/>
                <w:b/>
                <w:bCs/>
                <w:color w:val="auto"/>
                <w:sz w:val="24"/>
                <w:szCs w:val="24"/>
                <w:lang w:val="en-US" w:eastAsia="zh-CN"/>
              </w:rPr>
              <w:t>基础教育</w:t>
            </w:r>
            <w:r>
              <w:rPr>
                <w:rFonts w:hint="eastAsia" w:ascii="Times New Roman" w:hAnsi="Times New Roman" w:eastAsia="楷体_GB2312" w:cs="Times New Roman"/>
                <w:b/>
                <w:bCs/>
                <w:color w:val="auto"/>
                <w:sz w:val="24"/>
                <w:szCs w:val="24"/>
                <w:lang w:val="en-US" w:eastAsia="zh-CN"/>
              </w:rPr>
              <w:t>均衡发展。</w:t>
            </w:r>
            <w:r>
              <w:rPr>
                <w:rFonts w:hint="eastAsia" w:ascii="Times New Roman" w:hAnsi="Times New Roman" w:eastAsia="楷体_GB2312" w:cs="Times New Roman"/>
                <w:color w:val="auto"/>
                <w:sz w:val="24"/>
                <w:szCs w:val="24"/>
                <w:lang w:val="en-US" w:eastAsia="zh-CN"/>
              </w:rPr>
              <w:t>完工马尔康市长征学校体育馆和运动场、高中部教学综合楼、高中部教学辅助用房、高中部学生宿舍及食堂、公共教学用房、初中部学生宿舍、初中部教学及辅助用房、总坪和配套附属设施建设，马尔康市第二中学实验楼、学生食堂建设，马尔康市第四小学寄宿制校舍及基础设施整体提升，马尔康市中心城区学校（含二小、三小）校点布局调整提升改造，马尔康市城区教师周转宿舍，马尔康市日部乡中心校教学楼、学生食堂建设，阿坝州民族高级中学校舍改造、旧教学楼及实验室提升工程，四川省马尔康中学校园文化建设等项目。新开工马尔康市各中小学校（园）供电设施整体提升、卓克基中心校校舍及基础设施整体提升、马尔康市第二中学基础设施整体提升等项目。</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left"/>
              <w:textAlignment w:val="auto"/>
              <w:rPr>
                <w:rFonts w:hint="default" w:ascii="Times New Roman" w:hAnsi="Times New Roman" w:eastAsia="楷体_GB2312" w:cs="Times New Roman"/>
                <w:color w:val="auto"/>
                <w:lang w:eastAsia="zh-CN"/>
              </w:rPr>
            </w:pPr>
            <w:r>
              <w:rPr>
                <w:rFonts w:hint="default" w:ascii="Times New Roman" w:hAnsi="Times New Roman" w:eastAsia="楷体_GB2312" w:cs="Times New Roman"/>
                <w:b/>
                <w:bCs/>
                <w:color w:val="auto"/>
                <w:sz w:val="24"/>
                <w:szCs w:val="24"/>
                <w:lang w:val="en-US" w:eastAsia="zh-CN"/>
              </w:rPr>
              <w:t>教育设备更新</w:t>
            </w:r>
            <w:r>
              <w:rPr>
                <w:rFonts w:hint="eastAsia" w:ascii="Times New Roman" w:hAnsi="Times New Roman" w:eastAsia="楷体_GB2312" w:cs="Times New Roman"/>
                <w:b/>
                <w:bCs/>
                <w:color w:val="auto"/>
                <w:sz w:val="24"/>
                <w:szCs w:val="24"/>
                <w:lang w:val="en-US" w:eastAsia="zh-CN"/>
              </w:rPr>
              <w:t>工程。</w:t>
            </w:r>
            <w:r>
              <w:rPr>
                <w:rFonts w:hint="eastAsia" w:ascii="Times New Roman" w:hAnsi="Times New Roman" w:eastAsia="楷体_GB2312" w:cs="Times New Roman"/>
                <w:color w:val="auto"/>
                <w:sz w:val="24"/>
                <w:szCs w:val="24"/>
                <w:lang w:val="en-US" w:eastAsia="zh-CN"/>
              </w:rPr>
              <w:t>推动马尔康市各学校理化生、小学科学、音体美卫仪器设备器材、专用教室教学设备更新，马尔康市长征学校设施设备购置，阿坝州民族高级中学教学仪器设备购置等项目。</w:t>
            </w:r>
          </w:p>
        </w:tc>
      </w:tr>
    </w:tbl>
    <w:p>
      <w:pPr>
        <w:pStyle w:val="3"/>
        <w:bidi w:val="0"/>
        <w:rPr>
          <w:rFonts w:hint="default"/>
          <w:lang w:val="en-US" w:eastAsia="zh-CN"/>
        </w:rPr>
      </w:pPr>
      <w:bookmarkStart w:id="660" w:name="_Toc1045"/>
      <w:bookmarkStart w:id="661" w:name="_Toc32521"/>
      <w:bookmarkStart w:id="662" w:name="_Toc734"/>
      <w:bookmarkStart w:id="663" w:name="_Toc14170"/>
      <w:bookmarkStart w:id="664" w:name="_Toc30458"/>
      <w:r>
        <w:rPr>
          <w:rFonts w:hint="default"/>
          <w:lang w:val="en-US" w:eastAsia="zh-CN"/>
        </w:rPr>
        <w:t>第</w:t>
      </w:r>
      <w:r>
        <w:rPr>
          <w:rFonts w:hint="eastAsia"/>
          <w:lang w:val="en-US" w:eastAsia="zh-CN"/>
        </w:rPr>
        <w:t>三</w:t>
      </w:r>
      <w:r>
        <w:rPr>
          <w:rFonts w:hint="default"/>
          <w:lang w:val="en-US" w:eastAsia="zh-CN"/>
        </w:rPr>
        <w:t>十</w:t>
      </w:r>
      <w:r>
        <w:rPr>
          <w:rFonts w:hint="eastAsia"/>
          <w:lang w:val="en-US" w:eastAsia="zh-CN"/>
        </w:rPr>
        <w:t>二</w:t>
      </w:r>
      <w:r>
        <w:rPr>
          <w:rFonts w:hint="default"/>
          <w:lang w:val="en-US" w:eastAsia="zh-CN"/>
        </w:rPr>
        <w:t xml:space="preserve">章  </w:t>
      </w:r>
      <w:bookmarkStart w:id="665" w:name="_Toc20186"/>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t>提升医疗服务水平</w:t>
      </w:r>
      <w:r>
        <w:rPr>
          <w:rFonts w:hint="default"/>
          <w:lang w:val="en-US" w:eastAsia="zh-CN"/>
        </w:rPr>
        <w:fldChar w:fldCharType="end"/>
      </w:r>
      <w:bookmarkEnd w:id="660"/>
      <w:bookmarkEnd w:id="661"/>
      <w:bookmarkEnd w:id="662"/>
      <w:bookmarkEnd w:id="663"/>
      <w:bookmarkEnd w:id="664"/>
      <w:bookmarkEnd w:id="665"/>
    </w:p>
    <w:p>
      <w:pPr>
        <w:pStyle w:val="4"/>
        <w:bidi w:val="0"/>
        <w:rPr>
          <w:rFonts w:hint="default"/>
          <w:lang w:val="en-US" w:eastAsia="zh-CN"/>
        </w:rPr>
      </w:pPr>
      <w:bookmarkStart w:id="666" w:name="_Toc14337"/>
      <w:bookmarkStart w:id="667" w:name="_Toc1563"/>
      <w:r>
        <w:rPr>
          <w:rFonts w:hint="eastAsia"/>
          <w:lang w:val="en-US" w:eastAsia="zh-CN"/>
        </w:rPr>
        <w:t>第一节</w:t>
      </w:r>
      <w:r>
        <w:rPr>
          <w:rFonts w:hint="default"/>
          <w:lang w:val="en-US" w:eastAsia="zh-CN"/>
        </w:rPr>
        <w:t xml:space="preserve"> </w:t>
      </w:r>
      <w:bookmarkStart w:id="668" w:name="_Toc2389"/>
      <w:bookmarkStart w:id="669" w:name="_Toc5931"/>
      <w:bookmarkStart w:id="670" w:name="_Toc703"/>
      <w:bookmarkStart w:id="671" w:name="_Toc7478"/>
      <w:r>
        <w:rPr>
          <w:rFonts w:hint="eastAsia"/>
          <w:lang w:val="en-US" w:eastAsia="zh-CN"/>
        </w:rPr>
        <w:t xml:space="preserve"> </w:t>
      </w:r>
      <w:r>
        <w:rPr>
          <w:rFonts w:hint="default"/>
          <w:lang w:val="en-US" w:eastAsia="zh-CN"/>
        </w:rPr>
        <w:t>扩大优质医疗服务供给</w:t>
      </w:r>
      <w:bookmarkEnd w:id="666"/>
      <w:bookmarkEnd w:id="667"/>
      <w:bookmarkEnd w:id="668"/>
      <w:bookmarkEnd w:id="669"/>
      <w:bookmarkEnd w:id="670"/>
      <w:bookmarkEnd w:id="671"/>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对标落实阿坝州医疗卫生质量提升“六大行动”和卫生健康“十大惠民措施”。健全城乡医疗卫生服务体系，建强市紧密型县域医共体，建优沙尔宗镇、草登乡、脚木足乡县域医疗次中心，形成“县级带中心，中心辐射一般”的医疗服务模式。推动四川省骨科医院（专科联盟）阿坝州医院建设、阿坝州精神卫生中心建设，打造“川、甘、青”结合部骨科专科典范标杆。持续推进城乡医疗服务一体化管理，稳妥实现分级诊疗措施，不断提升基层医疗卫生服务能力。实施全民免费健康体检，做实家庭医生签约服务，推进全民健康档案服务管理和“一村一医”全覆盖。大力发展智慧医疗服务，升级区域健康信息平台，整合医疗机构、公共卫生机构、家庭医生签约服务、全民健康档案等数据。深化检验检查结果互认、先诊疗后付费、一次挂号管三天等惠民措施，持续改善就医体验。落实名医培养计划，实施“雪莲花”头雁行动，深化“组团式帮扶”，建立完善职业发展、薪酬待遇、生活保障等多层次支持政策，大力培养高素质医疗骨干人才。</w:t>
      </w:r>
    </w:p>
    <w:p>
      <w:pPr>
        <w:pStyle w:val="4"/>
        <w:bidi w:val="0"/>
        <w:rPr>
          <w:rFonts w:hint="default"/>
          <w:lang w:val="en-US" w:eastAsia="zh-CN"/>
        </w:rPr>
      </w:pPr>
      <w:bookmarkStart w:id="672" w:name="_Toc17044"/>
      <w:bookmarkStart w:id="673" w:name="_Toc22917"/>
      <w:r>
        <w:rPr>
          <w:rFonts w:hint="eastAsia"/>
          <w:lang w:val="en-US" w:eastAsia="zh-CN"/>
        </w:rPr>
        <w:t>第二节</w:t>
      </w:r>
      <w:r>
        <w:rPr>
          <w:rFonts w:hint="default"/>
          <w:lang w:val="en-US" w:eastAsia="zh-CN"/>
        </w:rPr>
        <w:t xml:space="preserve"> </w:t>
      </w:r>
      <w:bookmarkStart w:id="674" w:name="_Toc26850"/>
      <w:bookmarkStart w:id="675" w:name="_Toc21982"/>
      <w:bookmarkStart w:id="676" w:name="_Toc25320"/>
      <w:bookmarkStart w:id="677" w:name="_Toc12445"/>
      <w:r>
        <w:rPr>
          <w:rFonts w:hint="eastAsia"/>
          <w:lang w:val="en-US" w:eastAsia="zh-CN"/>
        </w:rPr>
        <w:t xml:space="preserve"> </w:t>
      </w:r>
      <w:r>
        <w:rPr>
          <w:rFonts w:hint="default"/>
          <w:lang w:val="en-US" w:eastAsia="zh-CN"/>
        </w:rPr>
        <w:t>提高公共卫生服务能力</w:t>
      </w:r>
      <w:bookmarkEnd w:id="672"/>
      <w:bookmarkEnd w:id="673"/>
      <w:bookmarkEnd w:id="674"/>
      <w:bookmarkEnd w:id="675"/>
      <w:bookmarkEnd w:id="676"/>
      <w:bookmarkEnd w:id="677"/>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健全重大传染病和地方病防控长效机制，推动医防有机衔接，强化慢性病综合防治。做优市疾控中心，重点强化突发公共卫生事件应急处置、疾病与健康危险因素监测预警、实验室检验检测、传染病大数据分析利用等职能。健全以疾控中心为骨干，市级医院为支撑，乡镇卫生院、村卫生室、社区卫生服务站点为网底的“三级”疾病防控网络。不断完善以市急救中心为龙头，以院前急救网络为主体的急救网络。重点加强包虫病、结核病等疾病的综合防治，建成覆盖市、乡、村三级包虫病诊疗网络，持续提升群众防病意识。持续实施农村妇女“两癌”免费筛查等民生项目。关爱老年人健康，做好老年慢性病管理和心理健康服务。落实国家免疫规划，强化疫苗接种服务。</w:t>
      </w:r>
    </w:p>
    <w:p>
      <w:pPr>
        <w:pStyle w:val="4"/>
        <w:bidi w:val="0"/>
        <w:rPr>
          <w:rFonts w:hint="default"/>
          <w:lang w:val="en-US" w:eastAsia="zh-CN"/>
        </w:rPr>
      </w:pPr>
      <w:bookmarkStart w:id="678" w:name="_Toc15353"/>
      <w:bookmarkStart w:id="679" w:name="_Toc12964"/>
      <w:r>
        <w:rPr>
          <w:rFonts w:hint="eastAsia"/>
          <w:lang w:val="en-US" w:eastAsia="zh-CN"/>
        </w:rPr>
        <w:t>第三节</w:t>
      </w:r>
      <w:r>
        <w:rPr>
          <w:rFonts w:hint="default"/>
          <w:lang w:val="en-US" w:eastAsia="zh-CN"/>
        </w:rPr>
        <w:t xml:space="preserve"> </w:t>
      </w:r>
      <w:bookmarkStart w:id="680" w:name="_Toc28227"/>
      <w:bookmarkStart w:id="681" w:name="_Toc6183"/>
      <w:bookmarkStart w:id="682" w:name="_Toc2831"/>
      <w:bookmarkStart w:id="683" w:name="_Toc5559"/>
      <w:r>
        <w:rPr>
          <w:rFonts w:hint="eastAsia"/>
          <w:lang w:val="en-US" w:eastAsia="zh-CN"/>
        </w:rPr>
        <w:t xml:space="preserve"> </w:t>
      </w:r>
      <w:r>
        <w:rPr>
          <w:rFonts w:hint="default"/>
          <w:lang w:val="en-US" w:eastAsia="zh-CN"/>
        </w:rPr>
        <w:t>促进中藏医药振兴发展</w:t>
      </w:r>
      <w:bookmarkEnd w:id="678"/>
      <w:bookmarkEnd w:id="679"/>
      <w:bookmarkEnd w:id="680"/>
      <w:bookmarkEnd w:id="681"/>
      <w:bookmarkEnd w:id="682"/>
      <w:bookmarkEnd w:id="68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坚持传承精华、守正创新，充分发挥中藏医药在治未病、重大疾病治疗和疾病康复中的独特作用，逐步建立以市中藏医院为龙头、乡镇卫生院为枢纽、村卫生室为网底、社会中藏医诊所为补充的三级中藏医药服务体系，打造川西北高原中藏医药发展高地。实施市中藏医院服务能力提质增效工程，重点加强中医科、藏医科、康复科等特色专科建设。深化中藏医药与西医药协同协作，建立市级医院中西医结合会诊制度，在慢性病防控、重大疾病治疗和传染病防治中推广“中（藏）西结合”模式。深入挖掘民族医药文化，推进中藏医药现代化、产业化发展，促进中藏医药与文旅、康养产业深度融合。系统开展藏医药古籍、文献和名老中藏医学术经验、技术方法的整理研究与数字化保护。加强中藏医药人才培养和区域交流合作，持续推进名中藏医工作室基层工作站建设。</w:t>
      </w:r>
    </w:p>
    <w:p>
      <w:pPr>
        <w:pStyle w:val="4"/>
        <w:bidi w:val="0"/>
        <w:rPr>
          <w:rFonts w:hint="default"/>
          <w:lang w:val="en-US" w:eastAsia="zh-CN"/>
        </w:rPr>
      </w:pPr>
      <w:bookmarkStart w:id="684" w:name="_Toc8203"/>
      <w:bookmarkStart w:id="685" w:name="_Toc17780"/>
      <w:r>
        <w:rPr>
          <w:rFonts w:hint="eastAsia"/>
          <w:lang w:val="en-US" w:eastAsia="zh-CN"/>
        </w:rPr>
        <w:t>第四节</w:t>
      </w:r>
      <w:r>
        <w:rPr>
          <w:rFonts w:hint="default"/>
          <w:lang w:val="en-US" w:eastAsia="zh-CN"/>
        </w:rPr>
        <w:t xml:space="preserve"> </w:t>
      </w:r>
      <w:bookmarkStart w:id="686" w:name="_Toc13261"/>
      <w:bookmarkStart w:id="687" w:name="_Toc17035"/>
      <w:bookmarkStart w:id="688" w:name="_Toc32655"/>
      <w:bookmarkStart w:id="689" w:name="_Toc2281"/>
      <w:r>
        <w:rPr>
          <w:rFonts w:hint="eastAsia"/>
          <w:lang w:val="en-US" w:eastAsia="zh-CN"/>
        </w:rPr>
        <w:t xml:space="preserve"> </w:t>
      </w:r>
      <w:r>
        <w:rPr>
          <w:rFonts w:hint="default"/>
          <w:lang w:val="en-US" w:eastAsia="zh-CN"/>
        </w:rPr>
        <w:t>提升全民健康素养水平</w:t>
      </w:r>
      <w:bookmarkEnd w:id="684"/>
      <w:bookmarkEnd w:id="685"/>
      <w:bookmarkEnd w:id="686"/>
      <w:bookmarkEnd w:id="687"/>
      <w:bookmarkEnd w:id="688"/>
      <w:bookmarkEnd w:id="689"/>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聚焦近视防控、心理健康、合理膳食、科学运动、传染病防控、“三减三健”、健康孕育等重点主题，系统开展健康知识普及行动。创新宣传方式方法，充分利用“微网实格”、新媒体平台和群众喜闻乐见的形式，推动健康科普进社区、进乡村、进学校。巩固拓展爱国卫生运动成果，开展群众工作“石榴籽”工程“健康保障”行动，推动人居环境卫生与群众健康保障水平双提升。加强心理健康和精神卫生服务体系建设，提高心理健康服务水平。实施全民健身计划，积极推进“体医融合”，以运动促进健康。</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shd w:val="clear" w:color="auto" w:fill="auto"/>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17</w:t>
            </w:r>
            <w:r>
              <w:rPr>
                <w:rFonts w:hint="default" w:ascii="Times New Roman" w:hAnsi="Times New Roman" w:eastAsia="黑体" w:cs="Times New Roman"/>
                <w:b w:val="0"/>
                <w:bCs/>
                <w:color w:val="auto"/>
                <w:kern w:val="0"/>
                <w:sz w:val="28"/>
                <w:szCs w:val="28"/>
                <w:lang w:val="en-US" w:eastAsia="zh-CN" w:bidi="ar-SA"/>
              </w:rPr>
              <w:t xml:space="preserve">  健康马尔康建设</w:t>
            </w:r>
            <w:r>
              <w:rPr>
                <w:rFonts w:hint="default" w:ascii="Times New Roman" w:hAnsi="Times New Roman" w:eastAsia="黑体" w:cs="Times New Roman"/>
                <w:b w:val="0"/>
                <w:bCs/>
                <w:color w:val="auto"/>
                <w:kern w:val="0"/>
                <w:sz w:val="28"/>
                <w:szCs w:val="28"/>
                <w:lang w:bidi="ar-SA"/>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default" w:ascii="Times New Roman" w:hAnsi="Times New Roman" w:eastAsia="楷体_GB2312" w:cs="Times New Roman"/>
                <w:b/>
                <w:bCs/>
                <w:color w:val="auto"/>
                <w:sz w:val="24"/>
                <w:szCs w:val="24"/>
                <w:lang w:val="en-US" w:eastAsia="zh-CN"/>
              </w:rPr>
              <w:t>公共卫生</w:t>
            </w:r>
            <w:r>
              <w:rPr>
                <w:rFonts w:hint="eastAsia" w:ascii="Times New Roman" w:hAnsi="Times New Roman" w:eastAsia="楷体_GB2312" w:cs="Times New Roman"/>
                <w:b/>
                <w:bCs/>
                <w:color w:val="auto"/>
                <w:sz w:val="24"/>
                <w:szCs w:val="24"/>
                <w:lang w:val="en-US" w:eastAsia="zh-CN"/>
              </w:rPr>
              <w:t>能力建设工程。</w:t>
            </w:r>
            <w:r>
              <w:rPr>
                <w:rFonts w:hint="eastAsia" w:ascii="Times New Roman" w:hAnsi="Times New Roman" w:eastAsia="楷体_GB2312" w:cs="Times New Roman"/>
                <w:color w:val="auto"/>
                <w:sz w:val="24"/>
                <w:szCs w:val="24"/>
                <w:lang w:val="en-US" w:eastAsia="zh-CN"/>
              </w:rPr>
              <w:t>完工</w:t>
            </w:r>
            <w:r>
              <w:rPr>
                <w:rFonts w:hint="default" w:ascii="Times New Roman" w:hAnsi="Times New Roman" w:eastAsia="楷体_GB2312" w:cs="Times New Roman"/>
                <w:color w:val="auto"/>
                <w:sz w:val="24"/>
                <w:szCs w:val="24"/>
                <w:lang w:val="en-US" w:eastAsia="zh-CN"/>
              </w:rPr>
              <w:t>马尔康市疾病预防控制中心综合楼建设项目。</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eastAsia" w:ascii="Times New Roman" w:hAnsi="Times New Roman" w:eastAsia="楷体_GB2312" w:cs="Times New Roman"/>
                <w:b/>
                <w:bCs/>
                <w:color w:val="auto"/>
                <w:sz w:val="24"/>
                <w:szCs w:val="24"/>
                <w:lang w:val="en-US" w:eastAsia="zh-CN"/>
              </w:rPr>
              <w:t>医疗服务能力提升工程。</w:t>
            </w:r>
            <w:r>
              <w:rPr>
                <w:rFonts w:hint="eastAsia" w:ascii="Times New Roman" w:hAnsi="Times New Roman" w:eastAsia="楷体_GB2312" w:cs="Times New Roman"/>
                <w:color w:val="auto"/>
                <w:sz w:val="24"/>
                <w:szCs w:val="24"/>
                <w:lang w:val="en-US" w:eastAsia="zh-CN"/>
              </w:rPr>
              <w:t>完成马尔康市紧密型医共体能力提升建设、马尔康市人民医院骨科及精神专科能力提升建设、马尔康市人民医院医疗老年病区提升、乡镇卫生院建设、村卫生室新建及维修改建、公立医疗机构设备更新、卫健系统卫生人才公寓建设等项目。</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eastAsia" w:ascii="Times New Roman" w:hAnsi="Times New Roman" w:eastAsia="楷体_GB2312" w:cs="Times New Roman"/>
                <w:color w:val="auto"/>
                <w:sz w:val="24"/>
                <w:szCs w:val="24"/>
                <w:lang w:val="en-US" w:eastAsia="zh-CN"/>
              </w:rPr>
            </w:pPr>
            <w:r>
              <w:rPr>
                <w:rFonts w:hint="default" w:ascii="Times New Roman" w:hAnsi="Times New Roman" w:eastAsia="楷体_GB2312" w:cs="Times New Roman"/>
                <w:b/>
                <w:bCs/>
                <w:color w:val="auto"/>
                <w:sz w:val="24"/>
                <w:szCs w:val="24"/>
                <w:lang w:val="en-US" w:eastAsia="zh-CN"/>
              </w:rPr>
              <w:t>民族医药传承创新工程。</w:t>
            </w:r>
            <w:r>
              <w:rPr>
                <w:rFonts w:hint="eastAsia" w:ascii="Times New Roman" w:hAnsi="Times New Roman" w:eastAsia="楷体_GB2312" w:cs="Times New Roman"/>
                <w:color w:val="auto"/>
                <w:sz w:val="24"/>
                <w:szCs w:val="24"/>
                <w:lang w:val="en-US" w:eastAsia="zh-CN"/>
              </w:rPr>
              <w:t>完工马尔康市中藏医院医疗服务能力提升项目。</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lang w:eastAsia="zh-CN"/>
              </w:rPr>
            </w:pPr>
            <w:r>
              <w:rPr>
                <w:rFonts w:hint="default" w:ascii="Times New Roman" w:hAnsi="Times New Roman" w:eastAsia="楷体_GB2312" w:cs="Times New Roman"/>
                <w:b/>
                <w:bCs/>
                <w:color w:val="auto"/>
                <w:sz w:val="24"/>
                <w:szCs w:val="24"/>
                <w:lang w:val="en-US" w:eastAsia="zh-CN"/>
              </w:rPr>
              <w:t>医疗健康信息化建设工程。</w:t>
            </w:r>
            <w:r>
              <w:rPr>
                <w:rFonts w:hint="default" w:ascii="Times New Roman" w:hAnsi="Times New Roman" w:eastAsia="楷体_GB2312" w:cs="Times New Roman"/>
                <w:color w:val="auto"/>
                <w:sz w:val="24"/>
                <w:szCs w:val="24"/>
                <w:lang w:val="en-US" w:eastAsia="zh-CN"/>
              </w:rPr>
              <w:t>建设县域内各医疗机构信息化系统</w:t>
            </w:r>
            <w:r>
              <w:rPr>
                <w:rFonts w:hint="eastAsia" w:ascii="Times New Roman" w:hAnsi="Times New Roman" w:eastAsia="楷体_GB2312" w:cs="Times New Roman"/>
                <w:color w:val="auto"/>
                <w:sz w:val="24"/>
                <w:szCs w:val="24"/>
                <w:lang w:val="en-US" w:eastAsia="zh-CN"/>
              </w:rPr>
              <w:t>，完工马尔康市紧密型县域医共体信息化建设项目。</w:t>
            </w:r>
          </w:p>
        </w:tc>
      </w:tr>
    </w:tbl>
    <w:p>
      <w:pPr>
        <w:pStyle w:val="3"/>
        <w:bidi w:val="0"/>
        <w:rPr>
          <w:rFonts w:hint="default"/>
          <w:lang w:val="en-US" w:eastAsia="zh-CN"/>
        </w:rPr>
      </w:pPr>
      <w:bookmarkStart w:id="690" w:name="_Toc4385"/>
      <w:bookmarkStart w:id="691" w:name="_Toc15340"/>
      <w:bookmarkStart w:id="692" w:name="_Toc29906"/>
      <w:bookmarkStart w:id="693" w:name="_Toc27887"/>
      <w:bookmarkStart w:id="694" w:name="_Toc11520"/>
      <w:r>
        <w:rPr>
          <w:rFonts w:hint="default"/>
          <w:lang w:val="en-US" w:eastAsia="zh-CN"/>
        </w:rPr>
        <w:t>第三十</w:t>
      </w:r>
      <w:r>
        <w:rPr>
          <w:rFonts w:hint="eastAsia"/>
          <w:lang w:val="en-US" w:eastAsia="zh-CN"/>
        </w:rPr>
        <w:t>三</w:t>
      </w:r>
      <w:r>
        <w:rPr>
          <w:rFonts w:hint="default"/>
          <w:lang w:val="en-US" w:eastAsia="zh-CN"/>
        </w:rPr>
        <w:t xml:space="preserve">章 </w:t>
      </w:r>
      <w:bookmarkStart w:id="695" w:name="_Toc21102"/>
      <w:r>
        <w:rPr>
          <w:rFonts w:hint="default"/>
          <w:lang w:val="en-US" w:eastAsia="zh-CN"/>
        </w:rPr>
        <w:t xml:space="preserve"> </w:t>
      </w:r>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t>促进充分就业创业</w:t>
      </w:r>
      <w:r>
        <w:rPr>
          <w:rFonts w:hint="default"/>
          <w:lang w:val="en-US" w:eastAsia="zh-CN"/>
        </w:rPr>
        <w:fldChar w:fldCharType="end"/>
      </w:r>
      <w:bookmarkEnd w:id="690"/>
      <w:bookmarkEnd w:id="691"/>
      <w:bookmarkEnd w:id="692"/>
      <w:bookmarkEnd w:id="693"/>
      <w:bookmarkEnd w:id="694"/>
      <w:bookmarkEnd w:id="695"/>
    </w:p>
    <w:p>
      <w:pPr>
        <w:pStyle w:val="4"/>
        <w:bidi w:val="0"/>
        <w:rPr>
          <w:rFonts w:hint="default"/>
          <w:lang w:val="en-US" w:eastAsia="zh-CN"/>
        </w:rPr>
      </w:pPr>
      <w:bookmarkStart w:id="696" w:name="_Toc7376"/>
      <w:bookmarkStart w:id="697" w:name="_Toc26472"/>
      <w:r>
        <w:rPr>
          <w:rFonts w:hint="eastAsia"/>
          <w:lang w:val="en-US" w:eastAsia="zh-CN"/>
        </w:rPr>
        <w:t>第一节</w:t>
      </w:r>
      <w:r>
        <w:rPr>
          <w:rFonts w:hint="default"/>
          <w:lang w:val="en-US" w:eastAsia="zh-CN"/>
        </w:rPr>
        <w:t xml:space="preserve"> </w:t>
      </w:r>
      <w:bookmarkStart w:id="698" w:name="_Toc20493"/>
      <w:bookmarkStart w:id="699" w:name="_Toc10428"/>
      <w:bookmarkStart w:id="700" w:name="_Toc31258"/>
      <w:bookmarkStart w:id="701" w:name="_Toc19220"/>
      <w:r>
        <w:rPr>
          <w:rFonts w:hint="eastAsia"/>
          <w:lang w:val="en-US" w:eastAsia="zh-CN"/>
        </w:rPr>
        <w:t xml:space="preserve"> </w:t>
      </w:r>
      <w:r>
        <w:rPr>
          <w:rFonts w:hint="default"/>
          <w:lang w:val="en-US" w:eastAsia="zh-CN"/>
        </w:rPr>
        <w:t>拓宽城乡就业创业渠道</w:t>
      </w:r>
      <w:bookmarkEnd w:id="696"/>
      <w:bookmarkEnd w:id="697"/>
      <w:bookmarkEnd w:id="698"/>
      <w:bookmarkEnd w:id="699"/>
      <w:bookmarkEnd w:id="700"/>
      <w:bookmarkEnd w:id="701"/>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坚持加快发展引领就业，做强产业带动就业，支持吸纳就业能力强的产业和企业稳定发展，鼓励发展平台经济、零工经济、共享用工等灵活就业新形态，支持就近就地就业和创业。统筹做好大中专毕业生、退役军人、农民工、就业困难人员等重点群体就业创业和帮扶工作。强化东西部协作和省内对口帮扶就业岗位对接，建立常态化跨区域劳务协作关系，鼓励劳动者外出就业。充分发挥公益性岗位和以工代赈政策性岗位安置兜底保障作用，确保零就业家庭至少一人就业。实施群众工作“石榴籽”工程就业创业行动，大力扶持创业带动就业。</w:t>
      </w:r>
    </w:p>
    <w:p>
      <w:pPr>
        <w:pStyle w:val="4"/>
        <w:bidi w:val="0"/>
        <w:rPr>
          <w:rFonts w:hint="default"/>
          <w:lang w:val="en-US" w:eastAsia="zh-CN"/>
        </w:rPr>
      </w:pPr>
      <w:bookmarkStart w:id="702" w:name="_Toc706"/>
      <w:bookmarkStart w:id="703" w:name="_Toc13102"/>
      <w:r>
        <w:rPr>
          <w:rFonts w:hint="eastAsia"/>
          <w:lang w:val="en-US" w:eastAsia="zh-CN"/>
        </w:rPr>
        <w:t>第二节</w:t>
      </w:r>
      <w:r>
        <w:rPr>
          <w:rFonts w:hint="default"/>
          <w:lang w:val="en-US" w:eastAsia="zh-CN"/>
        </w:rPr>
        <w:t xml:space="preserve"> </w:t>
      </w:r>
      <w:bookmarkStart w:id="704" w:name="_Toc20332"/>
      <w:bookmarkStart w:id="705" w:name="_Toc10813"/>
      <w:bookmarkStart w:id="706" w:name="_Toc21345"/>
      <w:bookmarkStart w:id="707" w:name="_Toc17566"/>
      <w:r>
        <w:rPr>
          <w:rFonts w:hint="eastAsia"/>
          <w:lang w:val="en-US" w:eastAsia="zh-CN"/>
        </w:rPr>
        <w:t xml:space="preserve"> </w:t>
      </w:r>
      <w:r>
        <w:rPr>
          <w:rFonts w:hint="default"/>
          <w:lang w:val="en-US" w:eastAsia="zh-CN"/>
        </w:rPr>
        <w:t>健全就业公共服务体系</w:t>
      </w:r>
      <w:bookmarkEnd w:id="702"/>
      <w:bookmarkEnd w:id="703"/>
      <w:bookmarkEnd w:id="704"/>
      <w:bookmarkEnd w:id="705"/>
      <w:bookmarkEnd w:id="706"/>
      <w:bookmarkEnd w:id="707"/>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系统</w:t>
      </w:r>
      <w:r>
        <w:rPr>
          <w:rFonts w:hint="default" w:ascii="Times New Roman" w:hAnsi="Times New Roman" w:cs="Times New Roman"/>
          <w:color w:val="auto"/>
          <w:lang w:val="en-US" w:eastAsia="zh-CN"/>
        </w:rPr>
        <w:t>升级市、乡、村三级就业服务网络</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常态化开展“春风行动”“就业援助月”等专项服务活动，针对大中专毕业生、退役军人、农民工、就业困难人员等重点群体，定期组织专场招聘。深度推进“互联网+就业服务”，完善“康城通办”平台就业服务模块，建设覆盖全市的“就业服务一张网”，实现岗位信息发布、人岗智能匹配、补贴申领、事务办理全程线上化。充分利用网络媒介、微信群、送岗下乡等方式发布推送岗位信息，精准收集并定期发布浙江、成都等协作地区的企业用工需求，组织开展“点对点、一站式”劳务输送。实施职业技能提升行动，精准实施技能培训，打造具有嘉绒特色的“马尔康劳务”品牌。推动公共就业实训基地建设，提供一站式就业服务。</w:t>
      </w:r>
    </w:p>
    <w:p>
      <w:pPr>
        <w:pStyle w:val="4"/>
        <w:bidi w:val="0"/>
        <w:rPr>
          <w:rFonts w:hint="default"/>
          <w:lang w:val="en-US" w:eastAsia="zh-CN"/>
        </w:rPr>
      </w:pPr>
      <w:bookmarkStart w:id="708" w:name="_Toc1144"/>
      <w:bookmarkStart w:id="709" w:name="_Toc13436"/>
      <w:r>
        <w:rPr>
          <w:rFonts w:hint="eastAsia"/>
          <w:lang w:val="en-US" w:eastAsia="zh-CN"/>
        </w:rPr>
        <w:t>第三节</w:t>
      </w:r>
      <w:r>
        <w:rPr>
          <w:rFonts w:hint="default"/>
          <w:lang w:val="en-US" w:eastAsia="zh-CN"/>
        </w:rPr>
        <w:t xml:space="preserve"> </w:t>
      </w:r>
      <w:bookmarkStart w:id="710" w:name="_Toc29988"/>
      <w:bookmarkStart w:id="711" w:name="_Toc2541"/>
      <w:bookmarkStart w:id="712" w:name="_Toc24067"/>
      <w:bookmarkStart w:id="713" w:name="_Toc29870"/>
      <w:r>
        <w:rPr>
          <w:rFonts w:hint="eastAsia"/>
          <w:lang w:val="en-US" w:eastAsia="zh-CN"/>
        </w:rPr>
        <w:t xml:space="preserve"> </w:t>
      </w:r>
      <w:r>
        <w:rPr>
          <w:rFonts w:hint="default"/>
          <w:lang w:val="en-US" w:eastAsia="zh-CN"/>
        </w:rPr>
        <w:t>强化劳动者权益保障</w:t>
      </w:r>
      <w:bookmarkEnd w:id="708"/>
      <w:bookmarkEnd w:id="709"/>
      <w:bookmarkEnd w:id="710"/>
      <w:bookmarkEnd w:id="711"/>
      <w:bookmarkEnd w:id="712"/>
      <w:bookmarkEnd w:id="71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完善劳动关系协商协调机制，实施劳动关系“和谐同行”能力提升计划，</w:t>
      </w:r>
      <w:r>
        <w:rPr>
          <w:rFonts w:hint="eastAsia" w:ascii="Times New Roman" w:hAnsi="Times New Roman" w:cs="Times New Roman"/>
          <w:color w:val="auto"/>
          <w:lang w:val="en-US" w:eastAsia="zh-CN"/>
        </w:rPr>
        <w:t>大力</w:t>
      </w:r>
      <w:r>
        <w:rPr>
          <w:rFonts w:hint="default" w:ascii="Times New Roman" w:hAnsi="Times New Roman" w:cs="Times New Roman"/>
          <w:color w:val="auto"/>
          <w:lang w:val="en-US" w:eastAsia="zh-CN"/>
        </w:rPr>
        <w:t>推行新时代“枫桥经验”工会实践，强化基层调解组织建设，健全“预防+调解+仲裁+诉讼”相互衔接的劳动争议处理体系，切实维护好劳动者合法权益。健全劳动保障监察执法机制，推广应用劳动保障监察信息化管理平台。支持和规范发展新就业形态，完善部门协同治理，加强灵活就业和新就业形态劳动者权益保障。完善根治欠薪治理长效机制，及时化解各类欠薪线索，坚决查处拖欠农民工工资等违法行为。开展劳动保障法律法规宣传教育，提高劳动者依法维权意识和能力，引导企业规范用工行为，从源头上预防和减少劳动纠纷。</w:t>
      </w:r>
    </w:p>
    <w:p>
      <w:pPr>
        <w:pStyle w:val="3"/>
        <w:bidi w:val="0"/>
        <w:rPr>
          <w:rFonts w:hint="default"/>
          <w:lang w:val="en-US" w:eastAsia="zh-CN"/>
        </w:rPr>
      </w:pPr>
      <w:bookmarkStart w:id="714" w:name="_Toc10657"/>
      <w:bookmarkStart w:id="715" w:name="_Toc31"/>
      <w:bookmarkStart w:id="716" w:name="_Toc26745"/>
      <w:bookmarkStart w:id="717" w:name="_Toc28573"/>
      <w:bookmarkStart w:id="718" w:name="_Toc3995"/>
      <w:r>
        <w:rPr>
          <w:rFonts w:hint="default"/>
          <w:lang w:val="en-US" w:eastAsia="zh-CN"/>
        </w:rPr>
        <w:t>第三十</w:t>
      </w:r>
      <w:r>
        <w:rPr>
          <w:rFonts w:hint="eastAsia"/>
          <w:lang w:val="en-US" w:eastAsia="zh-CN"/>
        </w:rPr>
        <w:t>四</w:t>
      </w:r>
      <w:r>
        <w:rPr>
          <w:rFonts w:hint="default"/>
          <w:lang w:val="en-US" w:eastAsia="zh-CN"/>
        </w:rPr>
        <w:t xml:space="preserve">章  </w:t>
      </w:r>
      <w:bookmarkStart w:id="719" w:name="_Toc27647"/>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t>健全社会保障体系</w:t>
      </w:r>
      <w:r>
        <w:rPr>
          <w:rFonts w:hint="default"/>
          <w:lang w:val="en-US" w:eastAsia="zh-CN"/>
        </w:rPr>
        <w:fldChar w:fldCharType="end"/>
      </w:r>
      <w:bookmarkEnd w:id="714"/>
      <w:bookmarkEnd w:id="715"/>
      <w:bookmarkEnd w:id="716"/>
      <w:bookmarkEnd w:id="717"/>
      <w:bookmarkEnd w:id="718"/>
      <w:bookmarkEnd w:id="719"/>
    </w:p>
    <w:p>
      <w:pPr>
        <w:pStyle w:val="4"/>
        <w:bidi w:val="0"/>
        <w:rPr>
          <w:rFonts w:hint="default"/>
          <w:lang w:val="en-US" w:eastAsia="zh-CN"/>
        </w:rPr>
      </w:pPr>
      <w:bookmarkStart w:id="720" w:name="_Toc30267"/>
      <w:bookmarkStart w:id="721" w:name="_Toc11384"/>
      <w:r>
        <w:rPr>
          <w:rFonts w:hint="eastAsia"/>
          <w:lang w:val="en-US" w:eastAsia="zh-CN"/>
        </w:rPr>
        <w:t>第一节</w:t>
      </w:r>
      <w:r>
        <w:rPr>
          <w:rFonts w:hint="default"/>
          <w:lang w:val="en-US" w:eastAsia="zh-CN"/>
        </w:rPr>
        <w:t xml:space="preserve"> </w:t>
      </w:r>
      <w:bookmarkStart w:id="722" w:name="_Toc10952"/>
      <w:bookmarkStart w:id="723" w:name="_Toc4020"/>
      <w:bookmarkStart w:id="724" w:name="_Toc64"/>
      <w:bookmarkStart w:id="725" w:name="_Toc28962"/>
      <w:r>
        <w:rPr>
          <w:rFonts w:hint="eastAsia"/>
          <w:lang w:val="en-US" w:eastAsia="zh-CN"/>
        </w:rPr>
        <w:t xml:space="preserve"> </w:t>
      </w:r>
      <w:r>
        <w:rPr>
          <w:rFonts w:hint="default"/>
          <w:lang w:val="en-US" w:eastAsia="zh-CN"/>
        </w:rPr>
        <w:t>完善社会保险制度</w:t>
      </w:r>
      <w:bookmarkEnd w:id="720"/>
      <w:bookmarkEnd w:id="721"/>
      <w:bookmarkEnd w:id="722"/>
      <w:bookmarkEnd w:id="723"/>
      <w:bookmarkEnd w:id="724"/>
      <w:bookmarkEnd w:id="725"/>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深入</w:t>
      </w:r>
      <w:r>
        <w:rPr>
          <w:rFonts w:hint="default" w:ascii="Times New Roman" w:hAnsi="Times New Roman" w:cs="Times New Roman"/>
          <w:color w:val="auto"/>
          <w:lang w:val="en-US" w:eastAsia="zh-CN"/>
        </w:rPr>
        <w:t>实施全民参保计划，重点推动农民工、灵活就业人员、新业态从业人员等群体参保，基本养老保险参保率持续稳定在95%以上。落实企业职工基本养老保险全国统筹、失业保险和工伤保险省级统筹、城乡居民基本养老保险州级统筹制度</w:t>
      </w:r>
      <w:r>
        <w:rPr>
          <w:rFonts w:hint="eastAsia" w:ascii="Times New Roman" w:hAnsi="Times New Roman" w:cs="Times New Roman"/>
          <w:color w:val="auto"/>
          <w:lang w:val="en-US" w:eastAsia="zh-CN"/>
        </w:rPr>
        <w:t>，全面落实全险种基金</w:t>
      </w:r>
      <w:r>
        <w:rPr>
          <w:rFonts w:hint="default" w:ascii="Times New Roman" w:hAnsi="Times New Roman" w:cs="Times New Roman"/>
          <w:color w:val="auto"/>
          <w:lang w:val="en-US" w:eastAsia="zh-CN"/>
        </w:rPr>
        <w:t>“一本账”管</w:t>
      </w:r>
      <w:r>
        <w:rPr>
          <w:rFonts w:hint="eastAsia" w:ascii="Times New Roman" w:hAnsi="Times New Roman" w:cs="Times New Roman"/>
          <w:color w:val="auto"/>
          <w:lang w:val="en-US" w:eastAsia="zh-CN"/>
        </w:rPr>
        <w:t>理要求</w:t>
      </w:r>
      <w:r>
        <w:rPr>
          <w:rFonts w:hint="default" w:ascii="Times New Roman" w:hAnsi="Times New Roman" w:cs="Times New Roman"/>
          <w:color w:val="auto"/>
          <w:lang w:val="en-US" w:eastAsia="zh-CN"/>
        </w:rPr>
        <w:t>。加快发展多层次多支柱养老保险体系，大力发展企业年金，实施个人养老金制度，发挥各类商业保险补充保障作用。完善大病保险和医疗救助制度，落实异地就医结算，加快建立长期护理保险制度。</w:t>
      </w:r>
      <w:r>
        <w:rPr>
          <w:rFonts w:hint="eastAsia" w:ascii="Times New Roman" w:hAnsi="Times New Roman" w:cs="Times New Roman"/>
          <w:color w:val="auto"/>
          <w:lang w:val="en-US" w:eastAsia="zh-CN"/>
        </w:rPr>
        <w:t>强化</w:t>
      </w:r>
      <w:r>
        <w:rPr>
          <w:rFonts w:hint="default" w:ascii="Times New Roman" w:hAnsi="Times New Roman" w:cs="Times New Roman"/>
          <w:color w:val="auto"/>
          <w:lang w:val="en-US" w:eastAsia="zh-CN"/>
        </w:rPr>
        <w:t>新就业形态人员职业伤害保障，落实工伤预防第二个五年行动计划。稳步推进渐进式延迟法定退休年龄改革，贯彻落实基本养老、基本医疗保险筹资和待遇调整机制，逐步提高城乡居民基本养老保险基础养老金。健全社保基金政策、经办、信息、监督“四位一体”的风险防控体系，持续开展基金监管专项行动。</w:t>
      </w:r>
    </w:p>
    <w:p>
      <w:pPr>
        <w:pStyle w:val="4"/>
        <w:bidi w:val="0"/>
        <w:rPr>
          <w:rFonts w:hint="default"/>
          <w:lang w:val="en-US" w:eastAsia="zh-CN"/>
        </w:rPr>
      </w:pPr>
      <w:bookmarkStart w:id="726" w:name="_Toc29127"/>
      <w:bookmarkStart w:id="727" w:name="_Toc14704"/>
      <w:r>
        <w:rPr>
          <w:rFonts w:hint="eastAsia"/>
          <w:lang w:val="en-US" w:eastAsia="zh-CN"/>
        </w:rPr>
        <w:t>第二节</w:t>
      </w:r>
      <w:r>
        <w:rPr>
          <w:rFonts w:hint="default"/>
          <w:lang w:val="en-US" w:eastAsia="zh-CN"/>
        </w:rPr>
        <w:t xml:space="preserve"> </w:t>
      </w:r>
      <w:bookmarkStart w:id="728" w:name="_Toc1442"/>
      <w:bookmarkStart w:id="729" w:name="_Toc28734"/>
      <w:bookmarkStart w:id="730" w:name="_Toc6788"/>
      <w:bookmarkStart w:id="731" w:name="_Toc2759"/>
      <w:r>
        <w:rPr>
          <w:rFonts w:hint="eastAsia"/>
          <w:lang w:val="en-US" w:eastAsia="zh-CN"/>
        </w:rPr>
        <w:t xml:space="preserve"> </w:t>
      </w:r>
      <w:r>
        <w:rPr>
          <w:rFonts w:hint="default"/>
          <w:lang w:val="en-US" w:eastAsia="zh-CN"/>
        </w:rPr>
        <w:t>健全社会救助体系</w:t>
      </w:r>
      <w:bookmarkEnd w:id="726"/>
      <w:bookmarkEnd w:id="727"/>
      <w:bookmarkEnd w:id="728"/>
      <w:bookmarkEnd w:id="729"/>
      <w:bookmarkEnd w:id="730"/>
      <w:bookmarkEnd w:id="731"/>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健全以基本生活救助、专项社会救助、急难社会救助为主体，社会力量参与为补充的分层分类社会救助体系。用好低收入人口动态监测信息平台，依托“微网实格”建立主动发现机制，加强低收入人口动态监测和精准识别，确保符合条件的困难群众应保尽保、应救尽救。扎实开展基本生活救助，持续提高城乡低保、特困供养等救助保障标准。统筹做好医疗、教育、住房、就业、受灾人员等专项社会救助。强化急难社会救助功能，建立“急难”个案快速响应机制，加强生活无着流浪乞讨人员救助管理。激励社会组织、慈善力量和志愿者等参与社会救助工作。</w:t>
      </w:r>
    </w:p>
    <w:p>
      <w:pPr>
        <w:pStyle w:val="4"/>
        <w:bidi w:val="0"/>
        <w:rPr>
          <w:rFonts w:hint="default"/>
          <w:lang w:val="en-US" w:eastAsia="zh-CN"/>
        </w:rPr>
      </w:pPr>
      <w:bookmarkStart w:id="732" w:name="_Toc19643"/>
      <w:bookmarkStart w:id="733" w:name="_Toc27318"/>
      <w:r>
        <w:rPr>
          <w:rFonts w:hint="eastAsia"/>
          <w:lang w:val="en-US" w:eastAsia="zh-CN"/>
        </w:rPr>
        <w:t>第三节</w:t>
      </w:r>
      <w:r>
        <w:rPr>
          <w:rFonts w:hint="default"/>
          <w:lang w:val="en-US" w:eastAsia="zh-CN"/>
        </w:rPr>
        <w:t xml:space="preserve"> </w:t>
      </w:r>
      <w:bookmarkStart w:id="734" w:name="_Toc14695"/>
      <w:bookmarkStart w:id="735" w:name="_Toc897"/>
      <w:bookmarkStart w:id="736" w:name="_Toc2031"/>
      <w:bookmarkStart w:id="737" w:name="_Toc27570"/>
      <w:r>
        <w:rPr>
          <w:rFonts w:hint="eastAsia"/>
          <w:lang w:val="en-US" w:eastAsia="zh-CN"/>
        </w:rPr>
        <w:t xml:space="preserve"> </w:t>
      </w:r>
      <w:r>
        <w:rPr>
          <w:rFonts w:hint="default"/>
          <w:lang w:val="en-US" w:eastAsia="zh-CN"/>
        </w:rPr>
        <w:t>发展社会福利事业</w:t>
      </w:r>
      <w:bookmarkEnd w:id="732"/>
      <w:bookmarkEnd w:id="733"/>
      <w:bookmarkEnd w:id="734"/>
      <w:bookmarkEnd w:id="735"/>
      <w:bookmarkEnd w:id="736"/>
      <w:bookmarkEnd w:id="737"/>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深入推进“两纲”工作，健全保障妇女儿童合法权益制度，促进妇女儿童事业高质量发展。稳步提高孤儿基本生活最低养育标准和事实无人抚养儿童基本生活补贴标准，开展留守儿童和困境儿童关爱服务质量提升行动。健全未成年人关爱保护体系，建立未成年人保护工作协调机制。精准落实残疾人“两项补贴”政策，建立补贴标准动态调整机制。健全“五社联动”机制，推动社区、社会组织、社会工作者、社区志愿者、社会慈善资源协同发展。支持发展慈善事业，培育发展社区慈善组织，鼓励设立社区慈善基金，引导社会力量参与社会福利服务。深化殡葬事业改革，落实绿色惠民殡葬政策，改造提升市殡仪馆。加强市、乡、村退役军人服务站建设，做好思政引领、安置就业、拥军优抚、帮扶解困、权益保障等工作。加快推进保障性公共租赁住房建设。</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shd w:val="clear" w:color="auto" w:fill="auto"/>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18</w:t>
            </w:r>
            <w:r>
              <w:rPr>
                <w:rFonts w:hint="default" w:ascii="Times New Roman" w:hAnsi="Times New Roman" w:eastAsia="黑体" w:cs="Times New Roman"/>
                <w:b w:val="0"/>
                <w:bCs/>
                <w:color w:val="auto"/>
                <w:kern w:val="0"/>
                <w:sz w:val="28"/>
                <w:szCs w:val="28"/>
                <w:lang w:val="en-US" w:eastAsia="zh-CN" w:bidi="ar-SA"/>
              </w:rPr>
              <w:t xml:space="preserve">  社会保障</w:t>
            </w:r>
            <w:r>
              <w:rPr>
                <w:rFonts w:hint="default" w:ascii="Times New Roman" w:hAnsi="Times New Roman" w:eastAsia="黑体" w:cs="Times New Roman"/>
                <w:b w:val="0"/>
                <w:bCs/>
                <w:color w:val="auto"/>
                <w:kern w:val="0"/>
                <w:sz w:val="28"/>
                <w:szCs w:val="28"/>
                <w:lang w:bidi="ar-SA"/>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b w:val="0"/>
                <w:bCs w:val="0"/>
                <w:color w:val="auto"/>
                <w:sz w:val="24"/>
                <w:szCs w:val="24"/>
                <w:lang w:val="en-US" w:eastAsia="zh-CN"/>
              </w:rPr>
            </w:pPr>
            <w:r>
              <w:rPr>
                <w:rFonts w:hint="eastAsia" w:ascii="Times New Roman" w:hAnsi="Times New Roman" w:eastAsia="楷体_GB2312" w:cs="Times New Roman"/>
                <w:b/>
                <w:bCs/>
                <w:color w:val="auto"/>
                <w:sz w:val="24"/>
                <w:szCs w:val="24"/>
                <w:lang w:val="en-US" w:eastAsia="zh-CN"/>
              </w:rPr>
              <w:t>推进</w:t>
            </w:r>
            <w:r>
              <w:rPr>
                <w:rFonts w:hint="default" w:ascii="Times New Roman" w:hAnsi="Times New Roman" w:eastAsia="楷体_GB2312" w:cs="Times New Roman"/>
                <w:b/>
                <w:bCs/>
                <w:color w:val="auto"/>
                <w:sz w:val="24"/>
                <w:szCs w:val="24"/>
                <w:lang w:val="en-US" w:eastAsia="zh-CN"/>
              </w:rPr>
              <w:t>以工代赈</w:t>
            </w:r>
            <w:r>
              <w:rPr>
                <w:rFonts w:hint="eastAsia" w:ascii="Times New Roman" w:hAnsi="Times New Roman" w:eastAsia="楷体_GB2312" w:cs="Times New Roman"/>
                <w:b/>
                <w:bCs/>
                <w:color w:val="auto"/>
                <w:sz w:val="24"/>
                <w:szCs w:val="24"/>
                <w:lang w:val="en-US" w:eastAsia="zh-CN"/>
              </w:rPr>
              <w:t>。</w:t>
            </w:r>
            <w:r>
              <w:rPr>
                <w:rFonts w:hint="eastAsia" w:ascii="Times New Roman" w:hAnsi="Times New Roman" w:eastAsia="楷体_GB2312" w:cs="Times New Roman"/>
                <w:b w:val="0"/>
                <w:bCs w:val="0"/>
                <w:color w:val="auto"/>
                <w:sz w:val="24"/>
                <w:szCs w:val="24"/>
                <w:lang w:val="en-US" w:eastAsia="zh-CN"/>
              </w:rPr>
              <w:t>持续</w:t>
            </w:r>
            <w:r>
              <w:rPr>
                <w:rFonts w:hint="default" w:ascii="Times New Roman" w:hAnsi="Times New Roman" w:eastAsia="楷体_GB2312" w:cs="Times New Roman"/>
                <w:b w:val="0"/>
                <w:bCs w:val="0"/>
                <w:color w:val="auto"/>
                <w:sz w:val="24"/>
                <w:szCs w:val="24"/>
                <w:lang w:val="en-US" w:eastAsia="zh-CN"/>
              </w:rPr>
              <w:t>实施马尔康市以工代赈建设项目。</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b w:val="0"/>
                <w:bCs w:val="0"/>
                <w:color w:val="C00000"/>
                <w:sz w:val="24"/>
                <w:szCs w:val="24"/>
                <w:lang w:val="en-US" w:eastAsia="zh-CN"/>
              </w:rPr>
            </w:pPr>
            <w:r>
              <w:rPr>
                <w:rFonts w:hint="eastAsia" w:ascii="Times New Roman" w:hAnsi="Times New Roman" w:eastAsia="楷体_GB2312" w:cs="Times New Roman"/>
                <w:b/>
                <w:bCs/>
                <w:color w:val="auto"/>
                <w:sz w:val="24"/>
                <w:szCs w:val="24"/>
                <w:lang w:val="en-US" w:eastAsia="zh-CN"/>
              </w:rPr>
              <w:t>强化</w:t>
            </w:r>
            <w:r>
              <w:rPr>
                <w:rFonts w:hint="default" w:ascii="Times New Roman" w:hAnsi="Times New Roman" w:eastAsia="楷体_GB2312" w:cs="Times New Roman"/>
                <w:b/>
                <w:bCs/>
                <w:color w:val="auto"/>
                <w:sz w:val="24"/>
                <w:szCs w:val="24"/>
                <w:lang w:val="en-US" w:eastAsia="zh-CN"/>
              </w:rPr>
              <w:t>住房</w:t>
            </w:r>
            <w:r>
              <w:rPr>
                <w:rFonts w:hint="eastAsia" w:ascii="Times New Roman" w:hAnsi="Times New Roman" w:eastAsia="楷体_GB2312" w:cs="Times New Roman"/>
                <w:b/>
                <w:bCs/>
                <w:color w:val="auto"/>
                <w:sz w:val="24"/>
                <w:szCs w:val="24"/>
                <w:lang w:val="en-US" w:eastAsia="zh-CN"/>
              </w:rPr>
              <w:t>保障。</w:t>
            </w:r>
            <w:r>
              <w:rPr>
                <w:rFonts w:hint="eastAsia" w:ascii="Times New Roman" w:hAnsi="Times New Roman" w:eastAsia="楷体_GB2312" w:cs="Times New Roman"/>
                <w:color w:val="auto"/>
                <w:sz w:val="24"/>
                <w:szCs w:val="24"/>
                <w:lang w:val="en-US" w:eastAsia="zh-CN"/>
              </w:rPr>
              <w:t>完工</w:t>
            </w:r>
            <w:r>
              <w:rPr>
                <w:rFonts w:hint="default" w:ascii="Times New Roman" w:hAnsi="Times New Roman" w:eastAsia="楷体_GB2312" w:cs="Times New Roman"/>
                <w:color w:val="auto"/>
                <w:sz w:val="24"/>
                <w:szCs w:val="24"/>
                <w:lang w:val="en-US" w:eastAsia="zh-CN"/>
              </w:rPr>
              <w:t>马尔康市保障性公共租赁住房建设项目</w:t>
            </w:r>
            <w:r>
              <w:rPr>
                <w:rFonts w:hint="eastAsia" w:ascii="Times New Roman" w:hAnsi="Times New Roman" w:eastAsia="楷体_GB2312" w:cs="Times New Roman"/>
                <w:color w:val="auto"/>
                <w:sz w:val="24"/>
                <w:szCs w:val="24"/>
                <w:lang w:val="en-US" w:eastAsia="zh-CN"/>
              </w:rPr>
              <w:t>。</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b w:val="0"/>
                <w:bCs w:val="0"/>
                <w:color w:val="C00000"/>
                <w:sz w:val="24"/>
                <w:szCs w:val="24"/>
                <w:lang w:val="en-US" w:eastAsia="zh-CN"/>
              </w:rPr>
            </w:pPr>
            <w:r>
              <w:rPr>
                <w:rFonts w:hint="eastAsia" w:ascii="Times New Roman" w:hAnsi="Times New Roman" w:eastAsia="楷体_GB2312" w:cs="Times New Roman"/>
                <w:b/>
                <w:bCs/>
                <w:color w:val="auto"/>
                <w:sz w:val="24"/>
                <w:szCs w:val="24"/>
                <w:lang w:val="en-US" w:eastAsia="zh-CN"/>
              </w:rPr>
              <w:t>优化社会福利制度。</w:t>
            </w:r>
            <w:r>
              <w:rPr>
                <w:rFonts w:hint="eastAsia" w:ascii="Times New Roman" w:hAnsi="Times New Roman" w:eastAsia="楷体_GB2312" w:cs="Times New Roman"/>
                <w:color w:val="auto"/>
                <w:sz w:val="24"/>
                <w:szCs w:val="24"/>
                <w:lang w:val="en-US" w:eastAsia="zh-CN"/>
              </w:rPr>
              <w:t>完工马尔康市殡仪馆重建项目。加快马尔康市慈善试点。</w:t>
            </w:r>
          </w:p>
        </w:tc>
      </w:tr>
    </w:tbl>
    <w:p>
      <w:pPr>
        <w:pStyle w:val="3"/>
        <w:bidi w:val="0"/>
        <w:rPr>
          <w:rFonts w:hint="default"/>
          <w:lang w:val="en-US" w:eastAsia="zh-CN"/>
        </w:rPr>
      </w:pPr>
      <w:bookmarkStart w:id="738" w:name="_Toc13361"/>
      <w:bookmarkStart w:id="739" w:name="_Toc16781"/>
      <w:bookmarkStart w:id="740" w:name="_Toc28070"/>
      <w:bookmarkStart w:id="741" w:name="_Toc3152"/>
      <w:bookmarkStart w:id="742" w:name="_Toc473"/>
      <w:r>
        <w:rPr>
          <w:rFonts w:hint="default"/>
          <w:lang w:val="en-US" w:eastAsia="zh-CN"/>
        </w:rPr>
        <w:t>第三十</w:t>
      </w:r>
      <w:r>
        <w:rPr>
          <w:rFonts w:hint="eastAsia"/>
          <w:lang w:val="en-US" w:eastAsia="zh-CN"/>
        </w:rPr>
        <w:t>五</w:t>
      </w:r>
      <w:r>
        <w:rPr>
          <w:rFonts w:hint="default"/>
          <w:lang w:val="en-US" w:eastAsia="zh-CN"/>
        </w:rPr>
        <w:t xml:space="preserve">章  </w:t>
      </w:r>
      <w:r>
        <w:rPr>
          <w:rFonts w:hint="eastAsia"/>
          <w:lang w:val="en-US" w:eastAsia="zh-CN"/>
        </w:rPr>
        <w:t>促进文化繁荣发展</w:t>
      </w:r>
      <w:bookmarkEnd w:id="738"/>
    </w:p>
    <w:p>
      <w:pPr>
        <w:pStyle w:val="4"/>
        <w:bidi w:val="0"/>
        <w:rPr>
          <w:rFonts w:hint="default"/>
          <w:lang w:val="en-US" w:eastAsia="zh-CN"/>
        </w:rPr>
      </w:pPr>
      <w:bookmarkStart w:id="743" w:name="_Toc27133"/>
      <w:r>
        <w:rPr>
          <w:rFonts w:hint="eastAsia"/>
          <w:lang w:val="en-US" w:eastAsia="zh-CN"/>
        </w:rPr>
        <w:t>第一节</w:t>
      </w:r>
      <w:r>
        <w:rPr>
          <w:rFonts w:hint="default"/>
          <w:lang w:val="en-US" w:eastAsia="zh-CN"/>
        </w:rPr>
        <w:t xml:space="preserve"> </w:t>
      </w:r>
      <w:r>
        <w:rPr>
          <w:rFonts w:hint="eastAsia"/>
          <w:lang w:val="en-US" w:eastAsia="zh-CN"/>
        </w:rPr>
        <w:t xml:space="preserve"> 弘扬和践行社会主义核心价值观</w:t>
      </w:r>
      <w:bookmarkEnd w:id="74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加强思想政治引领，坚持用习近平新时代中国特色社会主义思想凝心铸魂，</w:t>
      </w:r>
      <w:r>
        <w:rPr>
          <w:rFonts w:hint="eastAsia" w:ascii="Times New Roman" w:hAnsi="Times New Roman" w:cs="Times New Roman"/>
          <w:color w:val="auto"/>
          <w:lang w:val="en-US" w:eastAsia="zh-CN"/>
        </w:rPr>
        <w:t>推动社会主义核心价值观融入国民教育。</w:t>
      </w:r>
      <w:r>
        <w:rPr>
          <w:rFonts w:hint="default" w:ascii="Times New Roman" w:hAnsi="Times New Roman" w:cs="Times New Roman"/>
          <w:color w:val="auto"/>
          <w:lang w:val="en-US" w:eastAsia="zh-CN"/>
        </w:rPr>
        <w:t>拓展新时代文明实践中心功能，深度融入党群服务、基层治理、乡村振兴等重点工作，结合“村史馆”建设，打造文明实践群众服务矩阵</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深化公民思想道德建设，加强社会公德、职业道德、家庭美德、个人品德建设，弘扬“孝善和俭”传统美德</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积极推荐选树一批道德模范、中国好人、四川好人、“感动阿坝”年度人物、“最美马尔康人”等先进典型</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统筹推动文明培育、文明实践、文明创建</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积极推进城乡精神文明建设</w:t>
      </w:r>
      <w:r>
        <w:rPr>
          <w:rFonts w:hint="eastAsia" w:ascii="Times New Roman" w:hAnsi="Times New Roman" w:cs="Times New Roman"/>
          <w:color w:val="auto"/>
          <w:lang w:val="en-US" w:eastAsia="zh-CN"/>
        </w:rPr>
        <w:t>融合发展</w:t>
      </w:r>
      <w:r>
        <w:rPr>
          <w:rFonts w:hint="default" w:ascii="Times New Roman" w:hAnsi="Times New Roman" w:cs="Times New Roman"/>
          <w:color w:val="auto"/>
          <w:lang w:val="en-US" w:eastAsia="zh-CN"/>
        </w:rPr>
        <w:t>，扎实开展文明城市、文明村镇、文明单位、文明家庭、文明校园创建</w:t>
      </w:r>
      <w:r>
        <w:rPr>
          <w:rFonts w:hint="eastAsia" w:ascii="Times New Roman" w:hAnsi="Times New Roman" w:cs="Times New Roman"/>
          <w:color w:val="auto"/>
          <w:lang w:val="en-US" w:eastAsia="zh-CN"/>
        </w:rPr>
        <w:t>。加强网络文明建设，培育积极健康、向上向善的网络文化。</w:t>
      </w:r>
    </w:p>
    <w:p>
      <w:pPr>
        <w:pStyle w:val="4"/>
        <w:bidi w:val="0"/>
        <w:rPr>
          <w:rFonts w:hint="default"/>
          <w:lang w:val="en-US" w:eastAsia="zh-CN"/>
        </w:rPr>
      </w:pPr>
      <w:bookmarkStart w:id="744" w:name="_Toc21377"/>
      <w:r>
        <w:rPr>
          <w:rFonts w:hint="eastAsia"/>
          <w:lang w:val="en-US" w:eastAsia="zh-CN"/>
        </w:rPr>
        <w:t>第二节</w:t>
      </w:r>
      <w:r>
        <w:rPr>
          <w:rFonts w:hint="default"/>
          <w:lang w:val="en-US" w:eastAsia="zh-CN"/>
        </w:rPr>
        <w:t xml:space="preserve"> </w:t>
      </w:r>
      <w:r>
        <w:rPr>
          <w:rFonts w:hint="eastAsia"/>
          <w:lang w:val="en-US" w:eastAsia="zh-CN"/>
        </w:rPr>
        <w:t xml:space="preserve"> 强化优质公共文化供给</w:t>
      </w:r>
      <w:bookmarkEnd w:id="744"/>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完善公共文化设施网络，实施公共文化服务设施“补短板、提品质”工程，</w:t>
      </w:r>
      <w:r>
        <w:rPr>
          <w:rFonts w:hint="eastAsia" w:ascii="Times New Roman" w:hAnsi="Times New Roman" w:cs="Times New Roman"/>
          <w:color w:val="auto"/>
          <w:lang w:val="en-US" w:eastAsia="zh-CN"/>
        </w:rPr>
        <w:t>建设覆盖城乡的公共文化服务三级体系，推动城乡公共文化设施均衡分布。</w:t>
      </w:r>
      <w:r>
        <w:rPr>
          <w:rFonts w:hint="default" w:ascii="Times New Roman" w:hAnsi="Times New Roman" w:cs="Times New Roman"/>
          <w:color w:val="auto"/>
          <w:lang w:val="en-US" w:eastAsia="zh-CN"/>
        </w:rPr>
        <w:t>深化公共文化场馆免费、延时开放，鼓励开展夜间服务，支持文化馆、图书馆等场馆开展艺术普及和文化惠民活动，提升公共文化服务社会触达率。推动农家书屋改革提升工作，提升农家书屋的百姓服务和数字化建设效能。引导和鼓励社会力量开展新型文化空间建设，支持群众</w:t>
      </w:r>
      <w:r>
        <w:rPr>
          <w:rFonts w:hint="eastAsia" w:ascii="Times New Roman" w:hAnsi="Times New Roman" w:cs="Times New Roman"/>
          <w:color w:val="auto"/>
          <w:lang w:val="en-US" w:eastAsia="zh-CN"/>
        </w:rPr>
        <w:t>自发</w:t>
      </w:r>
      <w:r>
        <w:rPr>
          <w:rFonts w:hint="default" w:ascii="Times New Roman" w:hAnsi="Times New Roman" w:cs="Times New Roman"/>
          <w:color w:val="auto"/>
          <w:lang w:val="en-US" w:eastAsia="zh-CN"/>
        </w:rPr>
        <w:t>组织合唱、民间舞蹈、民间乐团、戏曲社团、读书会等各类群众性文艺团体及群众性文化活动</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推进图书馆、文化馆、档案馆开展数字化升级改造</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加强展览、阅读、视听、体验等领域“云端”服务的优质供给</w:t>
      </w:r>
      <w:r>
        <w:rPr>
          <w:rFonts w:hint="eastAsia" w:ascii="Times New Roman" w:hAnsi="Times New Roman" w:cs="Times New Roman"/>
          <w:color w:val="auto"/>
          <w:lang w:val="en-US" w:eastAsia="zh-CN"/>
        </w:rPr>
        <w:t>，提高公共文化数字化水平。</w:t>
      </w:r>
    </w:p>
    <w:p>
      <w:pPr>
        <w:pStyle w:val="4"/>
        <w:bidi w:val="0"/>
        <w:rPr>
          <w:rFonts w:hint="default"/>
          <w:lang w:val="en-US" w:eastAsia="zh-CN"/>
        </w:rPr>
      </w:pPr>
      <w:bookmarkStart w:id="745" w:name="_Toc18412"/>
      <w:r>
        <w:rPr>
          <w:rFonts w:hint="eastAsia"/>
          <w:lang w:val="en-US" w:eastAsia="zh-CN"/>
        </w:rPr>
        <w:t>第三节</w:t>
      </w:r>
      <w:r>
        <w:rPr>
          <w:rFonts w:hint="default"/>
          <w:lang w:val="en-US" w:eastAsia="zh-CN"/>
        </w:rPr>
        <w:t xml:space="preserve"> </w:t>
      </w:r>
      <w:r>
        <w:rPr>
          <w:rFonts w:hint="eastAsia"/>
          <w:lang w:val="en-US" w:eastAsia="zh-CN"/>
        </w:rPr>
        <w:t xml:space="preserve"> </w:t>
      </w:r>
      <w:r>
        <w:rPr>
          <w:rFonts w:hint="eastAsia"/>
        </w:rPr>
        <w:t>保护传承优秀传统文化</w:t>
      </w:r>
      <w:bookmarkEnd w:id="745"/>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深化对历史文化遗产的系统性挖掘与创造性转化，构建多层次文化遗产保护体系，实现保护与利用有机统一。高标准完成第四次全国文物普查工作，科学开展孔龙村遗址考古发掘，强化卓克基会议旧址、松岗直波碉楼等重点文物管护，常态化开展文物修缮保护。加强嘉绒锅庄、唐卡、藏绣等非遗资源文化保护，打造非遗传习所、非遗工坊、非遗品牌特色街区，开发藏香、唐卡、藏绣等特色非遗产品，系统守护嘉绒文化根脉。充实完善国家、省、州、县四级非遗名录体系和代表性传承人库，健全非遗代表性传承人认定和培育机制，推动非物质文化遗产“活态性”传承保护。</w:t>
      </w:r>
    </w:p>
    <w:p>
      <w:pPr>
        <w:pStyle w:val="4"/>
        <w:rPr>
          <w:rFonts w:hint="eastAsia" w:ascii="Times New Roman" w:hAnsi="Times New Roman" w:cs="宋体"/>
          <w:lang w:val="en-US" w:eastAsia="zh-CN"/>
        </w:rPr>
      </w:pPr>
      <w:bookmarkStart w:id="746" w:name="_Toc8887"/>
      <w:r>
        <w:rPr>
          <w:rFonts w:hint="eastAsia" w:cs="宋体"/>
          <w:lang w:val="en-US" w:eastAsia="zh-CN"/>
        </w:rPr>
        <w:t>第四节  提升</w:t>
      </w:r>
      <w:r>
        <w:rPr>
          <w:rFonts w:hint="eastAsia" w:ascii="Times New Roman" w:hAnsi="Times New Roman" w:cs="宋体"/>
          <w:lang w:val="en-US" w:eastAsia="zh-CN"/>
        </w:rPr>
        <w:t>文化传播力影响力</w:t>
      </w:r>
      <w:bookmarkEnd w:id="746"/>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实施文化传播能力提升工程，构建全方位、多层次、宽领域的文化传播格局。加强优秀文化产品创作生产，扶持一批具有马尔康特色、</w:t>
      </w:r>
      <w:r>
        <w:rPr>
          <w:rFonts w:hint="eastAsia" w:ascii="Times New Roman" w:hAnsi="Times New Roman" w:cs="Times New Roman"/>
          <w:color w:val="auto"/>
          <w:lang w:val="en-US" w:eastAsia="zh-CN"/>
        </w:rPr>
        <w:t>体现</w:t>
      </w:r>
      <w:r>
        <w:rPr>
          <w:rFonts w:hint="default" w:ascii="Times New Roman" w:hAnsi="Times New Roman" w:cs="Times New Roman"/>
          <w:color w:val="auto"/>
          <w:lang w:val="en-US" w:eastAsia="zh-CN"/>
        </w:rPr>
        <w:t>时代精神的文艺精品，讲好马尔康故事。创新传播方式，建强用好市融媒体中心，拓展社交媒体、短视频等新兴传播渠道，形成线上线下联动、内宣外宣贯通的主流舆论矩阵。深化与对口支援地区、周边区域及成渝等目标市场的文化交流合作，推动优秀文化走出去。加强文化遗产保护成果和本土优秀传统文化的数字化转化与传播，开发系列数字文化产品。培育壮大本土文化传播人才队伍，鼓励社会力量参与文化传播。</w:t>
      </w:r>
    </w:p>
    <w:p>
      <w:pPr>
        <w:pStyle w:val="3"/>
        <w:bidi w:val="0"/>
        <w:rPr>
          <w:rFonts w:hint="default"/>
          <w:lang w:val="en-US" w:eastAsia="zh-CN"/>
        </w:rPr>
      </w:pPr>
      <w:bookmarkStart w:id="747" w:name="_Toc18780"/>
      <w:r>
        <w:rPr>
          <w:rFonts w:hint="default"/>
          <w:lang w:val="en-US" w:eastAsia="zh-CN"/>
        </w:rPr>
        <w:t>第三十</w:t>
      </w:r>
      <w:r>
        <w:rPr>
          <w:rFonts w:hint="eastAsia"/>
          <w:lang w:val="en-US" w:eastAsia="zh-CN"/>
        </w:rPr>
        <w:t>六</w:t>
      </w:r>
      <w:r>
        <w:rPr>
          <w:rFonts w:hint="default"/>
          <w:lang w:val="en-US" w:eastAsia="zh-CN"/>
        </w:rPr>
        <w:t xml:space="preserve">章 </w:t>
      </w:r>
      <w:bookmarkStart w:id="748" w:name="_Toc5800"/>
      <w:r>
        <w:rPr>
          <w:rFonts w:hint="default"/>
          <w:lang w:val="en-US" w:eastAsia="zh-CN"/>
        </w:rPr>
        <w:t xml:space="preserve"> 强化“一老一小”服务</w:t>
      </w:r>
      <w:bookmarkEnd w:id="739"/>
      <w:bookmarkEnd w:id="740"/>
      <w:bookmarkEnd w:id="741"/>
      <w:bookmarkEnd w:id="742"/>
      <w:bookmarkEnd w:id="747"/>
      <w:bookmarkEnd w:id="748"/>
    </w:p>
    <w:p>
      <w:pPr>
        <w:pStyle w:val="4"/>
        <w:bidi w:val="0"/>
        <w:rPr>
          <w:rFonts w:hint="default"/>
          <w:lang w:val="en-US" w:eastAsia="zh-CN"/>
        </w:rPr>
      </w:pPr>
      <w:bookmarkStart w:id="749" w:name="_Toc19025"/>
      <w:bookmarkStart w:id="750" w:name="_Toc21196"/>
      <w:r>
        <w:rPr>
          <w:rFonts w:hint="eastAsia"/>
          <w:lang w:val="en-US" w:eastAsia="zh-CN"/>
        </w:rPr>
        <w:t>第一节</w:t>
      </w:r>
      <w:r>
        <w:rPr>
          <w:rFonts w:hint="default"/>
          <w:lang w:val="en-US" w:eastAsia="zh-CN"/>
        </w:rPr>
        <w:t xml:space="preserve"> </w:t>
      </w:r>
      <w:bookmarkStart w:id="751" w:name="_Toc10612"/>
      <w:bookmarkStart w:id="752" w:name="_Toc8654"/>
      <w:bookmarkStart w:id="753" w:name="_Toc3326"/>
      <w:bookmarkStart w:id="754" w:name="_Toc11151"/>
      <w:r>
        <w:rPr>
          <w:rFonts w:hint="eastAsia"/>
          <w:lang w:val="en-US" w:eastAsia="zh-CN"/>
        </w:rPr>
        <w:t xml:space="preserve"> </w:t>
      </w:r>
      <w:r>
        <w:rPr>
          <w:rFonts w:hint="default"/>
          <w:lang w:val="en-US" w:eastAsia="zh-CN"/>
        </w:rPr>
        <w:t>提升养老服务质量</w:t>
      </w:r>
      <w:bookmarkEnd w:id="749"/>
      <w:bookmarkEnd w:id="750"/>
      <w:bookmarkEnd w:id="751"/>
      <w:bookmarkEnd w:id="752"/>
      <w:bookmarkEnd w:id="753"/>
      <w:bookmarkEnd w:id="754"/>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完善市乡村三级养老服务网络，落实兜底性养老服务制度，结合老龄工作需求实际，适时推动马尔康市老年养护院二期建设，深化公办养老机构改革，规范养老机构管理，补齐农村养老基础设施短板，新建或改造提升村（社区）养老服务中心，增强社区健康养老服务功能。健全政府购买社会服务方式，引导和鼓励社会力量参与养老服务，实现政府兜底养老与社会互助养老相结合。加快养老服务体系建设，建立健全以特困供养、互助养老为主的养老服务网络，大力推动完善</w:t>
      </w:r>
      <w:r>
        <w:rPr>
          <w:rFonts w:hint="eastAsia" w:ascii="Times New Roman" w:hAnsi="Times New Roman" w:cs="Times New Roman"/>
          <w:color w:val="auto"/>
          <w:lang w:val="en-US" w:eastAsia="zh-CN"/>
        </w:rPr>
        <w:t>以</w:t>
      </w:r>
      <w:r>
        <w:rPr>
          <w:rFonts w:hint="default" w:ascii="Times New Roman" w:hAnsi="Times New Roman" w:cs="Times New Roman"/>
          <w:color w:val="auto"/>
          <w:lang w:val="en-US" w:eastAsia="zh-CN"/>
        </w:rPr>
        <w:t>居家为基础、社区为依托、机构为补充的养老服务体系，促进居家社区养老提质增效，推动机构养老转型升级。推进医养康养融合发展，支持养老机构与医疗机构建立协作机制，打通医疗、养老、康复、护理等服务。加快推进适老化改造，让居家环境更安全、更温馨。运用全省养老服务信息平台，建立老年人补贴远程申报审核机制，提高养老服务信息化水平。加强养老服务人才队伍建设。大力发展银发经济，激发老年群体消费潜力，培育智慧养老、老年用品、康养旅游等新业态。</w:t>
      </w:r>
    </w:p>
    <w:p>
      <w:pPr>
        <w:pStyle w:val="4"/>
        <w:bidi w:val="0"/>
        <w:rPr>
          <w:rFonts w:hint="default"/>
          <w:lang w:val="en-US" w:eastAsia="zh-CN"/>
        </w:rPr>
      </w:pPr>
      <w:bookmarkStart w:id="755" w:name="_Toc5907"/>
      <w:bookmarkStart w:id="756" w:name="_Toc14283"/>
      <w:r>
        <w:rPr>
          <w:rFonts w:hint="eastAsia"/>
          <w:lang w:val="en-US" w:eastAsia="zh-CN"/>
        </w:rPr>
        <w:t>第二节</w:t>
      </w:r>
      <w:r>
        <w:rPr>
          <w:rFonts w:hint="default"/>
          <w:lang w:val="en-US" w:eastAsia="zh-CN"/>
        </w:rPr>
        <w:t xml:space="preserve"> </w:t>
      </w:r>
      <w:bookmarkStart w:id="757" w:name="_Toc32664"/>
      <w:bookmarkStart w:id="758" w:name="_Toc10344"/>
      <w:bookmarkStart w:id="759" w:name="_Toc7720"/>
      <w:bookmarkStart w:id="760" w:name="_Toc18003"/>
      <w:r>
        <w:rPr>
          <w:rFonts w:hint="eastAsia"/>
          <w:lang w:val="en-US" w:eastAsia="zh-CN"/>
        </w:rPr>
        <w:t xml:space="preserve"> </w:t>
      </w:r>
      <w:r>
        <w:rPr>
          <w:rFonts w:hint="default"/>
          <w:lang w:val="en-US" w:eastAsia="zh-CN"/>
        </w:rPr>
        <w:t>建设生育友好社会</w:t>
      </w:r>
      <w:bookmarkEnd w:id="755"/>
      <w:bookmarkEnd w:id="756"/>
      <w:bookmarkEnd w:id="757"/>
      <w:bookmarkEnd w:id="758"/>
      <w:bookmarkEnd w:id="759"/>
      <w:bookmarkEnd w:id="760"/>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完善生育支持政策体系，落实婚假和生育休假制度、育儿补贴政策，探索出台教育、住房、就业等支持措施。做优妇幼健康服务，加强妇幼保健院、综合医院的产科、儿科建设，全面落实婚前、孕前、孕产期和新生儿期保健。实施母婴安全行动提升计划，加强出生缺陷综合防治。开展普惠托育服务攻坚专项行动，加快建设普惠性托育服务机构。规范托育机构运营管理，支持社会举办托育机构，鼓励机关、企事业单位为职工提供福利性托育服务。保障妇女就业创业合法权益，为因生育中断就业女性提供再就业培训公共服务。加快公共场所母婴设施规范化建设，推进儿童友好城市建设。加强人口和生育政策宣传解读，倡导适龄婚育、优生优育，让适龄群体“想生、敢生、能育、善育”，营造生育友好社会氛围。</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shd w:val="clear" w:color="auto" w:fill="auto"/>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19</w:t>
            </w:r>
            <w:r>
              <w:rPr>
                <w:rFonts w:hint="default" w:ascii="Times New Roman" w:hAnsi="Times New Roman" w:eastAsia="黑体" w:cs="Times New Roman"/>
                <w:b w:val="0"/>
                <w:bCs/>
                <w:color w:val="auto"/>
                <w:kern w:val="0"/>
                <w:sz w:val="28"/>
                <w:szCs w:val="28"/>
                <w:lang w:val="en-US" w:eastAsia="zh-CN" w:bidi="ar-SA"/>
              </w:rPr>
              <w:t xml:space="preserve">  “一老一小”</w:t>
            </w:r>
            <w:r>
              <w:rPr>
                <w:rFonts w:hint="default" w:ascii="Times New Roman" w:hAnsi="Times New Roman" w:eastAsia="黑体" w:cs="Times New Roman"/>
                <w:b w:val="0"/>
                <w:bCs/>
                <w:color w:val="auto"/>
                <w:kern w:val="0"/>
                <w:sz w:val="28"/>
                <w:szCs w:val="28"/>
                <w:lang w:bidi="ar-SA"/>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default" w:ascii="Times New Roman" w:hAnsi="Times New Roman" w:eastAsia="楷体_GB2312" w:cs="Times New Roman"/>
                <w:b/>
                <w:bCs/>
                <w:color w:val="auto"/>
                <w:sz w:val="24"/>
                <w:szCs w:val="24"/>
                <w:lang w:val="en-US" w:eastAsia="zh-CN"/>
              </w:rPr>
              <w:t>养老服务</w:t>
            </w:r>
            <w:r>
              <w:rPr>
                <w:rFonts w:hint="eastAsia" w:ascii="Times New Roman" w:hAnsi="Times New Roman" w:eastAsia="楷体_GB2312" w:cs="Times New Roman"/>
                <w:b/>
                <w:bCs/>
                <w:color w:val="auto"/>
                <w:sz w:val="24"/>
                <w:szCs w:val="24"/>
                <w:lang w:val="en-US" w:eastAsia="zh-CN"/>
              </w:rPr>
              <w:t>体系。</w:t>
            </w:r>
            <w:r>
              <w:rPr>
                <w:rFonts w:hint="eastAsia" w:ascii="Times New Roman" w:hAnsi="Times New Roman" w:eastAsia="楷体_GB2312" w:cs="Times New Roman"/>
                <w:color w:val="auto"/>
                <w:sz w:val="24"/>
                <w:szCs w:val="24"/>
                <w:lang w:val="en-US" w:eastAsia="zh-CN"/>
              </w:rPr>
              <w:t>完工</w:t>
            </w:r>
            <w:r>
              <w:rPr>
                <w:rFonts w:hint="default" w:ascii="Times New Roman" w:hAnsi="Times New Roman" w:eastAsia="楷体_GB2312" w:cs="Times New Roman"/>
                <w:color w:val="auto"/>
                <w:sz w:val="24"/>
                <w:szCs w:val="24"/>
                <w:lang w:val="en-US" w:eastAsia="zh-CN"/>
              </w:rPr>
              <w:t>马尔康市村（社区）改造提升项目。</w:t>
            </w:r>
            <w:r>
              <w:rPr>
                <w:rFonts w:hint="eastAsia" w:ascii="Times New Roman" w:hAnsi="Times New Roman" w:eastAsia="楷体_GB2312" w:cs="Times New Roman"/>
                <w:color w:val="auto"/>
                <w:sz w:val="24"/>
                <w:szCs w:val="24"/>
                <w:lang w:val="en-US" w:eastAsia="zh-CN"/>
              </w:rPr>
              <w:t>新开工马尔康市老年大学建设项目。持续实施马尔康市县、乡、村三级养老服务网络建设项目，</w:t>
            </w:r>
            <w:r>
              <w:rPr>
                <w:rFonts w:hint="default" w:ascii="Times New Roman" w:hAnsi="Times New Roman" w:eastAsia="楷体_GB2312" w:cs="Times New Roman"/>
                <w:color w:val="auto"/>
                <w:sz w:val="24"/>
                <w:szCs w:val="24"/>
                <w:lang w:val="en-US" w:eastAsia="zh-CN"/>
              </w:rPr>
              <w:t>整合乡镇、村社区公共服务资源，改扩建乡镇公共服务资源13处设立13</w:t>
            </w:r>
            <w:r>
              <w:rPr>
                <w:rFonts w:hint="eastAsia" w:ascii="Times New Roman" w:hAnsi="Times New Roman" w:eastAsia="楷体_GB2312" w:cs="Times New Roman"/>
                <w:color w:val="auto"/>
                <w:sz w:val="24"/>
                <w:szCs w:val="24"/>
                <w:lang w:val="en-US" w:eastAsia="zh-CN"/>
              </w:rPr>
              <w:t>个</w:t>
            </w:r>
            <w:r>
              <w:rPr>
                <w:rFonts w:hint="default" w:ascii="Times New Roman" w:hAnsi="Times New Roman" w:eastAsia="楷体_GB2312" w:cs="Times New Roman"/>
                <w:color w:val="auto"/>
                <w:sz w:val="24"/>
                <w:szCs w:val="24"/>
                <w:lang w:val="en-US" w:eastAsia="zh-CN"/>
              </w:rPr>
              <w:t>养老服务中心，改扩建村（社区）61处村级公共服务设施，设立61个养老服务站点。</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eastAsia" w:ascii="Times New Roman" w:hAnsi="Times New Roman" w:eastAsia="楷体_GB2312" w:cs="Times New Roman"/>
                <w:b/>
                <w:bCs/>
                <w:color w:val="auto"/>
                <w:sz w:val="24"/>
                <w:szCs w:val="24"/>
                <w:lang w:val="en-US" w:eastAsia="zh-CN"/>
              </w:rPr>
              <w:t>妇幼保障体系。</w:t>
            </w:r>
            <w:r>
              <w:rPr>
                <w:rFonts w:hint="eastAsia" w:ascii="Times New Roman" w:hAnsi="Times New Roman" w:eastAsia="楷体_GB2312" w:cs="Times New Roman"/>
                <w:color w:val="auto"/>
                <w:sz w:val="24"/>
                <w:szCs w:val="24"/>
                <w:lang w:val="en-US" w:eastAsia="zh-CN"/>
              </w:rPr>
              <w:t>完工马尔康市妇幼保健院临床服务能力提升项目。</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lang w:eastAsia="zh-CN"/>
              </w:rPr>
            </w:pPr>
            <w:r>
              <w:rPr>
                <w:rFonts w:hint="default" w:ascii="Times New Roman" w:hAnsi="Times New Roman" w:eastAsia="楷体_GB2312" w:cs="Times New Roman"/>
                <w:b/>
                <w:bCs/>
                <w:color w:val="auto"/>
                <w:sz w:val="24"/>
                <w:szCs w:val="24"/>
                <w:lang w:val="en-US" w:eastAsia="zh-CN"/>
              </w:rPr>
              <w:t>托育服务体系。</w:t>
            </w:r>
            <w:r>
              <w:rPr>
                <w:rFonts w:hint="eastAsia" w:ascii="Times New Roman" w:hAnsi="Times New Roman" w:eastAsia="楷体_GB2312" w:cs="Times New Roman"/>
                <w:color w:val="auto"/>
                <w:sz w:val="24"/>
                <w:szCs w:val="24"/>
                <w:lang w:val="en-US" w:eastAsia="zh-CN"/>
              </w:rPr>
              <w:t>完工马尔康市妇幼保健院托育服务中心建设项目。</w:t>
            </w:r>
          </w:p>
        </w:tc>
      </w:tr>
    </w:tbl>
    <w:p>
      <w:pPr>
        <w:bidi w:val="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sectPr>
          <w:pgSz w:w="11906" w:h="16838"/>
          <w:pgMar w:top="2098" w:right="1474" w:bottom="1984" w:left="1587" w:header="851" w:footer="1417" w:gutter="0"/>
          <w:pgNumType w:fmt="decimal"/>
          <w:cols w:space="0" w:num="1"/>
          <w:rtlGutter w:val="0"/>
          <w:docGrid w:type="lines" w:linePitch="440" w:charSpace="0"/>
        </w:sectPr>
      </w:pPr>
    </w:p>
    <w:p>
      <w:pPr>
        <w:pStyle w:val="2"/>
        <w:bidi w:val="0"/>
        <w:rPr>
          <w:rFonts w:hint="default"/>
          <w:lang w:val="en-US" w:eastAsia="zh-CN"/>
        </w:rPr>
      </w:pPr>
      <w:bookmarkStart w:id="761" w:name="_Toc24176"/>
      <w:bookmarkStart w:id="762" w:name="_Toc2332"/>
      <w:r>
        <w:rPr>
          <w:rFonts w:hint="eastAsia"/>
          <w:lang w:val="en-US" w:eastAsia="zh-CN"/>
        </w:rPr>
        <w:t>第九篇</w:t>
      </w:r>
      <w:r>
        <w:rPr>
          <w:rFonts w:hint="default"/>
          <w:lang w:val="en-US" w:eastAsia="zh-CN"/>
        </w:rPr>
        <w:t xml:space="preserve"> </w:t>
      </w:r>
      <w:bookmarkStart w:id="763" w:name="_Toc1525"/>
      <w:bookmarkStart w:id="764" w:name="_Toc553"/>
      <w:bookmarkStart w:id="765" w:name="_Toc30750"/>
      <w:bookmarkStart w:id="766" w:name="_Toc18149"/>
      <w:bookmarkStart w:id="767" w:name="_Toc26752"/>
      <w:bookmarkStart w:id="768" w:name="_Toc5365"/>
      <w:r>
        <w:rPr>
          <w:rFonts w:hint="default"/>
          <w:lang w:val="en-US" w:eastAsia="zh-CN"/>
        </w:rPr>
        <w:t>坚守安全发展底线，</w:t>
      </w:r>
      <w:bookmarkEnd w:id="763"/>
      <w:bookmarkEnd w:id="764"/>
      <w:bookmarkEnd w:id="765"/>
      <w:bookmarkEnd w:id="766"/>
      <w:bookmarkEnd w:id="767"/>
      <w:bookmarkEnd w:id="768"/>
      <w:r>
        <w:rPr>
          <w:rFonts w:hint="default"/>
          <w:lang w:val="en-US" w:eastAsia="zh-CN"/>
        </w:rPr>
        <w:t>维护社会大局持续稳定</w:t>
      </w:r>
      <w:bookmarkEnd w:id="761"/>
      <w:bookmarkEnd w:id="762"/>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统筹发展和安全，贯彻总体国家安全观，扎实推进群众工作“石榴籽”工程，持续深化民族团结进步示范创建，提升基层社会治理效能，提高防范和抵御安全风险能力，全力维护社会稳定和谐。</w:t>
      </w:r>
    </w:p>
    <w:p>
      <w:pPr>
        <w:pStyle w:val="3"/>
        <w:bidi w:val="0"/>
        <w:rPr>
          <w:rFonts w:hint="default"/>
          <w:lang w:val="en-US" w:eastAsia="zh-CN"/>
        </w:rPr>
      </w:pPr>
      <w:bookmarkStart w:id="769" w:name="_Toc7007"/>
      <w:bookmarkStart w:id="770" w:name="_Toc27123"/>
      <w:bookmarkStart w:id="771" w:name="_Toc22939"/>
      <w:bookmarkStart w:id="772" w:name="_Toc2387"/>
      <w:bookmarkStart w:id="773" w:name="_Toc25462"/>
      <w:r>
        <w:rPr>
          <w:rFonts w:hint="default"/>
          <w:lang w:val="en-US" w:eastAsia="zh-CN"/>
        </w:rPr>
        <w:t>第三十</w:t>
      </w:r>
      <w:r>
        <w:rPr>
          <w:rFonts w:hint="eastAsia"/>
          <w:lang w:val="en-US" w:eastAsia="zh-CN"/>
        </w:rPr>
        <w:t>七</w:t>
      </w:r>
      <w:r>
        <w:rPr>
          <w:rFonts w:hint="default"/>
          <w:lang w:val="en-US" w:eastAsia="zh-CN"/>
        </w:rPr>
        <w:t xml:space="preserve">章  </w:t>
      </w:r>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fldChar w:fldCharType="begin"/>
      </w:r>
      <w:r>
        <w:rPr>
          <w:rFonts w:hint="default"/>
          <w:lang w:val="en-US" w:eastAsia="zh-CN"/>
        </w:rPr>
        <w:instrText xml:space="preserve"> HYPERLINK \l _Toc1391 </w:instrText>
      </w:r>
      <w:r>
        <w:rPr>
          <w:rFonts w:hint="default"/>
          <w:lang w:val="en-US" w:eastAsia="zh-CN"/>
        </w:rPr>
        <w:fldChar w:fldCharType="separate"/>
      </w:r>
      <w:r>
        <w:rPr>
          <w:rFonts w:hint="default"/>
          <w:lang w:val="en-US" w:eastAsia="zh-CN"/>
        </w:rPr>
        <w:t>铸牢中华民族共同体意识</w:t>
      </w:r>
      <w:r>
        <w:rPr>
          <w:rFonts w:hint="default"/>
          <w:lang w:val="en-US" w:eastAsia="zh-CN"/>
        </w:rPr>
        <w:fldChar w:fldCharType="end"/>
      </w:r>
      <w:r>
        <w:rPr>
          <w:rFonts w:hint="default"/>
          <w:lang w:val="en-US" w:eastAsia="zh-CN"/>
        </w:rPr>
        <w:fldChar w:fldCharType="end"/>
      </w:r>
      <w:bookmarkEnd w:id="769"/>
      <w:bookmarkEnd w:id="770"/>
      <w:bookmarkEnd w:id="771"/>
      <w:bookmarkEnd w:id="772"/>
      <w:bookmarkEnd w:id="773"/>
    </w:p>
    <w:p>
      <w:pPr>
        <w:pStyle w:val="4"/>
        <w:bidi w:val="0"/>
        <w:rPr>
          <w:rFonts w:hint="default"/>
          <w:lang w:val="en-US" w:eastAsia="zh-CN"/>
        </w:rPr>
      </w:pPr>
      <w:bookmarkStart w:id="774" w:name="_Toc6052"/>
      <w:bookmarkStart w:id="775" w:name="_Toc2057"/>
      <w:r>
        <w:rPr>
          <w:rFonts w:hint="eastAsia"/>
          <w:lang w:val="en-US" w:eastAsia="zh-CN"/>
        </w:rPr>
        <w:t>第一节</w:t>
      </w:r>
      <w:r>
        <w:rPr>
          <w:rFonts w:hint="default"/>
          <w:lang w:val="en-US" w:eastAsia="zh-CN"/>
        </w:rPr>
        <w:t xml:space="preserve"> </w:t>
      </w:r>
      <w:bookmarkStart w:id="776" w:name="_Toc4530"/>
      <w:bookmarkStart w:id="777" w:name="_Toc17192"/>
      <w:bookmarkStart w:id="778" w:name="_Toc11588"/>
      <w:r>
        <w:rPr>
          <w:rFonts w:hint="eastAsia"/>
          <w:lang w:val="en-US" w:eastAsia="zh-CN"/>
        </w:rPr>
        <w:t xml:space="preserve"> </w:t>
      </w:r>
      <w:r>
        <w:rPr>
          <w:rFonts w:hint="default"/>
          <w:lang w:val="en-US" w:eastAsia="zh-CN"/>
        </w:rPr>
        <w:t>促进民族团结进步</w:t>
      </w:r>
      <w:bookmarkEnd w:id="774"/>
      <w:bookmarkEnd w:id="775"/>
      <w:bookmarkEnd w:id="776"/>
      <w:bookmarkEnd w:id="777"/>
      <w:bookmarkEnd w:id="77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深入开展铸牢中华民族共同体意识进机关“培根铸魂”、进学校“立德育籽”、进家庭“家风传承”、进企业“惠民连心”等十大行动，引导各族干部群众争当民族团结“石榴籽”，在潜移默化中形成“中华民族一家亲”的思想意识。做好阿坝州新一轮全国民族团结进步示范州创建工作马尔康表率，建设一批少数民族特色村寨和民族团结进步示范村，争创铸牢中华民族共同体意识示范样板。深入实施“三项计划”，做深做实各族青少年交流计划，深化各民族互嵌式发展环境建设，有效促进群众交往交流交融。加大国家通用语言文字推广力度，消除民族间、地区间语言交际障碍，促进铸牢中华民族共同体意识。</w:t>
      </w:r>
    </w:p>
    <w:p>
      <w:pPr>
        <w:pStyle w:val="4"/>
        <w:bidi w:val="0"/>
        <w:rPr>
          <w:rFonts w:hint="default"/>
          <w:lang w:val="en-US" w:eastAsia="zh-CN"/>
        </w:rPr>
      </w:pPr>
      <w:bookmarkStart w:id="779" w:name="_Toc31639"/>
      <w:bookmarkStart w:id="780" w:name="_Toc30871"/>
      <w:r>
        <w:rPr>
          <w:rFonts w:hint="eastAsia"/>
          <w:lang w:val="en-US" w:eastAsia="zh-CN"/>
        </w:rPr>
        <w:t>第二节</w:t>
      </w:r>
      <w:r>
        <w:rPr>
          <w:rFonts w:hint="default"/>
          <w:lang w:val="en-US" w:eastAsia="zh-CN"/>
        </w:rPr>
        <w:t xml:space="preserve"> </w:t>
      </w:r>
      <w:bookmarkStart w:id="781" w:name="_Toc10359"/>
      <w:bookmarkStart w:id="782" w:name="_Toc6360"/>
      <w:bookmarkStart w:id="783" w:name="_Toc22174"/>
      <w:r>
        <w:rPr>
          <w:rFonts w:hint="eastAsia"/>
          <w:lang w:val="en-US" w:eastAsia="zh-CN"/>
        </w:rPr>
        <w:t xml:space="preserve"> </w:t>
      </w:r>
      <w:r>
        <w:rPr>
          <w:rFonts w:hint="default"/>
          <w:lang w:val="en-US" w:eastAsia="zh-CN"/>
        </w:rPr>
        <w:t>依法管理宗教事务</w:t>
      </w:r>
      <w:bookmarkEnd w:id="779"/>
      <w:bookmarkEnd w:id="780"/>
      <w:bookmarkEnd w:id="781"/>
      <w:bookmarkEnd w:id="782"/>
      <w:bookmarkEnd w:id="78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贯彻新时代党的宗教工作理论和方针政策，坚持我国宗教中国化方向，积极引导宗教与社会主义社会相适应。加强依法治寺管僧，积极稳妥推进重点寺庙突出问题深化整治。构建“党委统一领导、寺地一体联动”管理模式，创新“管、防、控、治、建、禁”六字工作法，有序推进“一寺一策”依法规范管理。严格落实《阿坝州藏传佛教事务条例》及配套制度，依法规范管理寺庙人、财、物、事、教务安全活动。扎实开展“联心同行”行动，推动宗教界人士增强“三个意识”、增进“五个认同”，夯实铸牢中华民族共同体意识。积极落实惠寺利僧政策，完善提升寺庙基础设施和公共服务。</w:t>
      </w:r>
    </w:p>
    <w:p>
      <w:pPr>
        <w:pStyle w:val="3"/>
        <w:bidi w:val="0"/>
        <w:rPr>
          <w:rFonts w:hint="default"/>
          <w:lang w:val="en-US" w:eastAsia="zh-CN"/>
        </w:rPr>
      </w:pPr>
      <w:bookmarkStart w:id="784" w:name="_Toc2063"/>
      <w:bookmarkStart w:id="785" w:name="_Toc1234"/>
      <w:bookmarkStart w:id="786" w:name="_Toc26881"/>
      <w:bookmarkStart w:id="787" w:name="_Toc18343"/>
      <w:bookmarkStart w:id="788" w:name="_Toc18542"/>
      <w:r>
        <w:rPr>
          <w:rFonts w:hint="default"/>
          <w:lang w:val="en-US" w:eastAsia="zh-CN"/>
        </w:rPr>
        <w:t>第三十</w:t>
      </w:r>
      <w:r>
        <w:rPr>
          <w:rFonts w:hint="eastAsia"/>
          <w:lang w:val="en-US" w:eastAsia="zh-CN"/>
        </w:rPr>
        <w:t>八</w:t>
      </w:r>
      <w:r>
        <w:rPr>
          <w:rFonts w:hint="default"/>
          <w:lang w:val="en-US" w:eastAsia="zh-CN"/>
        </w:rPr>
        <w:t xml:space="preserve">章  </w:t>
      </w:r>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t>提升基层治理整体效能</w:t>
      </w:r>
      <w:r>
        <w:rPr>
          <w:rFonts w:hint="default"/>
          <w:lang w:val="en-US" w:eastAsia="zh-CN"/>
        </w:rPr>
        <w:fldChar w:fldCharType="end"/>
      </w:r>
      <w:bookmarkEnd w:id="784"/>
      <w:bookmarkEnd w:id="785"/>
      <w:bookmarkEnd w:id="786"/>
      <w:bookmarkEnd w:id="787"/>
      <w:bookmarkEnd w:id="788"/>
    </w:p>
    <w:p>
      <w:pPr>
        <w:pStyle w:val="4"/>
        <w:bidi w:val="0"/>
        <w:rPr>
          <w:rFonts w:hint="default"/>
          <w:lang w:val="en-US" w:eastAsia="zh-CN"/>
        </w:rPr>
      </w:pPr>
      <w:bookmarkStart w:id="789" w:name="_Toc27442"/>
      <w:bookmarkStart w:id="790" w:name="_Toc30867"/>
      <w:r>
        <w:rPr>
          <w:rFonts w:hint="eastAsia"/>
          <w:lang w:val="en-US" w:eastAsia="zh-CN"/>
        </w:rPr>
        <w:t>第一节</w:t>
      </w:r>
      <w:r>
        <w:rPr>
          <w:rFonts w:hint="default"/>
          <w:lang w:val="en-US" w:eastAsia="zh-CN"/>
        </w:rPr>
        <w:t xml:space="preserve"> </w:t>
      </w:r>
      <w:bookmarkStart w:id="791" w:name="_Toc26103"/>
      <w:bookmarkStart w:id="792" w:name="_Toc22001"/>
      <w:bookmarkStart w:id="793" w:name="_Toc4872"/>
      <w:r>
        <w:rPr>
          <w:rFonts w:hint="eastAsia"/>
          <w:lang w:val="en-US" w:eastAsia="zh-CN"/>
        </w:rPr>
        <w:t xml:space="preserve"> </w:t>
      </w:r>
      <w:r>
        <w:rPr>
          <w:rFonts w:hint="default"/>
          <w:lang w:val="en-US" w:eastAsia="zh-CN"/>
        </w:rPr>
        <w:t>强化基层组织治理</w:t>
      </w:r>
      <w:bookmarkEnd w:id="789"/>
      <w:bookmarkEnd w:id="790"/>
      <w:bookmarkEnd w:id="791"/>
      <w:bookmarkEnd w:id="792"/>
      <w:bookmarkEnd w:id="79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深入推进基层组织和政权建设“强基工程”，主动融入“千里党建走廊”建设，集中整顿软弱涣散基层党组织，高标准推进一批党建引领示范点建设。开展“百乡千村好书记”培养计划，抓实村党组织带头人后备力量培育储备，出台村组干部履职尽责奖惩办法，建立基层党员干部“到户到人”工作机制，组织广大党员干部倾力一线。健全完善党建引领“微网实格”基层治理机制，强化干部力量、具体事务、管理服务进网入格，完善维护稳定、基层治理、公共服务三大职能，确保“网格发现、人民调解接单、依法处理、定期回访”闭环运转。健全网格管理员队伍进入、成长、退出机制。建成综治中心及“微网实格”信息系统。</w:t>
      </w:r>
    </w:p>
    <w:p>
      <w:pPr>
        <w:pStyle w:val="4"/>
        <w:bidi w:val="0"/>
        <w:rPr>
          <w:rFonts w:hint="default"/>
          <w:lang w:val="en-US" w:eastAsia="zh-CN"/>
        </w:rPr>
      </w:pPr>
      <w:bookmarkStart w:id="794" w:name="_Toc15507"/>
      <w:bookmarkStart w:id="795" w:name="_Toc23311"/>
      <w:r>
        <w:rPr>
          <w:rFonts w:hint="eastAsia"/>
          <w:lang w:val="en-US" w:eastAsia="zh-CN"/>
        </w:rPr>
        <w:t>第二节</w:t>
      </w:r>
      <w:r>
        <w:rPr>
          <w:rFonts w:hint="default"/>
          <w:lang w:val="en-US" w:eastAsia="zh-CN"/>
        </w:rPr>
        <w:t xml:space="preserve"> </w:t>
      </w:r>
      <w:bookmarkStart w:id="796" w:name="_Toc5245"/>
      <w:bookmarkStart w:id="797" w:name="_Toc9073"/>
      <w:bookmarkStart w:id="798" w:name="_Toc32735"/>
      <w:r>
        <w:rPr>
          <w:rFonts w:hint="eastAsia"/>
          <w:lang w:val="en-US" w:eastAsia="zh-CN"/>
        </w:rPr>
        <w:t xml:space="preserve"> </w:t>
      </w:r>
      <w:r>
        <w:rPr>
          <w:rFonts w:hint="default"/>
          <w:lang w:val="en-US" w:eastAsia="zh-CN"/>
        </w:rPr>
        <w:t>推进法治康城建设</w:t>
      </w:r>
      <w:bookmarkEnd w:id="794"/>
      <w:bookmarkEnd w:id="795"/>
      <w:bookmarkEnd w:id="796"/>
      <w:bookmarkEnd w:id="797"/>
      <w:bookmarkEnd w:id="79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持续推进法治政府、诚信政府建设，健全重大行政决策程序制度，完善公众参与、专家论证、风险评估、合法性审查和集体讨论决定的决策机制，落实政府法律顾问和公职律师制度。推进严格规范公正文明执法，严格落实行政执法“三项制度”，加强行政复议规范化建设，大力提升行政执法执行力和公信力。深入推进现代公共法律服务体系建设，整合各类服务资源进驻市公共法律服务中心，建设完善乡镇公共法律服务站及行政村公共法律服务工作室，扎实推进“一村一法律顾问”工作，扩大法律援助覆盖面。严格落实“谁执法谁普法”“谁管理谁普法”“谁服务谁普法”普法责任制，深入开展“九五”普法和“法律政策七进”，建强法治宣传队伍，培育“法律明白人”，擦亮“梭磨河畔”流动网格法治宣传品牌，常态开展法理教育。</w:t>
      </w:r>
    </w:p>
    <w:p>
      <w:pPr>
        <w:pStyle w:val="4"/>
        <w:bidi w:val="0"/>
        <w:rPr>
          <w:rFonts w:hint="default"/>
          <w:lang w:val="en-US" w:eastAsia="zh-CN"/>
        </w:rPr>
      </w:pPr>
      <w:bookmarkStart w:id="799" w:name="_Toc5613"/>
      <w:bookmarkStart w:id="800" w:name="_Toc27129"/>
      <w:r>
        <w:rPr>
          <w:rFonts w:hint="eastAsia"/>
          <w:lang w:val="en-US" w:eastAsia="zh-CN"/>
        </w:rPr>
        <w:t>第三节</w:t>
      </w:r>
      <w:r>
        <w:rPr>
          <w:rFonts w:hint="default"/>
          <w:lang w:val="en-US" w:eastAsia="zh-CN"/>
        </w:rPr>
        <w:t xml:space="preserve"> </w:t>
      </w:r>
      <w:bookmarkStart w:id="801" w:name="_Toc4956"/>
      <w:bookmarkStart w:id="802" w:name="_Toc4712"/>
      <w:bookmarkStart w:id="803" w:name="_Toc21733"/>
      <w:r>
        <w:rPr>
          <w:rFonts w:hint="eastAsia"/>
          <w:lang w:val="en-US" w:eastAsia="zh-CN"/>
        </w:rPr>
        <w:t xml:space="preserve"> </w:t>
      </w:r>
      <w:r>
        <w:rPr>
          <w:rFonts w:hint="default"/>
          <w:lang w:val="en-US" w:eastAsia="zh-CN"/>
        </w:rPr>
        <w:t>防范化解社会矛盾</w:t>
      </w:r>
      <w:bookmarkEnd w:id="799"/>
      <w:bookmarkEnd w:id="800"/>
      <w:bookmarkEnd w:id="801"/>
      <w:bookmarkEnd w:id="802"/>
      <w:bookmarkEnd w:id="80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坚持和发展新时代“枫桥经验”，加强市、乡、村三级综治中心规范化建设、实体化运行，推进市乡“一站式”矛盾纠纷调处平台建设，完善矛盾纠纷多元预防调处化解机制，努力实现“小事不出村、大事不出乡、矛盾不上交”。建立完善纠纷受理登记、分流交办、跟踪督办、反馈回访等日常运行机制，实现各类矛盾纠纷一站式受理、一揽子调处、全链条解决。深化“石榴籽”调解工作室建设，培育具有民族特色的调解品牌。深化领导包案信访案件制度，持续加强信访源头治理，推进信访工作法治化，畅通和规范群众诉求表达、利益协调、权益保障通道。</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shd w:val="clear" w:color="auto" w:fill="auto"/>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20</w:t>
            </w:r>
            <w:r>
              <w:rPr>
                <w:rFonts w:hint="default" w:ascii="Times New Roman" w:hAnsi="Times New Roman" w:eastAsia="黑体" w:cs="Times New Roman"/>
                <w:b w:val="0"/>
                <w:bCs/>
                <w:color w:val="auto"/>
                <w:kern w:val="0"/>
                <w:sz w:val="28"/>
                <w:szCs w:val="28"/>
                <w:lang w:val="en-US" w:eastAsia="zh-CN" w:bidi="ar-SA"/>
              </w:rPr>
              <w:t xml:space="preserve">  基层治理</w:t>
            </w:r>
            <w:r>
              <w:rPr>
                <w:rFonts w:hint="default" w:ascii="Times New Roman" w:hAnsi="Times New Roman" w:eastAsia="黑体" w:cs="Times New Roman"/>
                <w:b w:val="0"/>
                <w:bCs/>
                <w:color w:val="auto"/>
                <w:kern w:val="0"/>
                <w:sz w:val="28"/>
                <w:szCs w:val="28"/>
                <w:lang w:bidi="ar-SA"/>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b/>
                <w:bCs/>
                <w:color w:val="auto"/>
                <w:sz w:val="24"/>
                <w:szCs w:val="24"/>
                <w:lang w:val="en-US" w:eastAsia="zh-CN"/>
              </w:rPr>
            </w:pPr>
            <w:r>
              <w:rPr>
                <w:rFonts w:hint="eastAsia" w:ascii="Times New Roman" w:hAnsi="Times New Roman" w:eastAsia="楷体_GB2312" w:cs="Times New Roman"/>
                <w:b/>
                <w:bCs/>
                <w:color w:val="auto"/>
                <w:sz w:val="24"/>
                <w:szCs w:val="24"/>
                <w:lang w:val="en-US" w:eastAsia="zh-CN"/>
              </w:rPr>
              <w:t>宗教管理。</w:t>
            </w:r>
            <w:r>
              <w:rPr>
                <w:rFonts w:hint="eastAsia" w:ascii="Times New Roman" w:hAnsi="Times New Roman" w:eastAsia="楷体_GB2312" w:cs="Times New Roman"/>
                <w:color w:val="auto"/>
                <w:sz w:val="24"/>
                <w:szCs w:val="24"/>
                <w:lang w:val="en-US" w:eastAsia="zh-CN"/>
              </w:rPr>
              <w:t>新开工</w:t>
            </w:r>
            <w:r>
              <w:rPr>
                <w:rFonts w:hint="default" w:ascii="Times New Roman" w:hAnsi="Times New Roman" w:eastAsia="楷体_GB2312" w:cs="Times New Roman"/>
                <w:color w:val="auto"/>
                <w:sz w:val="24"/>
                <w:szCs w:val="24"/>
                <w:lang w:val="en-US" w:eastAsia="zh-CN"/>
              </w:rPr>
              <w:t>马尔康市寺庙基础设施建设项目（二期）</w:t>
            </w:r>
            <w:r>
              <w:rPr>
                <w:rFonts w:hint="eastAsia" w:ascii="Times New Roman" w:hAnsi="Times New Roman" w:eastAsia="楷体_GB2312" w:cs="Times New Roman"/>
                <w:color w:val="auto"/>
                <w:sz w:val="24"/>
                <w:szCs w:val="24"/>
                <w:lang w:val="en-US" w:eastAsia="zh-CN"/>
              </w:rPr>
              <w:t>。</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eastAsia" w:ascii="Times New Roman" w:hAnsi="Times New Roman" w:eastAsia="楷体_GB2312" w:cs="Times New Roman"/>
                <w:b/>
                <w:bCs/>
                <w:color w:val="auto"/>
                <w:sz w:val="24"/>
                <w:szCs w:val="24"/>
                <w:lang w:val="en-US" w:eastAsia="zh-CN"/>
              </w:rPr>
              <w:t>社会治安。</w:t>
            </w:r>
            <w:r>
              <w:rPr>
                <w:rFonts w:hint="eastAsia" w:ascii="Times New Roman" w:hAnsi="Times New Roman" w:eastAsia="楷体_GB2312" w:cs="Times New Roman"/>
                <w:color w:val="auto"/>
                <w:sz w:val="24"/>
                <w:szCs w:val="24"/>
                <w:lang w:val="en-US" w:eastAsia="zh-CN"/>
              </w:rPr>
              <w:t>完工</w:t>
            </w:r>
            <w:r>
              <w:rPr>
                <w:rFonts w:hint="default" w:ascii="Times New Roman" w:hAnsi="Times New Roman" w:eastAsia="楷体_GB2312" w:cs="Times New Roman"/>
                <w:color w:val="auto"/>
                <w:sz w:val="24"/>
                <w:szCs w:val="24"/>
                <w:lang w:val="en-US" w:eastAsia="zh-CN"/>
              </w:rPr>
              <w:t>市综治中心升级改造、城关镇综治中心升级改造、中心镇综治中心升级改造、一般乡镇综治中心升级改造</w:t>
            </w:r>
            <w:r>
              <w:rPr>
                <w:rFonts w:hint="eastAsia" w:ascii="Times New Roman" w:hAnsi="Times New Roman" w:eastAsia="楷体_GB2312" w:cs="Times New Roman"/>
                <w:color w:val="auto"/>
                <w:sz w:val="24"/>
                <w:szCs w:val="24"/>
                <w:lang w:val="en-US" w:eastAsia="zh-CN"/>
              </w:rPr>
              <w:t>、</w:t>
            </w:r>
            <w:r>
              <w:rPr>
                <w:rFonts w:hint="default" w:ascii="Times New Roman" w:hAnsi="Times New Roman" w:eastAsia="楷体_GB2312" w:cs="Times New Roman"/>
                <w:color w:val="auto"/>
                <w:sz w:val="24"/>
                <w:szCs w:val="24"/>
                <w:lang w:val="en-US" w:eastAsia="zh-CN"/>
              </w:rPr>
              <w:t>马尔康公安派出所业务用房建设</w:t>
            </w:r>
            <w:r>
              <w:rPr>
                <w:rFonts w:hint="eastAsia" w:ascii="Times New Roman" w:hAnsi="Times New Roman" w:eastAsia="楷体_GB2312" w:cs="Times New Roman"/>
                <w:color w:val="auto"/>
                <w:sz w:val="24"/>
                <w:szCs w:val="24"/>
                <w:lang w:val="en-US" w:eastAsia="zh-CN"/>
              </w:rPr>
              <w:t>、马尔康维稳力量训练基地等</w:t>
            </w:r>
            <w:r>
              <w:rPr>
                <w:rFonts w:hint="default" w:ascii="Times New Roman" w:hAnsi="Times New Roman" w:eastAsia="楷体_GB2312" w:cs="Times New Roman"/>
                <w:color w:val="auto"/>
                <w:sz w:val="24"/>
                <w:szCs w:val="24"/>
                <w:lang w:val="en-US" w:eastAsia="zh-CN"/>
              </w:rPr>
              <w:t>项目。</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lang w:eastAsia="zh-CN"/>
              </w:rPr>
            </w:pPr>
            <w:r>
              <w:rPr>
                <w:rFonts w:hint="eastAsia" w:ascii="Times New Roman" w:hAnsi="Times New Roman" w:eastAsia="楷体_GB2312" w:cs="Times New Roman"/>
                <w:b/>
                <w:bCs/>
                <w:color w:val="auto"/>
                <w:sz w:val="24"/>
                <w:szCs w:val="24"/>
                <w:lang w:val="en-US" w:eastAsia="zh-CN"/>
              </w:rPr>
              <w:t>社会治理。</w:t>
            </w:r>
            <w:r>
              <w:rPr>
                <w:rFonts w:hint="eastAsia" w:ascii="Times New Roman" w:hAnsi="Times New Roman" w:eastAsia="楷体_GB2312" w:cs="Times New Roman"/>
                <w:color w:val="auto"/>
                <w:sz w:val="24"/>
                <w:szCs w:val="24"/>
                <w:lang w:val="en-US" w:eastAsia="zh-CN"/>
              </w:rPr>
              <w:t>完工</w:t>
            </w:r>
            <w:r>
              <w:rPr>
                <w:rFonts w:hint="default" w:ascii="Times New Roman" w:hAnsi="Times New Roman" w:eastAsia="楷体_GB2312" w:cs="Times New Roman"/>
                <w:color w:val="auto"/>
                <w:sz w:val="24"/>
                <w:szCs w:val="24"/>
                <w:lang w:val="en-US" w:eastAsia="zh-CN"/>
              </w:rPr>
              <w:t>马尔康市马尔康镇社区综合服务体建设、马尔康市龙尔甲乡乡镇综合服务设施建设</w:t>
            </w:r>
            <w:r>
              <w:rPr>
                <w:rFonts w:hint="eastAsia" w:ascii="Times New Roman" w:hAnsi="Times New Roman" w:eastAsia="楷体_GB2312" w:cs="Times New Roman"/>
                <w:color w:val="auto"/>
                <w:sz w:val="24"/>
                <w:szCs w:val="24"/>
                <w:lang w:val="en-US" w:eastAsia="zh-CN"/>
              </w:rPr>
              <w:t>、</w:t>
            </w:r>
            <w:r>
              <w:rPr>
                <w:rFonts w:hint="default" w:ascii="Times New Roman" w:hAnsi="Times New Roman" w:eastAsia="楷体_GB2312" w:cs="Times New Roman"/>
                <w:color w:val="auto"/>
                <w:sz w:val="24"/>
                <w:szCs w:val="24"/>
                <w:lang w:val="en-US" w:eastAsia="zh-CN"/>
              </w:rPr>
              <w:t>马尔康市村级党群服务中心和综合服务设施建设、马尔康市信访信息系统建设</w:t>
            </w:r>
            <w:r>
              <w:rPr>
                <w:rFonts w:hint="eastAsia" w:ascii="Times New Roman" w:hAnsi="Times New Roman" w:eastAsia="楷体_GB2312" w:cs="Times New Roman"/>
                <w:color w:val="auto"/>
                <w:sz w:val="24"/>
                <w:szCs w:val="24"/>
                <w:lang w:val="en-US" w:eastAsia="zh-CN"/>
              </w:rPr>
              <w:t>、马尔康市城市交通智能化执法系统等</w:t>
            </w:r>
            <w:r>
              <w:rPr>
                <w:rFonts w:hint="default" w:ascii="Times New Roman" w:hAnsi="Times New Roman" w:eastAsia="楷体_GB2312" w:cs="Times New Roman"/>
                <w:color w:val="auto"/>
                <w:sz w:val="24"/>
                <w:szCs w:val="24"/>
                <w:lang w:val="en-US" w:eastAsia="zh-CN"/>
              </w:rPr>
              <w:t>项目。</w:t>
            </w:r>
          </w:p>
        </w:tc>
      </w:tr>
    </w:tbl>
    <w:p>
      <w:pPr>
        <w:pStyle w:val="3"/>
        <w:bidi w:val="0"/>
        <w:rPr>
          <w:rFonts w:hint="default"/>
          <w:lang w:val="en-US" w:eastAsia="zh-CN"/>
        </w:rPr>
      </w:pPr>
      <w:bookmarkStart w:id="804" w:name="_Toc3545"/>
      <w:bookmarkStart w:id="805" w:name="_Toc16859"/>
      <w:bookmarkStart w:id="806" w:name="_Toc20870"/>
      <w:bookmarkStart w:id="807" w:name="_Toc7508"/>
      <w:bookmarkStart w:id="808" w:name="_Toc14368"/>
      <w:r>
        <w:rPr>
          <w:rFonts w:hint="default"/>
          <w:lang w:val="en-US" w:eastAsia="zh-CN"/>
        </w:rPr>
        <w:t>第三十</w:t>
      </w:r>
      <w:r>
        <w:rPr>
          <w:rFonts w:hint="eastAsia"/>
          <w:lang w:val="en-US" w:eastAsia="zh-CN"/>
        </w:rPr>
        <w:t>九</w:t>
      </w:r>
      <w:r>
        <w:rPr>
          <w:rFonts w:hint="default"/>
          <w:lang w:val="en-US" w:eastAsia="zh-CN"/>
        </w:rPr>
        <w:t xml:space="preserve">章  </w:t>
      </w:r>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fldChar w:fldCharType="begin"/>
      </w:r>
      <w:r>
        <w:rPr>
          <w:rFonts w:hint="default"/>
          <w:lang w:val="en-US" w:eastAsia="zh-CN"/>
        </w:rPr>
        <w:instrText xml:space="preserve"> HYPERLINK \l _Toc1391 </w:instrText>
      </w:r>
      <w:r>
        <w:rPr>
          <w:rFonts w:hint="default"/>
          <w:lang w:val="en-US" w:eastAsia="zh-CN"/>
        </w:rPr>
        <w:fldChar w:fldCharType="separate"/>
      </w:r>
      <w:r>
        <w:rPr>
          <w:rFonts w:hint="default"/>
          <w:lang w:val="en-US" w:eastAsia="zh-CN"/>
        </w:rPr>
        <w:t>筑牢社会安全稳定防线</w:t>
      </w:r>
      <w:r>
        <w:rPr>
          <w:rFonts w:hint="default"/>
          <w:lang w:val="en-US" w:eastAsia="zh-CN"/>
        </w:rPr>
        <w:fldChar w:fldCharType="end"/>
      </w:r>
      <w:r>
        <w:rPr>
          <w:rFonts w:hint="default"/>
          <w:lang w:val="en-US" w:eastAsia="zh-CN"/>
        </w:rPr>
        <w:fldChar w:fldCharType="end"/>
      </w:r>
      <w:bookmarkEnd w:id="804"/>
      <w:bookmarkEnd w:id="805"/>
      <w:bookmarkEnd w:id="806"/>
      <w:bookmarkEnd w:id="807"/>
      <w:bookmarkEnd w:id="808"/>
    </w:p>
    <w:p>
      <w:pPr>
        <w:pStyle w:val="4"/>
        <w:bidi w:val="0"/>
        <w:rPr>
          <w:rFonts w:hint="default"/>
          <w:lang w:val="en-US" w:eastAsia="zh-CN"/>
        </w:rPr>
      </w:pPr>
      <w:bookmarkStart w:id="809" w:name="_Toc30678"/>
      <w:bookmarkStart w:id="810" w:name="_Toc17045"/>
      <w:r>
        <w:rPr>
          <w:rFonts w:hint="eastAsia"/>
          <w:lang w:val="en-US" w:eastAsia="zh-CN"/>
        </w:rPr>
        <w:t>第一节</w:t>
      </w:r>
      <w:r>
        <w:rPr>
          <w:rFonts w:hint="default"/>
          <w:lang w:val="en-US" w:eastAsia="zh-CN"/>
        </w:rPr>
        <w:t xml:space="preserve"> </w:t>
      </w:r>
      <w:bookmarkStart w:id="811" w:name="_Toc26537"/>
      <w:bookmarkStart w:id="812" w:name="_Toc28081"/>
      <w:bookmarkStart w:id="813" w:name="_Toc13771"/>
      <w:r>
        <w:rPr>
          <w:rFonts w:hint="eastAsia"/>
          <w:lang w:val="en-US" w:eastAsia="zh-CN"/>
        </w:rPr>
        <w:t xml:space="preserve"> </w:t>
      </w:r>
      <w:r>
        <w:rPr>
          <w:rFonts w:hint="default"/>
          <w:lang w:val="en-US" w:eastAsia="zh-CN"/>
        </w:rPr>
        <w:t>筑牢政治领域安全防线</w:t>
      </w:r>
      <w:bookmarkEnd w:id="809"/>
      <w:bookmarkEnd w:id="810"/>
      <w:bookmarkEnd w:id="811"/>
      <w:bookmarkEnd w:id="812"/>
      <w:bookmarkEnd w:id="81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深入开展国家意识、公民意识、法治意识“三个意识”教育活动，不断增进各族群众“五个认同”，铸牢中华民族共同体意识的政治自觉、思想自觉和行动自觉。持续深化“三反两防”专项斗争，严密防范和坚决打击各种渗透颠覆破坏活动、暴力恐怖活动、民族分裂活动、宗教极端活动。牢牢掌握意识形态工作的领导权、管理权、话语权，加强网络意识形态和网络安全监管，守牢意识形态主阵地。加强国防教育、国防动员和后备力量建设，做好新时代双拥工作，巩固军政军民团结融合。</w:t>
      </w:r>
    </w:p>
    <w:p>
      <w:pPr>
        <w:pStyle w:val="4"/>
        <w:bidi w:val="0"/>
        <w:rPr>
          <w:rFonts w:hint="default"/>
          <w:lang w:val="en-US" w:eastAsia="zh-CN"/>
        </w:rPr>
      </w:pPr>
      <w:bookmarkStart w:id="814" w:name="_Toc21438"/>
      <w:bookmarkStart w:id="815" w:name="_Toc10605"/>
      <w:r>
        <w:rPr>
          <w:rFonts w:hint="eastAsia"/>
          <w:lang w:val="en-US" w:eastAsia="zh-CN"/>
        </w:rPr>
        <w:t>第二节</w:t>
      </w:r>
      <w:r>
        <w:rPr>
          <w:rFonts w:hint="default"/>
          <w:lang w:val="en-US" w:eastAsia="zh-CN"/>
        </w:rPr>
        <w:t xml:space="preserve"> </w:t>
      </w:r>
      <w:bookmarkStart w:id="816" w:name="_Toc7740"/>
      <w:bookmarkStart w:id="817" w:name="_Toc16143"/>
      <w:bookmarkStart w:id="818" w:name="_Toc16806"/>
      <w:r>
        <w:rPr>
          <w:rFonts w:hint="eastAsia"/>
          <w:lang w:val="en-US" w:eastAsia="zh-CN"/>
        </w:rPr>
        <w:t xml:space="preserve"> </w:t>
      </w:r>
      <w:r>
        <w:rPr>
          <w:rFonts w:hint="default"/>
          <w:lang w:val="en-US" w:eastAsia="zh-CN"/>
        </w:rPr>
        <w:t>守牢社会治安防控底线</w:t>
      </w:r>
      <w:bookmarkEnd w:id="814"/>
      <w:bookmarkEnd w:id="815"/>
      <w:bookmarkEnd w:id="816"/>
      <w:bookmarkEnd w:id="817"/>
      <w:bookmarkEnd w:id="818"/>
    </w:p>
    <w:p>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完善立体化、信息化社会治安防控体系，加快街面、社区、单位等基本防控单元建设，深化“天网工程”“雪亮工程”“慧眼工程”建设和运用，加快推进全市智慧平安小区建设。深化公安派出所规范化、标准化建设，提升警务效能，优化“卓玛警务室”工作模式，推广“禁毒寺庙警务室”成功经验，培育具有马尔康特色的群防群治品牌。建立完善“专业+机制+大数据”新型警务模式，提升警务工作数字化和智能化水平。强化防暴队伍建设，提升战备训练水平，加强维稳力量战训基地建设，提升反恐防暴能力水平。常态化开展扫黑除恶专项斗争，健全涉黑涉恶违法犯罪防范打击长效机制，依法严厉打击电信网络诈骗、黄赌毒等各类违法犯罪行为。强化社区矫正对象、刑满释放人员安置帮教，开展个性化教育矫正，严防发生个人极端案事件。</w:t>
      </w:r>
    </w:p>
    <w:p>
      <w:pPr>
        <w:pStyle w:val="4"/>
        <w:bidi w:val="0"/>
        <w:rPr>
          <w:rFonts w:hint="default"/>
          <w:lang w:val="en-US" w:eastAsia="zh-CN"/>
        </w:rPr>
      </w:pPr>
      <w:bookmarkStart w:id="819" w:name="_Toc13505"/>
      <w:bookmarkStart w:id="820" w:name="_Toc17306"/>
      <w:r>
        <w:rPr>
          <w:rFonts w:hint="eastAsia"/>
          <w:lang w:val="en-US" w:eastAsia="zh-CN"/>
        </w:rPr>
        <w:t>第三节</w:t>
      </w:r>
      <w:r>
        <w:rPr>
          <w:rFonts w:hint="default"/>
          <w:lang w:val="en-US" w:eastAsia="zh-CN"/>
        </w:rPr>
        <w:t xml:space="preserve"> </w:t>
      </w:r>
      <w:bookmarkStart w:id="821" w:name="_Toc30013"/>
      <w:bookmarkStart w:id="822" w:name="_Toc1351"/>
      <w:bookmarkStart w:id="823" w:name="_Toc29998"/>
      <w:r>
        <w:rPr>
          <w:rFonts w:hint="eastAsia"/>
          <w:lang w:val="en-US" w:eastAsia="zh-CN"/>
        </w:rPr>
        <w:t xml:space="preserve"> </w:t>
      </w:r>
      <w:r>
        <w:rPr>
          <w:rFonts w:hint="default"/>
          <w:lang w:val="en-US" w:eastAsia="zh-CN"/>
        </w:rPr>
        <w:t>防范化解重点领域风险</w:t>
      </w:r>
      <w:bookmarkEnd w:id="819"/>
      <w:bookmarkEnd w:id="820"/>
      <w:bookmarkEnd w:id="821"/>
      <w:bookmarkEnd w:id="822"/>
      <w:bookmarkEnd w:id="82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严格落实“党政同责、一岗双责、齐抓共管、失职追责”的安全生产责任制，坚持“三管三必须”，抓实安全生产工作。深入开展道路交通、建筑施工、城乡消防、非煤矿山、危险化学品、水电开发等领域安全生产专项整治，加强安全生产执法监管，坚决遏制和防范安全生产事故发生。完善食品药品安全监管体系，推进“智慧食安”监管平台建设，强化从农田到餐桌的全链条监管，推进药品全品种、全过程信息化追溯。强化政府债务风险管控，严厉打击非法集资、金融诈骗等违法犯罪活动，坚决守住不发生区域性、系统性金融风险底线。</w:t>
      </w:r>
    </w:p>
    <w:p>
      <w:pPr>
        <w:pStyle w:val="3"/>
        <w:bidi w:val="0"/>
        <w:rPr>
          <w:rFonts w:hint="default"/>
          <w:lang w:val="en-US" w:eastAsia="zh-CN"/>
        </w:rPr>
      </w:pPr>
      <w:bookmarkStart w:id="824" w:name="_Toc26621"/>
      <w:bookmarkStart w:id="825" w:name="_Toc11059"/>
      <w:bookmarkStart w:id="826" w:name="_Toc18793"/>
      <w:bookmarkStart w:id="827" w:name="_Toc28349"/>
      <w:bookmarkStart w:id="828" w:name="_Toc16025"/>
      <w:r>
        <w:rPr>
          <w:rFonts w:hint="default"/>
          <w:lang w:val="en-US" w:eastAsia="zh-CN"/>
        </w:rPr>
        <w:t>第</w:t>
      </w:r>
      <w:r>
        <w:rPr>
          <w:rFonts w:hint="eastAsia"/>
          <w:lang w:val="en-US" w:eastAsia="zh-CN"/>
        </w:rPr>
        <w:t>四十</w:t>
      </w:r>
      <w:r>
        <w:rPr>
          <w:rFonts w:hint="default"/>
          <w:lang w:val="en-US" w:eastAsia="zh-CN"/>
        </w:rPr>
        <w:t xml:space="preserve">章  </w:t>
      </w:r>
      <w:r>
        <w:rPr>
          <w:rFonts w:hint="default"/>
          <w:lang w:val="en-US" w:eastAsia="zh-CN"/>
        </w:rPr>
        <w:fldChar w:fldCharType="begin"/>
      </w:r>
      <w:r>
        <w:rPr>
          <w:rFonts w:hint="default"/>
          <w:lang w:val="en-US" w:eastAsia="zh-CN"/>
        </w:rPr>
        <w:instrText xml:space="preserve"> HYPERLINK \l _Toc223 </w:instrText>
      </w:r>
      <w:r>
        <w:rPr>
          <w:rFonts w:hint="default"/>
          <w:lang w:val="en-US" w:eastAsia="zh-CN"/>
        </w:rPr>
        <w:fldChar w:fldCharType="separate"/>
      </w:r>
      <w:r>
        <w:rPr>
          <w:rFonts w:hint="default"/>
          <w:lang w:val="en-US" w:eastAsia="zh-CN"/>
        </w:rPr>
        <w:t>强化防灾减灾体系建设</w:t>
      </w:r>
      <w:r>
        <w:rPr>
          <w:rFonts w:hint="default"/>
          <w:lang w:val="en-US" w:eastAsia="zh-CN"/>
        </w:rPr>
        <w:fldChar w:fldCharType="end"/>
      </w:r>
      <w:bookmarkEnd w:id="824"/>
      <w:bookmarkEnd w:id="825"/>
      <w:bookmarkEnd w:id="826"/>
      <w:bookmarkEnd w:id="827"/>
      <w:bookmarkEnd w:id="828"/>
    </w:p>
    <w:p>
      <w:pPr>
        <w:pStyle w:val="4"/>
        <w:bidi w:val="0"/>
        <w:rPr>
          <w:rFonts w:hint="default"/>
          <w:lang w:val="en-US" w:eastAsia="zh-CN"/>
        </w:rPr>
      </w:pPr>
      <w:bookmarkStart w:id="829" w:name="_Toc25267"/>
      <w:bookmarkStart w:id="830" w:name="_Toc11090"/>
      <w:r>
        <w:rPr>
          <w:rFonts w:hint="eastAsia"/>
          <w:lang w:val="en-US" w:eastAsia="zh-CN"/>
        </w:rPr>
        <w:t>第一节</w:t>
      </w:r>
      <w:r>
        <w:rPr>
          <w:rFonts w:hint="default"/>
          <w:lang w:val="en-US" w:eastAsia="zh-CN"/>
        </w:rPr>
        <w:t xml:space="preserve"> </w:t>
      </w:r>
      <w:bookmarkStart w:id="831" w:name="_Toc12450"/>
      <w:bookmarkStart w:id="832" w:name="_Toc14661"/>
      <w:bookmarkStart w:id="833" w:name="_Toc32227"/>
      <w:r>
        <w:rPr>
          <w:rFonts w:hint="eastAsia"/>
          <w:lang w:val="en-US" w:eastAsia="zh-CN"/>
        </w:rPr>
        <w:t xml:space="preserve"> </w:t>
      </w:r>
      <w:r>
        <w:rPr>
          <w:rFonts w:hint="default"/>
          <w:lang w:val="en-US" w:eastAsia="zh-CN"/>
        </w:rPr>
        <w:t>健全应急管理体系</w:t>
      </w:r>
      <w:bookmarkEnd w:id="829"/>
      <w:bookmarkEnd w:id="830"/>
      <w:bookmarkEnd w:id="831"/>
      <w:bookmarkEnd w:id="832"/>
      <w:bookmarkEnd w:id="83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加强应急管理组织体系建设，构建应急管理部门综合协调、行业管理部门专业指导、地方政府属地处置，各方协同联动的应急管理体制。推进市、乡二级应急指挥部标准化建设，完善防灾减灾应急调度、隐患排查、监测预警、避险转移、喊醒叫应“五项机制”，建立市乡村三级全覆盖应急管理组织指挥架构。推动应急管理融入乡（镇）和村（社区）基层治理，优化完善应急管理体制机制，提升基层应急管理能力。健全多部门共同防范化解重大安全风险、及时有效应对处置灾害事故的协同联动机制。</w:t>
      </w:r>
    </w:p>
    <w:p>
      <w:pPr>
        <w:pStyle w:val="4"/>
        <w:bidi w:val="0"/>
        <w:rPr>
          <w:rFonts w:hint="default"/>
          <w:lang w:val="en-US" w:eastAsia="zh-CN"/>
        </w:rPr>
      </w:pPr>
      <w:bookmarkStart w:id="834" w:name="_Toc24451"/>
      <w:bookmarkStart w:id="835" w:name="_Toc12514"/>
      <w:r>
        <w:rPr>
          <w:rFonts w:hint="eastAsia"/>
          <w:lang w:val="en-US" w:eastAsia="zh-CN"/>
        </w:rPr>
        <w:t>第二节</w:t>
      </w:r>
      <w:r>
        <w:rPr>
          <w:rFonts w:hint="default"/>
          <w:lang w:val="en-US" w:eastAsia="zh-CN"/>
        </w:rPr>
        <w:t xml:space="preserve"> </w:t>
      </w:r>
      <w:bookmarkStart w:id="836" w:name="_Toc4273"/>
      <w:bookmarkStart w:id="837" w:name="_Toc7033"/>
      <w:bookmarkStart w:id="838" w:name="_Toc6400"/>
      <w:r>
        <w:rPr>
          <w:rFonts w:hint="eastAsia"/>
          <w:lang w:val="en-US" w:eastAsia="zh-CN"/>
        </w:rPr>
        <w:t xml:space="preserve"> </w:t>
      </w:r>
      <w:r>
        <w:rPr>
          <w:rFonts w:hint="default"/>
          <w:lang w:val="en-US" w:eastAsia="zh-CN"/>
        </w:rPr>
        <w:t>强化灾害预防治理</w:t>
      </w:r>
      <w:bookmarkEnd w:id="834"/>
      <w:bookmarkEnd w:id="835"/>
      <w:bookmarkEnd w:id="836"/>
      <w:bookmarkEnd w:id="837"/>
      <w:bookmarkEnd w:id="838"/>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加强安全风险分级管控和隐患排查治理，升级改造气象灾害、地震、汛情等监测预警预报系统，完善地质灾害群测群防网络。推进泥石流、滑坡、崩塌等多种次生灾害排查与整治，实现高风险区域的实时监测与预警。建立“市—乡—村—组—点”五级预警信息传递与“叫应”机制，确保预警信息到点、到户、到人。常态化开展防汛抗旱、防震抗震、森林草原防灭火、地灾防治等工作，加强城乡抗震设防能力建设，开展地质灾害全域综合整治，推进新一轮避险搬迁与工程治理。加强森林草原防灭火体系建设，严控野外火源，</w:t>
      </w:r>
      <w:r>
        <w:rPr>
          <w:rFonts w:hint="eastAsia" w:ascii="Times New Roman" w:hAnsi="Times New Roman" w:cs="Times New Roman"/>
          <w:color w:val="auto"/>
          <w:lang w:val="en-US" w:eastAsia="zh-CN"/>
        </w:rPr>
        <w:t>系统</w:t>
      </w:r>
      <w:r>
        <w:rPr>
          <w:rFonts w:hint="default" w:ascii="Times New Roman" w:hAnsi="Times New Roman" w:cs="Times New Roman"/>
          <w:color w:val="auto"/>
          <w:lang w:val="en-US" w:eastAsia="zh-CN"/>
        </w:rPr>
        <w:t>排查消除隐患，加强对重点人群的宣传引导，依法依规打击违规用火行为。</w:t>
      </w:r>
    </w:p>
    <w:p>
      <w:pPr>
        <w:pStyle w:val="4"/>
        <w:bidi w:val="0"/>
        <w:rPr>
          <w:rFonts w:hint="default"/>
          <w:lang w:val="en-US" w:eastAsia="zh-CN"/>
        </w:rPr>
      </w:pPr>
      <w:bookmarkStart w:id="839" w:name="_Toc25529"/>
      <w:bookmarkStart w:id="840" w:name="_Toc20053"/>
      <w:bookmarkStart w:id="841" w:name="_Toc27589"/>
      <w:r>
        <w:rPr>
          <w:rFonts w:hint="eastAsia"/>
          <w:lang w:val="en-US" w:eastAsia="zh-CN"/>
        </w:rPr>
        <w:t>第三节</w:t>
      </w:r>
      <w:r>
        <w:rPr>
          <w:rFonts w:hint="default"/>
          <w:lang w:val="en-US" w:eastAsia="zh-CN"/>
        </w:rPr>
        <w:t xml:space="preserve"> </w:t>
      </w:r>
      <w:bookmarkStart w:id="842" w:name="_Toc22096"/>
      <w:bookmarkStart w:id="843" w:name="_Toc19719"/>
      <w:bookmarkStart w:id="844" w:name="_Toc28407"/>
      <w:r>
        <w:rPr>
          <w:rFonts w:hint="eastAsia"/>
          <w:lang w:val="en-US" w:eastAsia="zh-CN"/>
        </w:rPr>
        <w:t xml:space="preserve"> </w:t>
      </w:r>
      <w:r>
        <w:rPr>
          <w:rFonts w:hint="default"/>
          <w:lang w:val="en-US" w:eastAsia="zh-CN"/>
        </w:rPr>
        <w:t>提升应急保障能力</w:t>
      </w:r>
      <w:bookmarkEnd w:id="839"/>
      <w:bookmarkEnd w:id="840"/>
      <w:bookmarkEnd w:id="842"/>
      <w:bookmarkEnd w:id="843"/>
      <w:bookmarkEnd w:id="844"/>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健全应急预案制度体系，强化应急预案评估修订和动态更新，推进预案数字化、实战化、简明化建设。推进“一专多能”综合性应急救援队伍建设，建成由中心乡镇消防救援站、乡（镇）应急队和村（社区）应急分队组成的“一主两辅”基层应急力量体系，配齐配强救援装备。常态化开展综合性、专项性应急演练。整合应急指挥中心与微网实格数据资源，增强应急通信保障能力，提升应急指挥智能化水平。建设布局合理、种类齐全的应急物资储备体系，健全应急物资联储联调机制，建立应急物资信息化管理平台。规范建设一批布局合理、设施完善、功能齐全的应急避难场所，加强日常维护和管理。广泛开展防灾减灾和安全生产知识“七进”宣传教育，提升群众风险防范意识和自救互救能力。</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000" w:type="pct"/>
            <w:shd w:val="clear" w:color="auto" w:fill="auto"/>
          </w:tcPr>
          <w:p>
            <w:pPr>
              <w:keepNext w:val="0"/>
              <w:keepLines w:val="0"/>
              <w:pageBreakBefore w:val="0"/>
              <w:widowControl w:val="0"/>
              <w:tabs>
                <w:tab w:val="left" w:pos="360"/>
              </w:tabs>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bCs/>
                <w:color w:val="auto"/>
                <w:kern w:val="0"/>
                <w:sz w:val="28"/>
                <w:szCs w:val="28"/>
                <w:lang w:val="en-US" w:eastAsia="zh-CN"/>
              </w:rPr>
            </w:pPr>
            <w:r>
              <w:rPr>
                <w:rFonts w:hint="default" w:ascii="Times New Roman" w:hAnsi="Times New Roman" w:eastAsia="黑体" w:cs="Times New Roman"/>
                <w:b w:val="0"/>
                <w:bCs/>
                <w:color w:val="auto"/>
                <w:kern w:val="0"/>
                <w:sz w:val="28"/>
                <w:szCs w:val="28"/>
                <w:lang w:bidi="ar-SA"/>
              </w:rPr>
              <w:t>专栏</w:t>
            </w:r>
            <w:r>
              <w:rPr>
                <w:rFonts w:hint="eastAsia" w:ascii="Times New Roman" w:hAnsi="Times New Roman" w:eastAsia="黑体" w:cs="Times New Roman"/>
                <w:b w:val="0"/>
                <w:bCs/>
                <w:color w:val="auto"/>
                <w:kern w:val="0"/>
                <w:sz w:val="28"/>
                <w:szCs w:val="28"/>
                <w:lang w:val="en-US" w:eastAsia="zh-CN" w:bidi="ar-SA"/>
              </w:rPr>
              <w:t>21</w:t>
            </w:r>
            <w:r>
              <w:rPr>
                <w:rFonts w:hint="default" w:ascii="Times New Roman" w:hAnsi="Times New Roman" w:eastAsia="黑体" w:cs="Times New Roman"/>
                <w:b w:val="0"/>
                <w:bCs/>
                <w:color w:val="auto"/>
                <w:kern w:val="0"/>
                <w:sz w:val="28"/>
                <w:szCs w:val="28"/>
                <w:lang w:val="en-US" w:eastAsia="zh-CN" w:bidi="ar-SA"/>
              </w:rPr>
              <w:t xml:space="preserve">  应急体系建设</w:t>
            </w:r>
            <w:r>
              <w:rPr>
                <w:rFonts w:hint="default" w:ascii="Times New Roman" w:hAnsi="Times New Roman" w:eastAsia="黑体" w:cs="Times New Roman"/>
                <w:b w:val="0"/>
                <w:bCs/>
                <w:color w:val="auto"/>
                <w:kern w:val="0"/>
                <w:sz w:val="28"/>
                <w:szCs w:val="28"/>
                <w:lang w:bidi="ar-SA"/>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b w:val="0"/>
                <w:bCs w:val="0"/>
                <w:color w:val="auto"/>
                <w:sz w:val="24"/>
                <w:szCs w:val="24"/>
                <w:lang w:val="en-US" w:eastAsia="zh-CN"/>
              </w:rPr>
            </w:pPr>
            <w:r>
              <w:rPr>
                <w:rFonts w:hint="default" w:ascii="Times New Roman" w:hAnsi="Times New Roman" w:eastAsia="楷体_GB2312" w:cs="Times New Roman"/>
                <w:b/>
                <w:bCs/>
                <w:color w:val="auto"/>
                <w:sz w:val="24"/>
                <w:szCs w:val="24"/>
                <w:lang w:val="en-US" w:eastAsia="zh-CN"/>
              </w:rPr>
              <w:t>灾害防治能力提升</w:t>
            </w:r>
            <w:r>
              <w:rPr>
                <w:rFonts w:hint="eastAsia" w:ascii="Times New Roman" w:hAnsi="Times New Roman" w:eastAsia="楷体_GB2312" w:cs="Times New Roman"/>
                <w:b/>
                <w:bCs/>
                <w:color w:val="auto"/>
                <w:sz w:val="24"/>
                <w:szCs w:val="24"/>
                <w:lang w:val="en-US" w:eastAsia="zh-CN"/>
              </w:rPr>
              <w:t>。</w:t>
            </w:r>
            <w:r>
              <w:rPr>
                <w:rFonts w:hint="eastAsia" w:ascii="Times New Roman" w:hAnsi="Times New Roman" w:eastAsia="楷体_GB2312" w:cs="Times New Roman"/>
                <w:color w:val="auto"/>
                <w:sz w:val="24"/>
                <w:szCs w:val="24"/>
                <w:lang w:val="en-US" w:eastAsia="zh-CN"/>
              </w:rPr>
              <w:t>完工</w:t>
            </w:r>
            <w:r>
              <w:rPr>
                <w:rFonts w:hint="default" w:ascii="Times New Roman" w:hAnsi="Times New Roman" w:eastAsia="楷体_GB2312" w:cs="Times New Roman"/>
                <w:color w:val="auto"/>
                <w:sz w:val="24"/>
                <w:szCs w:val="24"/>
                <w:lang w:val="en-US" w:eastAsia="zh-CN"/>
              </w:rPr>
              <w:t>马尔康市地质灾害“隐患点+风险区”双控与监测预警能力提升、马尔康市风险监测预警系统建设、马尔康市城区地质安全评估</w:t>
            </w:r>
            <w:r>
              <w:rPr>
                <w:rFonts w:hint="eastAsia" w:ascii="Times New Roman" w:hAnsi="Times New Roman" w:eastAsia="楷体_GB2312" w:cs="Times New Roman"/>
                <w:color w:val="auto"/>
                <w:sz w:val="24"/>
                <w:szCs w:val="24"/>
                <w:lang w:val="en-US" w:eastAsia="zh-CN"/>
              </w:rPr>
              <w:t>、</w:t>
            </w:r>
            <w:r>
              <w:rPr>
                <w:rFonts w:hint="default" w:ascii="Times New Roman" w:hAnsi="Times New Roman" w:eastAsia="楷体_GB2312" w:cs="Times New Roman"/>
                <w:color w:val="auto"/>
                <w:sz w:val="24"/>
                <w:szCs w:val="24"/>
                <w:lang w:val="en-US" w:eastAsia="zh-CN"/>
              </w:rPr>
              <w:t>马尔康市地灾综合治理</w:t>
            </w:r>
            <w:r>
              <w:rPr>
                <w:rFonts w:hint="eastAsia" w:ascii="Times New Roman" w:hAnsi="Times New Roman" w:eastAsia="楷体_GB2312" w:cs="Times New Roman"/>
                <w:color w:val="auto"/>
                <w:sz w:val="24"/>
                <w:szCs w:val="24"/>
                <w:lang w:val="en-US" w:eastAsia="zh-CN"/>
              </w:rPr>
              <w:t>、马尔康市中心城区地灾综合治理、马尔康市第四小学边波地灾治理等</w:t>
            </w:r>
            <w:r>
              <w:rPr>
                <w:rFonts w:hint="default" w:ascii="Times New Roman" w:hAnsi="Times New Roman" w:eastAsia="楷体_GB2312" w:cs="Times New Roman"/>
                <w:color w:val="auto"/>
                <w:sz w:val="24"/>
                <w:szCs w:val="24"/>
                <w:lang w:val="en-US" w:eastAsia="zh-CN"/>
              </w:rPr>
              <w:t>项目。</w:t>
            </w:r>
            <w:r>
              <w:rPr>
                <w:rFonts w:hint="eastAsia" w:ascii="Times New Roman" w:hAnsi="Times New Roman" w:eastAsia="楷体_GB2312" w:cs="Times New Roman"/>
                <w:color w:val="auto"/>
                <w:sz w:val="24"/>
                <w:szCs w:val="24"/>
                <w:lang w:val="en-US" w:eastAsia="zh-CN"/>
              </w:rPr>
              <w:t>加快</w:t>
            </w:r>
            <w:r>
              <w:rPr>
                <w:rFonts w:hint="default" w:ascii="Times New Roman" w:hAnsi="Times New Roman" w:eastAsia="楷体_GB2312" w:cs="Times New Roman"/>
                <w:b w:val="0"/>
                <w:bCs w:val="0"/>
                <w:color w:val="auto"/>
                <w:sz w:val="24"/>
                <w:szCs w:val="24"/>
                <w:lang w:val="en-US" w:eastAsia="zh-CN"/>
              </w:rPr>
              <w:t>马尔康市地壳形变观测台站建设、马尔康市地电观测台站建设、马尔康市地磁观测台站建设</w:t>
            </w:r>
            <w:r>
              <w:rPr>
                <w:rFonts w:hint="eastAsia" w:ascii="Times New Roman" w:hAnsi="Times New Roman" w:eastAsia="楷体_GB2312" w:cs="Times New Roman"/>
                <w:b w:val="0"/>
                <w:bCs w:val="0"/>
                <w:color w:val="auto"/>
                <w:sz w:val="24"/>
                <w:szCs w:val="24"/>
                <w:lang w:val="en-US" w:eastAsia="zh-CN"/>
              </w:rPr>
              <w:t>等</w:t>
            </w:r>
            <w:r>
              <w:rPr>
                <w:rFonts w:hint="default" w:ascii="Times New Roman" w:hAnsi="Times New Roman" w:eastAsia="楷体_GB2312" w:cs="Times New Roman"/>
                <w:b w:val="0"/>
                <w:bCs w:val="0"/>
                <w:color w:val="auto"/>
                <w:sz w:val="24"/>
                <w:szCs w:val="24"/>
                <w:lang w:val="en-US" w:eastAsia="zh-CN"/>
              </w:rPr>
              <w:t>项目</w:t>
            </w:r>
            <w:r>
              <w:rPr>
                <w:rFonts w:hint="eastAsia" w:ascii="Times New Roman" w:hAnsi="Times New Roman" w:eastAsia="楷体_GB2312" w:cs="Times New Roman"/>
                <w:color w:val="auto"/>
                <w:sz w:val="24"/>
                <w:szCs w:val="24"/>
                <w:lang w:val="en-US" w:eastAsia="zh-CN"/>
              </w:rPr>
              <w:t>前期</w:t>
            </w:r>
            <w:r>
              <w:rPr>
                <w:rFonts w:hint="default" w:ascii="Times New Roman" w:hAnsi="Times New Roman" w:eastAsia="楷体_GB2312" w:cs="Times New Roman"/>
                <w:b w:val="0"/>
                <w:bCs w:val="0"/>
                <w:color w:val="auto"/>
                <w:sz w:val="24"/>
                <w:szCs w:val="24"/>
                <w:lang w:val="en-US" w:eastAsia="zh-CN"/>
              </w:rPr>
              <w:t>。</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default" w:ascii="Times New Roman" w:hAnsi="Times New Roman" w:eastAsia="楷体_GB2312" w:cs="Times New Roman"/>
                <w:b/>
                <w:bCs/>
                <w:color w:val="auto"/>
                <w:sz w:val="24"/>
                <w:szCs w:val="24"/>
                <w:lang w:val="en-US" w:eastAsia="zh-CN"/>
              </w:rPr>
              <w:t>森林草原防灭火</w:t>
            </w:r>
            <w:r>
              <w:rPr>
                <w:rFonts w:hint="eastAsia" w:ascii="Times New Roman" w:hAnsi="Times New Roman" w:eastAsia="楷体_GB2312" w:cs="Times New Roman"/>
                <w:b/>
                <w:bCs/>
                <w:color w:val="auto"/>
                <w:sz w:val="24"/>
                <w:szCs w:val="24"/>
                <w:lang w:val="en-US" w:eastAsia="zh-CN"/>
              </w:rPr>
              <w:t>。</w:t>
            </w:r>
            <w:r>
              <w:rPr>
                <w:rFonts w:hint="eastAsia" w:ascii="Times New Roman" w:hAnsi="Times New Roman" w:eastAsia="楷体_GB2312" w:cs="Times New Roman"/>
                <w:color w:val="auto"/>
                <w:sz w:val="24"/>
                <w:szCs w:val="24"/>
                <w:lang w:val="en-US" w:eastAsia="zh-CN"/>
              </w:rPr>
              <w:t>新开工</w:t>
            </w:r>
            <w:r>
              <w:rPr>
                <w:rFonts w:hint="default" w:ascii="Times New Roman" w:hAnsi="Times New Roman" w:eastAsia="楷体_GB2312" w:cs="Times New Roman"/>
                <w:color w:val="auto"/>
                <w:sz w:val="24"/>
                <w:szCs w:val="24"/>
                <w:lang w:val="en-US" w:eastAsia="zh-CN"/>
              </w:rPr>
              <w:t>马尔康市林火监测系统建设</w:t>
            </w:r>
            <w:r>
              <w:rPr>
                <w:rFonts w:hint="eastAsia" w:ascii="Times New Roman" w:hAnsi="Times New Roman" w:eastAsia="楷体_GB2312" w:cs="Times New Roman"/>
                <w:color w:val="auto"/>
                <w:sz w:val="24"/>
                <w:szCs w:val="24"/>
                <w:lang w:val="en-US" w:eastAsia="zh-CN"/>
              </w:rPr>
              <w:t>、</w:t>
            </w:r>
            <w:r>
              <w:rPr>
                <w:rFonts w:hint="default" w:ascii="Times New Roman" w:hAnsi="Times New Roman" w:eastAsia="楷体_GB2312" w:cs="Times New Roman"/>
                <w:color w:val="auto"/>
                <w:sz w:val="24"/>
                <w:szCs w:val="24"/>
                <w:lang w:val="en-US" w:eastAsia="zh-CN"/>
              </w:rPr>
              <w:t>马尔康市防火通道建设、马尔康市森林草原防灭火航空基础设施改扩建、马尔康市无人机防火自动巡防系统建设</w:t>
            </w:r>
            <w:r>
              <w:rPr>
                <w:rFonts w:hint="eastAsia" w:ascii="Times New Roman" w:hAnsi="Times New Roman" w:eastAsia="楷体_GB2312" w:cs="Times New Roman"/>
                <w:color w:val="auto"/>
                <w:sz w:val="24"/>
                <w:szCs w:val="24"/>
                <w:lang w:val="en-US" w:eastAsia="zh-CN"/>
              </w:rPr>
              <w:t>等</w:t>
            </w:r>
            <w:r>
              <w:rPr>
                <w:rFonts w:hint="default" w:ascii="Times New Roman" w:hAnsi="Times New Roman" w:eastAsia="楷体_GB2312" w:cs="Times New Roman"/>
                <w:color w:val="auto"/>
                <w:sz w:val="24"/>
                <w:szCs w:val="24"/>
                <w:lang w:val="en-US" w:eastAsia="zh-CN"/>
              </w:rPr>
              <w:t>项目。</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sz w:val="24"/>
                <w:szCs w:val="24"/>
                <w:lang w:val="en-US" w:eastAsia="zh-CN"/>
              </w:rPr>
            </w:pPr>
            <w:r>
              <w:rPr>
                <w:rFonts w:hint="default" w:ascii="Times New Roman" w:hAnsi="Times New Roman" w:eastAsia="楷体_GB2312" w:cs="Times New Roman"/>
                <w:b/>
                <w:bCs/>
                <w:color w:val="auto"/>
                <w:sz w:val="24"/>
                <w:szCs w:val="24"/>
                <w:lang w:val="en-US" w:eastAsia="zh-CN"/>
              </w:rPr>
              <w:t>应急救援能力提升</w:t>
            </w:r>
            <w:r>
              <w:rPr>
                <w:rFonts w:hint="eastAsia" w:ascii="Times New Roman" w:hAnsi="Times New Roman" w:eastAsia="楷体_GB2312" w:cs="Times New Roman"/>
                <w:b/>
                <w:bCs/>
                <w:color w:val="auto"/>
                <w:sz w:val="24"/>
                <w:szCs w:val="24"/>
                <w:lang w:val="en-US" w:eastAsia="zh-CN"/>
              </w:rPr>
              <w:t>。</w:t>
            </w:r>
            <w:r>
              <w:rPr>
                <w:rFonts w:hint="eastAsia" w:ascii="Times New Roman" w:hAnsi="Times New Roman" w:eastAsia="楷体_GB2312" w:cs="Times New Roman"/>
                <w:color w:val="auto"/>
                <w:sz w:val="24"/>
                <w:szCs w:val="24"/>
                <w:lang w:val="en-US" w:eastAsia="zh-CN"/>
              </w:rPr>
              <w:t>新开工</w:t>
            </w:r>
            <w:r>
              <w:rPr>
                <w:rFonts w:hint="default" w:ascii="Times New Roman" w:hAnsi="Times New Roman" w:eastAsia="楷体_GB2312" w:cs="Times New Roman"/>
                <w:color w:val="auto"/>
                <w:sz w:val="24"/>
                <w:szCs w:val="24"/>
                <w:lang w:val="en-US" w:eastAsia="zh-CN"/>
              </w:rPr>
              <w:t>阿坝州国家级高寒高原专业区域应急救援基地建设、马尔康市综合应急救援基础设施建设</w:t>
            </w:r>
            <w:r>
              <w:rPr>
                <w:rFonts w:hint="eastAsia" w:ascii="Times New Roman" w:hAnsi="Times New Roman" w:eastAsia="楷体_GB2312" w:cs="Times New Roman"/>
                <w:color w:val="auto"/>
                <w:sz w:val="24"/>
                <w:szCs w:val="24"/>
                <w:lang w:val="en-US" w:eastAsia="zh-CN"/>
              </w:rPr>
              <w:t>等</w:t>
            </w:r>
            <w:r>
              <w:rPr>
                <w:rFonts w:hint="default" w:ascii="Times New Roman" w:hAnsi="Times New Roman" w:eastAsia="楷体_GB2312" w:cs="Times New Roman"/>
                <w:color w:val="auto"/>
                <w:sz w:val="24"/>
                <w:szCs w:val="24"/>
                <w:lang w:val="en-US" w:eastAsia="zh-CN"/>
              </w:rPr>
              <w:t>项目。</w:t>
            </w:r>
          </w:p>
          <w:p>
            <w:pPr>
              <w:keepNext w:val="0"/>
              <w:keepLines w:val="0"/>
              <w:pageBreakBefore w:val="0"/>
              <w:widowControl/>
              <w:kinsoku/>
              <w:wordWrap/>
              <w:overflowPunct/>
              <w:topLinePunct w:val="0"/>
              <w:autoSpaceDE/>
              <w:autoSpaceDN/>
              <w:bidi w:val="0"/>
              <w:adjustRightInd w:val="0"/>
              <w:snapToGrid w:val="0"/>
              <w:spacing w:line="400" w:lineRule="exact"/>
              <w:ind w:left="0" w:leftChars="0" w:firstLine="481" w:firstLineChars="200"/>
              <w:jc w:val="both"/>
              <w:textAlignment w:val="auto"/>
              <w:rPr>
                <w:rFonts w:hint="default" w:ascii="Times New Roman" w:hAnsi="Times New Roman" w:eastAsia="楷体_GB2312" w:cs="Times New Roman"/>
                <w:color w:val="auto"/>
                <w:lang w:val="en-US" w:eastAsia="zh-CN"/>
              </w:rPr>
            </w:pPr>
            <w:r>
              <w:rPr>
                <w:rFonts w:hint="default" w:ascii="Times New Roman" w:hAnsi="Times New Roman" w:eastAsia="楷体_GB2312" w:cs="Times New Roman"/>
                <w:b/>
                <w:bCs/>
                <w:color w:val="auto"/>
                <w:sz w:val="24"/>
                <w:szCs w:val="24"/>
                <w:lang w:val="en-US" w:eastAsia="zh-CN"/>
              </w:rPr>
              <w:t>应急保障能力</w:t>
            </w:r>
            <w:r>
              <w:rPr>
                <w:rFonts w:hint="eastAsia" w:ascii="Times New Roman" w:hAnsi="Times New Roman" w:eastAsia="楷体_GB2312" w:cs="Times New Roman"/>
                <w:b/>
                <w:bCs/>
                <w:color w:val="auto"/>
                <w:sz w:val="24"/>
                <w:szCs w:val="24"/>
                <w:lang w:val="en-US" w:eastAsia="zh-CN"/>
              </w:rPr>
              <w:t>提升。</w:t>
            </w:r>
            <w:r>
              <w:rPr>
                <w:rFonts w:hint="eastAsia" w:ascii="Times New Roman" w:hAnsi="Times New Roman" w:eastAsia="楷体_GB2312" w:cs="Times New Roman"/>
                <w:color w:val="auto"/>
                <w:sz w:val="24"/>
                <w:szCs w:val="24"/>
                <w:lang w:val="en-US" w:eastAsia="zh-CN"/>
              </w:rPr>
              <w:t>新开工</w:t>
            </w:r>
            <w:r>
              <w:rPr>
                <w:rFonts w:hint="default" w:ascii="Times New Roman" w:hAnsi="Times New Roman" w:eastAsia="楷体_GB2312" w:cs="Times New Roman"/>
                <w:color w:val="auto"/>
                <w:sz w:val="24"/>
                <w:szCs w:val="24"/>
                <w:lang w:val="en-US" w:eastAsia="zh-CN"/>
              </w:rPr>
              <w:t>马尔康市乡镇级应急仓库建设、马尔康市应急避难场所建设、马尔康市应急通信保障、马尔康市应急物资装备采购</w:t>
            </w:r>
            <w:r>
              <w:rPr>
                <w:rFonts w:hint="eastAsia" w:ascii="Times New Roman" w:hAnsi="Times New Roman" w:eastAsia="楷体_GB2312" w:cs="Times New Roman"/>
                <w:color w:val="auto"/>
                <w:sz w:val="24"/>
                <w:szCs w:val="24"/>
                <w:lang w:val="en-US" w:eastAsia="zh-CN"/>
              </w:rPr>
              <w:t>等</w:t>
            </w:r>
            <w:r>
              <w:rPr>
                <w:rFonts w:hint="default" w:ascii="Times New Roman" w:hAnsi="Times New Roman" w:eastAsia="楷体_GB2312" w:cs="Times New Roman"/>
                <w:color w:val="auto"/>
                <w:sz w:val="24"/>
                <w:szCs w:val="24"/>
                <w:lang w:val="en-US" w:eastAsia="zh-CN"/>
              </w:rPr>
              <w:t>项目。</w:t>
            </w:r>
          </w:p>
        </w:tc>
      </w:tr>
    </w:tbl>
    <w:p>
      <w:pPr>
        <w:pStyle w:val="7"/>
        <w:ind w:left="0" w:leftChars="0" w:firstLine="0" w:firstLineChars="0"/>
        <w:rPr>
          <w:rFonts w:hint="default" w:ascii="Times New Roman" w:hAnsi="Times New Roman" w:cs="Times New Roman"/>
          <w:color w:val="auto"/>
          <w:lang w:val="en-US" w:eastAsia="zh-CN"/>
        </w:rPr>
      </w:pPr>
    </w:p>
    <w:p>
      <w:pPr>
        <w:bidi w:val="0"/>
        <w:rPr>
          <w:rFonts w:hint="default" w:ascii="Times New Roman" w:hAnsi="Times New Roman" w:cs="Times New Roman"/>
          <w:color w:val="auto"/>
          <w:lang w:val="en-US" w:eastAsia="zh-CN"/>
        </w:rPr>
        <w:sectPr>
          <w:pgSz w:w="11906" w:h="16838"/>
          <w:pgMar w:top="2098" w:right="1474" w:bottom="1984" w:left="1587" w:header="851" w:footer="1417" w:gutter="0"/>
          <w:pgNumType w:fmt="decimal"/>
          <w:cols w:space="0" w:num="1"/>
          <w:rtlGutter w:val="0"/>
          <w:docGrid w:type="lines" w:linePitch="440" w:charSpace="0"/>
        </w:sectPr>
      </w:pPr>
    </w:p>
    <w:p>
      <w:pPr>
        <w:pStyle w:val="2"/>
        <w:bidi w:val="0"/>
        <w:rPr>
          <w:rFonts w:hint="default"/>
          <w:lang w:val="en-US" w:eastAsia="zh-CN"/>
        </w:rPr>
      </w:pPr>
      <w:bookmarkStart w:id="845" w:name="_Toc23887"/>
      <w:r>
        <w:rPr>
          <w:rFonts w:hint="eastAsia"/>
          <w:lang w:val="en-US" w:eastAsia="zh-CN"/>
        </w:rPr>
        <w:t>第十篇</w:t>
      </w:r>
      <w:r>
        <w:rPr>
          <w:rFonts w:hint="default"/>
          <w:lang w:val="en-US" w:eastAsia="zh-CN"/>
        </w:rPr>
        <w:t xml:space="preserve"> </w:t>
      </w:r>
      <w:bookmarkStart w:id="846" w:name="_Toc17339"/>
      <w:bookmarkStart w:id="847" w:name="_Toc13826"/>
      <w:bookmarkStart w:id="848" w:name="_Toc31860"/>
      <w:bookmarkStart w:id="849" w:name="_Toc5798"/>
      <w:bookmarkStart w:id="850" w:name="_Toc12242"/>
      <w:bookmarkStart w:id="851" w:name="_Toc11665"/>
      <w:r>
        <w:rPr>
          <w:rFonts w:hint="eastAsia"/>
          <w:lang w:val="en-US" w:eastAsia="zh-CN"/>
        </w:rPr>
        <w:t xml:space="preserve"> </w:t>
      </w:r>
      <w:r>
        <w:rPr>
          <w:rFonts w:hint="default"/>
          <w:lang w:val="en-US" w:eastAsia="zh-CN"/>
        </w:rPr>
        <w:t>强化规划实施保障</w:t>
      </w:r>
      <w:bookmarkEnd w:id="841"/>
      <w:bookmarkEnd w:id="845"/>
      <w:bookmarkEnd w:id="846"/>
      <w:bookmarkEnd w:id="847"/>
      <w:bookmarkEnd w:id="848"/>
      <w:bookmarkEnd w:id="849"/>
      <w:bookmarkEnd w:id="850"/>
      <w:bookmarkEnd w:id="851"/>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坚持用习近平新时代中国特色社会主义思想武装头脑、指导实践、推动工作，全面加强党的领导，贯彻落实国家宏观调控政策，强化政府主体责任，充分调动全社会积极性，确保实现“十五五”规划目标。</w:t>
      </w:r>
    </w:p>
    <w:p>
      <w:pPr>
        <w:pStyle w:val="3"/>
        <w:bidi w:val="0"/>
        <w:rPr>
          <w:rFonts w:hint="default"/>
          <w:lang w:val="en-US" w:eastAsia="zh-CN"/>
        </w:rPr>
      </w:pPr>
      <w:bookmarkStart w:id="852" w:name="_Toc29067"/>
      <w:bookmarkStart w:id="853" w:name="_Toc1331"/>
      <w:bookmarkStart w:id="854" w:name="_Toc6722"/>
      <w:bookmarkStart w:id="855" w:name="_Toc16890"/>
      <w:bookmarkStart w:id="856" w:name="_Toc2425"/>
      <w:r>
        <w:rPr>
          <w:rFonts w:hint="default"/>
          <w:lang w:val="en-US" w:eastAsia="zh-CN"/>
        </w:rPr>
        <w:t>第</w:t>
      </w:r>
      <w:r>
        <w:rPr>
          <w:rFonts w:hint="eastAsia"/>
          <w:lang w:val="en-US" w:eastAsia="zh-CN"/>
        </w:rPr>
        <w:t>四十一</w:t>
      </w:r>
      <w:r>
        <w:rPr>
          <w:rFonts w:hint="default"/>
          <w:lang w:val="en-US" w:eastAsia="zh-CN"/>
        </w:rPr>
        <w:t xml:space="preserve">章 </w:t>
      </w:r>
      <w:bookmarkStart w:id="857" w:name="_Toc2122"/>
      <w:bookmarkStart w:id="858" w:name="_Toc3486"/>
      <w:bookmarkStart w:id="859" w:name="_Toc24783"/>
      <w:r>
        <w:rPr>
          <w:rFonts w:hint="default"/>
          <w:lang w:val="en-US" w:eastAsia="zh-CN"/>
        </w:rPr>
        <w:t xml:space="preserve"> 坚持和加强党的全面领导</w:t>
      </w:r>
      <w:bookmarkEnd w:id="852"/>
      <w:bookmarkEnd w:id="853"/>
      <w:bookmarkEnd w:id="854"/>
      <w:bookmarkEnd w:id="855"/>
      <w:bookmarkEnd w:id="856"/>
      <w:bookmarkEnd w:id="857"/>
      <w:bookmarkEnd w:id="858"/>
      <w:bookmarkEnd w:id="859"/>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发挥党委总揽全局、协调各方的领导核心作用，增强“四个意识”、坚定“四个自信”、做到“两个维护”，不断提高政治判断力、政治领悟力、政治执行力，坚决贯彻落实党中央、省委和州委各项决策部署。全面贯彻党把方向、谋大局、定政策、促改革的要求，完善党委研究经济社会发展战略、定期分析经济形势、研究重大政策措施工作机制。明确市人民政府规划实施的主体责任，加强组织领导和统筹协调。建立市级各有关部门参与的定期会商机制，研究规划实施中的重大问题，逐级分解落实各项目标任务，细化年度工作目标。发挥各级党组织战斗堡垒作用和党员先锋模范作用，更好带领群众投身现代化建设。完善党和国家监督体系，加强对公权力运行的制约和监督，推进廉洁政府建设，坚定不移惩治腐败，着力营造风清气正的良好政治生态。</w:t>
      </w:r>
    </w:p>
    <w:p>
      <w:pPr>
        <w:pStyle w:val="3"/>
        <w:bidi w:val="0"/>
        <w:rPr>
          <w:rFonts w:hint="default"/>
          <w:lang w:val="en-US" w:eastAsia="zh-CN"/>
        </w:rPr>
      </w:pPr>
      <w:bookmarkStart w:id="860" w:name="_Toc4123"/>
      <w:bookmarkStart w:id="861" w:name="_Toc15371"/>
      <w:bookmarkStart w:id="862" w:name="_Toc2906"/>
      <w:bookmarkStart w:id="863" w:name="_Toc18345"/>
      <w:bookmarkStart w:id="864" w:name="_Toc27329"/>
      <w:r>
        <w:rPr>
          <w:rFonts w:hint="default"/>
          <w:lang w:val="en-US" w:eastAsia="zh-CN"/>
        </w:rPr>
        <w:t>第</w:t>
      </w:r>
      <w:r>
        <w:rPr>
          <w:rFonts w:hint="eastAsia"/>
          <w:lang w:val="en-US" w:eastAsia="zh-CN"/>
        </w:rPr>
        <w:t>四</w:t>
      </w:r>
      <w:r>
        <w:rPr>
          <w:rFonts w:hint="default"/>
          <w:lang w:val="en-US" w:eastAsia="zh-CN"/>
        </w:rPr>
        <w:t>十</w:t>
      </w:r>
      <w:r>
        <w:rPr>
          <w:rFonts w:hint="eastAsia"/>
          <w:lang w:val="en-US" w:eastAsia="zh-CN"/>
        </w:rPr>
        <w:t>二</w:t>
      </w:r>
      <w:r>
        <w:rPr>
          <w:rFonts w:hint="default"/>
          <w:lang w:val="en-US" w:eastAsia="zh-CN"/>
        </w:rPr>
        <w:t>章  健全统一规划体系</w:t>
      </w:r>
      <w:bookmarkEnd w:id="860"/>
      <w:bookmarkEnd w:id="861"/>
      <w:bookmarkEnd w:id="862"/>
      <w:bookmarkEnd w:id="863"/>
      <w:bookmarkEnd w:id="864"/>
    </w:p>
    <w:p>
      <w:pPr>
        <w:pStyle w:val="4"/>
        <w:bidi w:val="0"/>
        <w:rPr>
          <w:rFonts w:hint="default"/>
          <w:lang w:val="en-US" w:eastAsia="zh-CN"/>
        </w:rPr>
      </w:pPr>
      <w:bookmarkStart w:id="865" w:name="_Toc18923"/>
      <w:bookmarkStart w:id="866" w:name="_Toc23647"/>
      <w:r>
        <w:rPr>
          <w:rFonts w:hint="eastAsia"/>
          <w:lang w:val="en-US" w:eastAsia="zh-CN"/>
        </w:rPr>
        <w:t>第一节</w:t>
      </w:r>
      <w:r>
        <w:rPr>
          <w:rFonts w:hint="default"/>
          <w:lang w:val="en-US" w:eastAsia="zh-CN"/>
        </w:rPr>
        <w:t xml:space="preserve"> </w:t>
      </w:r>
      <w:bookmarkStart w:id="867" w:name="_Toc15181"/>
      <w:bookmarkStart w:id="868" w:name="_Toc8586"/>
      <w:bookmarkStart w:id="869" w:name="_Toc29589"/>
      <w:bookmarkStart w:id="870" w:name="_Toc10391"/>
      <w:bookmarkStart w:id="871" w:name="_Toc3800"/>
      <w:bookmarkStart w:id="872" w:name="_Toc11596"/>
      <w:r>
        <w:rPr>
          <w:rFonts w:hint="eastAsia"/>
          <w:lang w:val="en-US" w:eastAsia="zh-CN"/>
        </w:rPr>
        <w:t xml:space="preserve"> </w:t>
      </w:r>
      <w:r>
        <w:rPr>
          <w:rFonts w:hint="default"/>
          <w:lang w:val="en-US" w:eastAsia="zh-CN"/>
        </w:rPr>
        <w:t>健全规划管理体系</w:t>
      </w:r>
      <w:bookmarkEnd w:id="865"/>
      <w:bookmarkEnd w:id="866"/>
      <w:bookmarkEnd w:id="867"/>
      <w:bookmarkEnd w:id="868"/>
      <w:bookmarkEnd w:id="869"/>
      <w:bookmarkEnd w:id="870"/>
      <w:bookmarkEnd w:id="871"/>
      <w:bookmarkEnd w:id="872"/>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进一步增强规划编制系统性，建立以国民经济和社会发展规划为统领、国土空间规划为基础、专项规划为支撑的规划体系。强化发展规划指导功能和约束作用，把市委</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市政府决策部署转化为全社会共同行动纲领，为其他各类专项规划编制提供指引。切实发挥空间规划基础支撑作用，为发展规划确定的重大战略任务落地实施提供空间保障。聚焦本规划确定的战略重点和主要任务，编制实施市级专项规划，细化落实发展任务，明确时间表和路线图。</w:t>
      </w:r>
    </w:p>
    <w:p>
      <w:pPr>
        <w:pStyle w:val="4"/>
        <w:bidi w:val="0"/>
        <w:rPr>
          <w:rFonts w:hint="default"/>
          <w:lang w:val="en-US" w:eastAsia="zh-CN"/>
        </w:rPr>
      </w:pPr>
      <w:bookmarkStart w:id="873" w:name="_Toc26646"/>
      <w:bookmarkStart w:id="874" w:name="_Toc17543"/>
      <w:r>
        <w:rPr>
          <w:rFonts w:hint="eastAsia"/>
          <w:lang w:val="en-US" w:eastAsia="zh-CN"/>
        </w:rPr>
        <w:t>第二节</w:t>
      </w:r>
      <w:r>
        <w:rPr>
          <w:rFonts w:hint="default"/>
          <w:lang w:val="en-US" w:eastAsia="zh-CN"/>
        </w:rPr>
        <w:t xml:space="preserve"> </w:t>
      </w:r>
      <w:bookmarkStart w:id="875" w:name="_Toc21510"/>
      <w:bookmarkStart w:id="876" w:name="_Toc24172"/>
      <w:bookmarkStart w:id="877" w:name="_Toc26726"/>
      <w:r>
        <w:rPr>
          <w:rFonts w:hint="eastAsia"/>
          <w:lang w:val="en-US" w:eastAsia="zh-CN"/>
        </w:rPr>
        <w:t xml:space="preserve"> </w:t>
      </w:r>
      <w:r>
        <w:rPr>
          <w:rFonts w:hint="default"/>
          <w:lang w:val="en-US" w:eastAsia="zh-CN"/>
        </w:rPr>
        <w:t>加强规划协调衔接</w:t>
      </w:r>
      <w:bookmarkEnd w:id="873"/>
      <w:bookmarkEnd w:id="874"/>
      <w:bookmarkEnd w:id="875"/>
      <w:bookmarkEnd w:id="876"/>
      <w:bookmarkEnd w:id="877"/>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坚持“多规合一”，以上位发展规划为总遵循，同步衔接国土空间规划、区域规划及各类专项规划，在重大战略、重大改革、重大工程、重大政策上主动对接、同频共振，积极争取国家、省、州更大支持。请市委、市政府批准的专项规划报批前须与本规划进行衔接，确保市级空间规划、专项规划等各类规划与本规划在主要目标、发展方向、总体布局、重大政策等方面协调一致。健全“发展规划—空间规划—年度计划—财政预算—土地供应—环境容量”全链条协同机制，形成“任务清单+项目清单+政策清单”闭环管理，保障本规划确定的各项目标、重点任务和重大项目落地见效。</w:t>
      </w:r>
    </w:p>
    <w:p>
      <w:pPr>
        <w:pStyle w:val="3"/>
        <w:bidi w:val="0"/>
        <w:rPr>
          <w:rFonts w:hint="default"/>
          <w:lang w:val="en-US" w:eastAsia="zh-CN"/>
        </w:rPr>
      </w:pPr>
      <w:bookmarkStart w:id="878" w:name="_Toc3340"/>
      <w:bookmarkStart w:id="879" w:name="_Toc18107"/>
      <w:bookmarkStart w:id="880" w:name="_Toc32536"/>
      <w:bookmarkStart w:id="881" w:name="_Toc25340"/>
      <w:bookmarkStart w:id="882" w:name="_Toc13783"/>
      <w:r>
        <w:rPr>
          <w:rFonts w:hint="default"/>
          <w:lang w:val="en-US" w:eastAsia="zh-CN"/>
        </w:rPr>
        <w:t>第</w:t>
      </w:r>
      <w:r>
        <w:rPr>
          <w:rFonts w:hint="eastAsia"/>
          <w:lang w:val="en-US" w:eastAsia="zh-CN"/>
        </w:rPr>
        <w:t>四</w:t>
      </w:r>
      <w:r>
        <w:rPr>
          <w:rFonts w:hint="default"/>
          <w:lang w:val="en-US" w:eastAsia="zh-CN"/>
        </w:rPr>
        <w:t>十</w:t>
      </w:r>
      <w:r>
        <w:rPr>
          <w:rFonts w:hint="eastAsia"/>
          <w:lang w:val="en-US" w:eastAsia="zh-CN"/>
        </w:rPr>
        <w:t>三</w:t>
      </w:r>
      <w:r>
        <w:rPr>
          <w:rFonts w:hint="default"/>
          <w:lang w:val="en-US" w:eastAsia="zh-CN"/>
        </w:rPr>
        <w:t>章  推动规划落地实施</w:t>
      </w:r>
      <w:bookmarkEnd w:id="878"/>
      <w:bookmarkEnd w:id="879"/>
      <w:bookmarkEnd w:id="880"/>
      <w:bookmarkEnd w:id="881"/>
      <w:bookmarkEnd w:id="882"/>
    </w:p>
    <w:p>
      <w:pPr>
        <w:pStyle w:val="4"/>
        <w:bidi w:val="0"/>
        <w:rPr>
          <w:rFonts w:hint="default"/>
          <w:lang w:val="en-US" w:eastAsia="zh-CN"/>
        </w:rPr>
      </w:pPr>
      <w:bookmarkStart w:id="883" w:name="_Toc25965"/>
      <w:bookmarkStart w:id="884" w:name="_Toc14468"/>
      <w:r>
        <w:rPr>
          <w:rFonts w:hint="eastAsia"/>
          <w:lang w:val="en-US" w:eastAsia="zh-CN"/>
        </w:rPr>
        <w:t>第一节</w:t>
      </w:r>
      <w:r>
        <w:rPr>
          <w:rFonts w:hint="default"/>
          <w:lang w:val="en-US" w:eastAsia="zh-CN"/>
        </w:rPr>
        <w:t xml:space="preserve"> </w:t>
      </w:r>
      <w:bookmarkStart w:id="885" w:name="_Toc26067"/>
      <w:bookmarkStart w:id="886" w:name="_Toc8477"/>
      <w:bookmarkStart w:id="887" w:name="_Toc17107"/>
      <w:r>
        <w:rPr>
          <w:rFonts w:hint="eastAsia"/>
          <w:lang w:val="en-US" w:eastAsia="zh-CN"/>
        </w:rPr>
        <w:t xml:space="preserve"> </w:t>
      </w:r>
      <w:r>
        <w:rPr>
          <w:rFonts w:hint="default"/>
          <w:lang w:val="en-US" w:eastAsia="zh-CN"/>
        </w:rPr>
        <w:t>强化重大项目支撑</w:t>
      </w:r>
      <w:bookmarkEnd w:id="883"/>
      <w:bookmarkEnd w:id="884"/>
      <w:bookmarkEnd w:id="885"/>
      <w:bookmarkEnd w:id="886"/>
      <w:bookmarkEnd w:id="887"/>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主动加强与上级部门、对口支援地区沟通衔接，积极对接国、省、州规划和重点投向，针对投资重点领域和薄弱环节，加强重点项目的规划、筛选和储备。</w:t>
      </w:r>
      <w:r>
        <w:rPr>
          <w:rFonts w:hint="eastAsia" w:ascii="Times New Roman" w:hAnsi="Times New Roman" w:cs="Times New Roman"/>
          <w:color w:val="auto"/>
          <w:szCs w:val="32"/>
          <w:highlight w:val="none"/>
          <w:lang w:val="en-US" w:eastAsia="zh-CN"/>
        </w:rPr>
        <w:t>加强全生命周期项目管理，</w:t>
      </w:r>
      <w:r>
        <w:rPr>
          <w:rFonts w:hint="default" w:ascii="Times New Roman" w:hAnsi="Times New Roman" w:cs="Times New Roman"/>
          <w:color w:val="auto"/>
          <w:lang w:val="en-US" w:eastAsia="zh-CN"/>
        </w:rPr>
        <w:t>建立健全项目推进机制，优化部门互动、上下联动的重大项目协调服务体系，强化重点项目跟踪服务。</w:t>
      </w:r>
      <w:r>
        <w:rPr>
          <w:rFonts w:hint="eastAsia" w:ascii="Times New Roman" w:hAnsi="Times New Roman" w:cs="Times New Roman"/>
          <w:color w:val="auto"/>
          <w:szCs w:val="32"/>
          <w:highlight w:val="none"/>
          <w:lang w:val="en-US" w:eastAsia="zh-CN"/>
        </w:rPr>
        <w:t>统筹做好要素资源保障，及时破解用地指标、前期手续等瓶颈问题，滚动推进储备项目尽早开工、在建项目加快竣工、投产项目及早达效</w:t>
      </w:r>
      <w:r>
        <w:rPr>
          <w:rFonts w:hint="default" w:ascii="Times New Roman" w:hAnsi="Times New Roman" w:cs="Times New Roman"/>
          <w:color w:val="auto"/>
          <w:lang w:val="en-US" w:eastAsia="zh-CN"/>
        </w:rPr>
        <w:t>。</w:t>
      </w:r>
    </w:p>
    <w:p>
      <w:pPr>
        <w:pStyle w:val="4"/>
        <w:bidi w:val="0"/>
        <w:rPr>
          <w:rFonts w:hint="default"/>
          <w:lang w:val="en-US" w:eastAsia="zh-CN"/>
        </w:rPr>
      </w:pPr>
      <w:bookmarkStart w:id="888" w:name="_Toc27289"/>
      <w:bookmarkStart w:id="889" w:name="_Toc20226"/>
      <w:r>
        <w:rPr>
          <w:rFonts w:hint="eastAsia"/>
          <w:lang w:val="en-US" w:eastAsia="zh-CN"/>
        </w:rPr>
        <w:t>第二节</w:t>
      </w:r>
      <w:r>
        <w:rPr>
          <w:rFonts w:hint="default"/>
          <w:lang w:val="en-US" w:eastAsia="zh-CN"/>
        </w:rPr>
        <w:t xml:space="preserve"> </w:t>
      </w:r>
      <w:bookmarkStart w:id="890" w:name="_Toc28368"/>
      <w:bookmarkStart w:id="891" w:name="_Toc20139"/>
      <w:bookmarkStart w:id="892" w:name="_Toc17700"/>
      <w:bookmarkStart w:id="893" w:name="_Toc27093"/>
      <w:bookmarkStart w:id="894" w:name="_Toc22904"/>
      <w:bookmarkStart w:id="895" w:name="_Toc2077"/>
      <w:r>
        <w:rPr>
          <w:rFonts w:hint="eastAsia"/>
          <w:lang w:val="en-US" w:eastAsia="zh-CN"/>
        </w:rPr>
        <w:t xml:space="preserve"> </w:t>
      </w:r>
      <w:r>
        <w:rPr>
          <w:rFonts w:hint="default"/>
          <w:lang w:val="en-US" w:eastAsia="zh-CN"/>
        </w:rPr>
        <w:t>加强规划</w:t>
      </w:r>
      <w:bookmarkEnd w:id="890"/>
      <w:bookmarkEnd w:id="891"/>
      <w:bookmarkEnd w:id="892"/>
      <w:r>
        <w:rPr>
          <w:rFonts w:hint="default"/>
          <w:lang w:val="en-US" w:eastAsia="zh-CN"/>
        </w:rPr>
        <w:t>目标考核</w:t>
      </w:r>
      <w:bookmarkEnd w:id="888"/>
      <w:bookmarkEnd w:id="889"/>
      <w:bookmarkEnd w:id="893"/>
      <w:bookmarkEnd w:id="894"/>
      <w:bookmarkEnd w:id="895"/>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本规划提出的预期性指标和产业发展、结构调整等任务，主要依靠</w:t>
      </w:r>
      <w:r>
        <w:rPr>
          <w:rFonts w:hint="eastAsia" w:ascii="Times New Roman" w:hAnsi="Times New Roman" w:cs="Times New Roman"/>
          <w:color w:val="auto"/>
          <w:lang w:val="en-US" w:eastAsia="zh-CN"/>
        </w:rPr>
        <w:t>经营主体</w:t>
      </w:r>
      <w:r>
        <w:rPr>
          <w:rFonts w:hint="default" w:ascii="Times New Roman" w:hAnsi="Times New Roman" w:cs="Times New Roman"/>
          <w:color w:val="auto"/>
          <w:lang w:val="en-US" w:eastAsia="zh-CN"/>
        </w:rPr>
        <w:t>自主行为实现，要激发人民群众参与规划实施的主人翁意识，形成全市人民群策群力的生动局面。本规划确定的约束性指标和重大工程、重大项目、重大政策、重大改革任务，要明确责任主体，落实进度要求，确保如期完成。</w:t>
      </w:r>
    </w:p>
    <w:p>
      <w:pPr>
        <w:pStyle w:val="4"/>
        <w:bidi w:val="0"/>
        <w:rPr>
          <w:rFonts w:hint="default"/>
          <w:lang w:val="en-US" w:eastAsia="zh-CN"/>
        </w:rPr>
      </w:pPr>
      <w:bookmarkStart w:id="896" w:name="_Toc971"/>
      <w:bookmarkStart w:id="897" w:name="_Toc18699"/>
      <w:r>
        <w:rPr>
          <w:rFonts w:hint="eastAsia"/>
          <w:lang w:val="en-US" w:eastAsia="zh-CN"/>
        </w:rPr>
        <w:t>第三节</w:t>
      </w:r>
      <w:r>
        <w:rPr>
          <w:rFonts w:hint="default"/>
          <w:lang w:val="en-US" w:eastAsia="zh-CN"/>
        </w:rPr>
        <w:t xml:space="preserve"> </w:t>
      </w:r>
      <w:bookmarkStart w:id="898" w:name="_Toc9077"/>
      <w:bookmarkStart w:id="899" w:name="_Toc5209"/>
      <w:bookmarkStart w:id="900" w:name="_Toc6163"/>
      <w:bookmarkStart w:id="901" w:name="_Toc13277"/>
      <w:bookmarkStart w:id="902" w:name="_Toc20015"/>
      <w:bookmarkStart w:id="903" w:name="_Toc30063"/>
      <w:r>
        <w:rPr>
          <w:rFonts w:hint="eastAsia"/>
          <w:lang w:val="en-US" w:eastAsia="zh-CN"/>
        </w:rPr>
        <w:t xml:space="preserve"> </w:t>
      </w:r>
      <w:r>
        <w:rPr>
          <w:rFonts w:hint="default"/>
          <w:lang w:val="en-US" w:eastAsia="zh-CN"/>
        </w:rPr>
        <w:t>加强规划</w:t>
      </w:r>
      <w:bookmarkEnd w:id="898"/>
      <w:bookmarkEnd w:id="899"/>
      <w:bookmarkEnd w:id="900"/>
      <w:r>
        <w:rPr>
          <w:rFonts w:hint="default"/>
          <w:lang w:val="en-US" w:eastAsia="zh-CN"/>
        </w:rPr>
        <w:t>监督评估</w:t>
      </w:r>
      <w:bookmarkEnd w:id="896"/>
      <w:bookmarkEnd w:id="897"/>
      <w:bookmarkEnd w:id="901"/>
      <w:bookmarkEnd w:id="902"/>
      <w:bookmarkEnd w:id="903"/>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lang w:val="en-US" w:eastAsia="zh-CN"/>
        </w:rPr>
      </w:pPr>
      <w:r>
        <w:rPr>
          <w:rFonts w:hint="default"/>
          <w:lang w:val="en-US" w:eastAsia="zh-CN"/>
        </w:rPr>
        <w:t>本规划经市人民代表大会审查和批准，由市人民政府组织实施。市人民政府依据本规划制定实施国民经济和社会发展年度计划，安排年度目标和主要任务，并向市人民代表大会报告，自觉接受人大监督、审计监督和社会监督。规划实施中期</w:t>
      </w:r>
      <w:r>
        <w:rPr>
          <w:rFonts w:hint="eastAsia"/>
          <w:lang w:val="en-US" w:eastAsia="zh-CN"/>
        </w:rPr>
        <w:t>（终期）</w:t>
      </w:r>
      <w:r>
        <w:rPr>
          <w:rFonts w:hint="default"/>
          <w:lang w:val="en-US" w:eastAsia="zh-CN"/>
        </w:rPr>
        <w:t>，由市人民政府组织力量对实施情况进行评估。</w:t>
      </w:r>
      <w:r>
        <w:rPr>
          <w:rFonts w:hint="eastAsia"/>
          <w:lang w:val="en-US" w:eastAsia="zh-CN"/>
        </w:rPr>
        <w:t>确</w:t>
      </w:r>
      <w:r>
        <w:rPr>
          <w:rFonts w:hint="default"/>
          <w:lang w:val="en-US" w:eastAsia="zh-CN"/>
        </w:rPr>
        <w:t>需对本规划进行调整时，由市人民政府提出建议，报市人民代表大会常务委员会批准。</w:t>
      </w:r>
    </w:p>
    <w:p>
      <w:pPr>
        <w:rPr>
          <w:rFonts w:hint="default" w:ascii="Times New Roman" w:hAnsi="Times New Roman" w:cs="Times New Roman"/>
          <w:color w:val="auto"/>
          <w:lang w:val="en-US" w:eastAsia="zh-CN"/>
        </w:rPr>
      </w:pPr>
    </w:p>
    <w:sectPr>
      <w:pgSz w:w="11906" w:h="16838"/>
      <w:pgMar w:top="2098" w:right="1474" w:bottom="1984" w:left="1587" w:header="851" w:footer="1417" w:gutter="0"/>
      <w:pgNumType w:fmt="decimal"/>
      <w:cols w:space="0" w:num="1"/>
      <w:rtlGutter w:val="0"/>
      <w:docGrid w:type="lines" w:linePitch="44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A0000287" w:usb1="28C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简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eastAsia" w:eastAsia="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eastAsia" w:eastAsia="宋体"/>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bidi w:val="0"/>
                            <w:adjustRightInd/>
                            <w:snapToGrid w:val="0"/>
                            <w:spacing w:line="240" w:lineRule="auto"/>
                            <w:ind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10"/>
                      <w:keepNext w:val="0"/>
                      <w:keepLines w:val="0"/>
                      <w:pageBreakBefore w:val="0"/>
                      <w:widowControl w:val="0"/>
                      <w:kinsoku/>
                      <w:wordWrap/>
                      <w:overflowPunct/>
                      <w:topLinePunct w:val="0"/>
                      <w:bidi w:val="0"/>
                      <w:adjustRightInd/>
                      <w:snapToGrid w:val="0"/>
                      <w:spacing w:line="240" w:lineRule="auto"/>
                      <w:ind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eastAsia" w:eastAsia="宋体"/>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bidi w:val="0"/>
                            <w:adjustRightInd/>
                            <w:snapToGrid w:val="0"/>
                            <w:spacing w:line="240" w:lineRule="auto"/>
                            <w:ind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10"/>
                      <w:keepNext w:val="0"/>
                      <w:keepLines w:val="0"/>
                      <w:pageBreakBefore w:val="0"/>
                      <w:widowControl w:val="0"/>
                      <w:kinsoku/>
                      <w:wordWrap/>
                      <w:overflowPunct/>
                      <w:topLinePunct w:val="0"/>
                      <w:bidi w:val="0"/>
                      <w:adjustRightInd/>
                      <w:snapToGrid w:val="0"/>
                      <w:spacing w:line="240" w:lineRule="auto"/>
                      <w:ind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D5306B"/>
    <w:multiLevelType w:val="singleLevel"/>
    <w:tmpl w:val="2AD5306B"/>
    <w:lvl w:ilvl="0" w:tentative="0">
      <w:start w:val="1"/>
      <w:numFmt w:val="chineseCounting"/>
      <w:pStyle w:val="25"/>
      <w:suff w:val="space"/>
      <w:lvlText w:val="第%1章"/>
      <w:lvlJc w:val="left"/>
      <w:rPr>
        <w:rFonts w:hint="eastAsia" w:ascii="楷体" w:hAnsi="楷体" w:eastAsia="楷体" w:cs="楷体"/>
        <w:b/>
        <w:bCs/>
        <w:sz w:val="36"/>
        <w:szCs w:val="36"/>
      </w:rPr>
    </w:lvl>
  </w:abstractNum>
  <w:abstractNum w:abstractNumId="1">
    <w:nsid w:val="6B94ED17"/>
    <w:multiLevelType w:val="singleLevel"/>
    <w:tmpl w:val="6B94ED17"/>
    <w:lvl w:ilvl="0" w:tentative="0">
      <w:start w:val="1"/>
      <w:numFmt w:val="chineseCounting"/>
      <w:pStyle w:val="26"/>
      <w:suff w:val="space"/>
      <w:lvlText w:val="第%1节"/>
      <w:lvlJc w:val="left"/>
      <w:rPr>
        <w:rFonts w:hint="eastAsia"/>
        <w:b/>
        <w:bCs/>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22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654326"/>
    <w:rsid w:val="000B6281"/>
    <w:rsid w:val="001227B8"/>
    <w:rsid w:val="001C6389"/>
    <w:rsid w:val="004E0863"/>
    <w:rsid w:val="005319D6"/>
    <w:rsid w:val="005A43ED"/>
    <w:rsid w:val="006E7193"/>
    <w:rsid w:val="00794485"/>
    <w:rsid w:val="00814795"/>
    <w:rsid w:val="00846033"/>
    <w:rsid w:val="00920750"/>
    <w:rsid w:val="009539AD"/>
    <w:rsid w:val="00953D9C"/>
    <w:rsid w:val="009A2958"/>
    <w:rsid w:val="00BF0E19"/>
    <w:rsid w:val="00BF186E"/>
    <w:rsid w:val="00CC60B9"/>
    <w:rsid w:val="00D50E58"/>
    <w:rsid w:val="00EA035C"/>
    <w:rsid w:val="00FF14DB"/>
    <w:rsid w:val="01197824"/>
    <w:rsid w:val="011B6706"/>
    <w:rsid w:val="0131747F"/>
    <w:rsid w:val="016006B2"/>
    <w:rsid w:val="0169049A"/>
    <w:rsid w:val="017D31AE"/>
    <w:rsid w:val="018B1BF8"/>
    <w:rsid w:val="01A20482"/>
    <w:rsid w:val="01A26771"/>
    <w:rsid w:val="01AB3ACC"/>
    <w:rsid w:val="01B2494B"/>
    <w:rsid w:val="01D858E3"/>
    <w:rsid w:val="01E274B5"/>
    <w:rsid w:val="01F937BE"/>
    <w:rsid w:val="02062685"/>
    <w:rsid w:val="020C008E"/>
    <w:rsid w:val="02100FB2"/>
    <w:rsid w:val="021D04ED"/>
    <w:rsid w:val="02301FCF"/>
    <w:rsid w:val="025F4662"/>
    <w:rsid w:val="026003DA"/>
    <w:rsid w:val="02641C78"/>
    <w:rsid w:val="02685C0C"/>
    <w:rsid w:val="027619AC"/>
    <w:rsid w:val="027D0DEB"/>
    <w:rsid w:val="02854BFF"/>
    <w:rsid w:val="02922C89"/>
    <w:rsid w:val="02976826"/>
    <w:rsid w:val="02C32E43"/>
    <w:rsid w:val="02F83562"/>
    <w:rsid w:val="02FA082F"/>
    <w:rsid w:val="02FD0121"/>
    <w:rsid w:val="030F10B7"/>
    <w:rsid w:val="031F2043"/>
    <w:rsid w:val="032932A9"/>
    <w:rsid w:val="034C0FC0"/>
    <w:rsid w:val="03525F75"/>
    <w:rsid w:val="035E700F"/>
    <w:rsid w:val="03685798"/>
    <w:rsid w:val="036D138D"/>
    <w:rsid w:val="036F67A3"/>
    <w:rsid w:val="03923E16"/>
    <w:rsid w:val="039847FC"/>
    <w:rsid w:val="039D7B38"/>
    <w:rsid w:val="03BD3D36"/>
    <w:rsid w:val="03C07382"/>
    <w:rsid w:val="03C672A5"/>
    <w:rsid w:val="03D67D52"/>
    <w:rsid w:val="03E811F5"/>
    <w:rsid w:val="04090D29"/>
    <w:rsid w:val="04400B08"/>
    <w:rsid w:val="044D1A72"/>
    <w:rsid w:val="04695C6C"/>
    <w:rsid w:val="04826D2E"/>
    <w:rsid w:val="04956ECC"/>
    <w:rsid w:val="04A96068"/>
    <w:rsid w:val="04BC2297"/>
    <w:rsid w:val="04E22816"/>
    <w:rsid w:val="04E470A0"/>
    <w:rsid w:val="04F05A45"/>
    <w:rsid w:val="05017FE4"/>
    <w:rsid w:val="051E25B2"/>
    <w:rsid w:val="05300538"/>
    <w:rsid w:val="0532605E"/>
    <w:rsid w:val="05535626"/>
    <w:rsid w:val="05687CEB"/>
    <w:rsid w:val="057F6DC9"/>
    <w:rsid w:val="05882122"/>
    <w:rsid w:val="059053A1"/>
    <w:rsid w:val="05953D15"/>
    <w:rsid w:val="05A14F91"/>
    <w:rsid w:val="05A50F26"/>
    <w:rsid w:val="05C45739"/>
    <w:rsid w:val="05C80770"/>
    <w:rsid w:val="05CC108B"/>
    <w:rsid w:val="05CD222A"/>
    <w:rsid w:val="05D60786"/>
    <w:rsid w:val="05E25CD6"/>
    <w:rsid w:val="05E7509A"/>
    <w:rsid w:val="05F72E03"/>
    <w:rsid w:val="06093262"/>
    <w:rsid w:val="060A2B37"/>
    <w:rsid w:val="064F1CCC"/>
    <w:rsid w:val="0656506E"/>
    <w:rsid w:val="06671F51"/>
    <w:rsid w:val="06A53383"/>
    <w:rsid w:val="06BA5DB4"/>
    <w:rsid w:val="06BF6017"/>
    <w:rsid w:val="06D21D6E"/>
    <w:rsid w:val="06E3363B"/>
    <w:rsid w:val="06FC4B75"/>
    <w:rsid w:val="07034156"/>
    <w:rsid w:val="07133974"/>
    <w:rsid w:val="07235BE6"/>
    <w:rsid w:val="07464042"/>
    <w:rsid w:val="0765162A"/>
    <w:rsid w:val="07722796"/>
    <w:rsid w:val="07807554"/>
    <w:rsid w:val="07893EF8"/>
    <w:rsid w:val="07941252"/>
    <w:rsid w:val="07B554F2"/>
    <w:rsid w:val="07B70A9C"/>
    <w:rsid w:val="07B92A66"/>
    <w:rsid w:val="07BC2556"/>
    <w:rsid w:val="07C84A57"/>
    <w:rsid w:val="07DB29DD"/>
    <w:rsid w:val="07DB478B"/>
    <w:rsid w:val="07E13D6B"/>
    <w:rsid w:val="07EA7C12"/>
    <w:rsid w:val="0805549D"/>
    <w:rsid w:val="08230990"/>
    <w:rsid w:val="0825634E"/>
    <w:rsid w:val="082D6FB0"/>
    <w:rsid w:val="083311E6"/>
    <w:rsid w:val="0858227F"/>
    <w:rsid w:val="085B3B1D"/>
    <w:rsid w:val="085F1943"/>
    <w:rsid w:val="086A6259"/>
    <w:rsid w:val="08B5026C"/>
    <w:rsid w:val="08B84ACC"/>
    <w:rsid w:val="08C054D6"/>
    <w:rsid w:val="08CD60B6"/>
    <w:rsid w:val="08FA1588"/>
    <w:rsid w:val="08FD2E27"/>
    <w:rsid w:val="0901563F"/>
    <w:rsid w:val="09061CDB"/>
    <w:rsid w:val="09150170"/>
    <w:rsid w:val="092403B3"/>
    <w:rsid w:val="094B3730"/>
    <w:rsid w:val="09510A7C"/>
    <w:rsid w:val="0955056D"/>
    <w:rsid w:val="09581E0B"/>
    <w:rsid w:val="0970184A"/>
    <w:rsid w:val="0972111F"/>
    <w:rsid w:val="09840E52"/>
    <w:rsid w:val="09872A96"/>
    <w:rsid w:val="098B0432"/>
    <w:rsid w:val="09AA6B0A"/>
    <w:rsid w:val="09B41737"/>
    <w:rsid w:val="09B44D0D"/>
    <w:rsid w:val="09BC6592"/>
    <w:rsid w:val="09C837DC"/>
    <w:rsid w:val="09D878AE"/>
    <w:rsid w:val="09E14D10"/>
    <w:rsid w:val="0A1044A4"/>
    <w:rsid w:val="0A171CC6"/>
    <w:rsid w:val="0A20096D"/>
    <w:rsid w:val="0A375EC4"/>
    <w:rsid w:val="0A3C5294"/>
    <w:rsid w:val="0A5371A2"/>
    <w:rsid w:val="0A60366D"/>
    <w:rsid w:val="0A660AA0"/>
    <w:rsid w:val="0A69260C"/>
    <w:rsid w:val="0A6C7E2A"/>
    <w:rsid w:val="0A89281E"/>
    <w:rsid w:val="0A894972"/>
    <w:rsid w:val="0A8F3F52"/>
    <w:rsid w:val="0A925D5F"/>
    <w:rsid w:val="0AAA37AF"/>
    <w:rsid w:val="0AAA48E8"/>
    <w:rsid w:val="0AD32091"/>
    <w:rsid w:val="0AD83203"/>
    <w:rsid w:val="0ADB7197"/>
    <w:rsid w:val="0AE65C0E"/>
    <w:rsid w:val="0AE75B3C"/>
    <w:rsid w:val="0AEE5153"/>
    <w:rsid w:val="0AFB7ADA"/>
    <w:rsid w:val="0B0B35D9"/>
    <w:rsid w:val="0B135163"/>
    <w:rsid w:val="0B1951AD"/>
    <w:rsid w:val="0B1C57E6"/>
    <w:rsid w:val="0B332AEB"/>
    <w:rsid w:val="0B380146"/>
    <w:rsid w:val="0B3B5918"/>
    <w:rsid w:val="0B4105EA"/>
    <w:rsid w:val="0B584344"/>
    <w:rsid w:val="0B691F99"/>
    <w:rsid w:val="0B6D7317"/>
    <w:rsid w:val="0B7D3AB6"/>
    <w:rsid w:val="0B802457"/>
    <w:rsid w:val="0B9364EE"/>
    <w:rsid w:val="0B97468A"/>
    <w:rsid w:val="0BA6172E"/>
    <w:rsid w:val="0BD22349"/>
    <w:rsid w:val="0BE41FAB"/>
    <w:rsid w:val="0BEC1828"/>
    <w:rsid w:val="0BF056CB"/>
    <w:rsid w:val="0C211ED4"/>
    <w:rsid w:val="0C2C3576"/>
    <w:rsid w:val="0C3261D9"/>
    <w:rsid w:val="0C754FC3"/>
    <w:rsid w:val="0C7D22B4"/>
    <w:rsid w:val="0C9471D8"/>
    <w:rsid w:val="0C9B7751"/>
    <w:rsid w:val="0CAD420B"/>
    <w:rsid w:val="0CB12C28"/>
    <w:rsid w:val="0CB87790"/>
    <w:rsid w:val="0CCC4FEA"/>
    <w:rsid w:val="0CEB7EF6"/>
    <w:rsid w:val="0CFE2CC9"/>
    <w:rsid w:val="0D083FB4"/>
    <w:rsid w:val="0D0C3638"/>
    <w:rsid w:val="0D116EA1"/>
    <w:rsid w:val="0D15428C"/>
    <w:rsid w:val="0D1D4D1C"/>
    <w:rsid w:val="0D1E5CB2"/>
    <w:rsid w:val="0D436541"/>
    <w:rsid w:val="0D450893"/>
    <w:rsid w:val="0D493385"/>
    <w:rsid w:val="0D584ACF"/>
    <w:rsid w:val="0D654326"/>
    <w:rsid w:val="0D6E42F3"/>
    <w:rsid w:val="0D826595"/>
    <w:rsid w:val="0D885F72"/>
    <w:rsid w:val="0D9378B6"/>
    <w:rsid w:val="0D966794"/>
    <w:rsid w:val="0DAF0B93"/>
    <w:rsid w:val="0DBC505E"/>
    <w:rsid w:val="0DC63AC7"/>
    <w:rsid w:val="0DEA2B82"/>
    <w:rsid w:val="0DFE0B11"/>
    <w:rsid w:val="0DFE7425"/>
    <w:rsid w:val="0E012A71"/>
    <w:rsid w:val="0E0D7668"/>
    <w:rsid w:val="0E1D59E6"/>
    <w:rsid w:val="0E2449B2"/>
    <w:rsid w:val="0E4447A8"/>
    <w:rsid w:val="0E6B25E0"/>
    <w:rsid w:val="0E990EFC"/>
    <w:rsid w:val="0EA174D3"/>
    <w:rsid w:val="0EA27ACA"/>
    <w:rsid w:val="0EBF097C"/>
    <w:rsid w:val="0EC56195"/>
    <w:rsid w:val="0EE7435D"/>
    <w:rsid w:val="0F1E0242"/>
    <w:rsid w:val="0F307AB2"/>
    <w:rsid w:val="0F333A12"/>
    <w:rsid w:val="0F582B65"/>
    <w:rsid w:val="0F822BB3"/>
    <w:rsid w:val="0F864AAC"/>
    <w:rsid w:val="0F88212F"/>
    <w:rsid w:val="0F9718DF"/>
    <w:rsid w:val="0FA1275E"/>
    <w:rsid w:val="0FE64614"/>
    <w:rsid w:val="0FFD717C"/>
    <w:rsid w:val="0FFF1232"/>
    <w:rsid w:val="10014FAA"/>
    <w:rsid w:val="102D5D9F"/>
    <w:rsid w:val="103F1AE1"/>
    <w:rsid w:val="109B71AD"/>
    <w:rsid w:val="10BB4615"/>
    <w:rsid w:val="10D11927"/>
    <w:rsid w:val="10DF7048"/>
    <w:rsid w:val="10E20823"/>
    <w:rsid w:val="10E32902"/>
    <w:rsid w:val="10F615F0"/>
    <w:rsid w:val="11052878"/>
    <w:rsid w:val="110805BA"/>
    <w:rsid w:val="110A0FBD"/>
    <w:rsid w:val="111331E7"/>
    <w:rsid w:val="111F7DDE"/>
    <w:rsid w:val="1154735C"/>
    <w:rsid w:val="115630D4"/>
    <w:rsid w:val="11651569"/>
    <w:rsid w:val="11673386"/>
    <w:rsid w:val="117874EE"/>
    <w:rsid w:val="11AD170A"/>
    <w:rsid w:val="11B01282"/>
    <w:rsid w:val="11B25995"/>
    <w:rsid w:val="11C269BB"/>
    <w:rsid w:val="11C906B5"/>
    <w:rsid w:val="11D54941"/>
    <w:rsid w:val="11E17DEB"/>
    <w:rsid w:val="11EA1A5C"/>
    <w:rsid w:val="11FC011F"/>
    <w:rsid w:val="11FC1ECD"/>
    <w:rsid w:val="121277D8"/>
    <w:rsid w:val="1239351B"/>
    <w:rsid w:val="12486EC1"/>
    <w:rsid w:val="124F64A1"/>
    <w:rsid w:val="125C6E10"/>
    <w:rsid w:val="129465AA"/>
    <w:rsid w:val="12A24645"/>
    <w:rsid w:val="12B32F38"/>
    <w:rsid w:val="12BE53D5"/>
    <w:rsid w:val="12DD1CFF"/>
    <w:rsid w:val="12E12E71"/>
    <w:rsid w:val="12EA61CA"/>
    <w:rsid w:val="13006440"/>
    <w:rsid w:val="131C53CB"/>
    <w:rsid w:val="132C5BB2"/>
    <w:rsid w:val="133631BD"/>
    <w:rsid w:val="13387570"/>
    <w:rsid w:val="13426006"/>
    <w:rsid w:val="13814A42"/>
    <w:rsid w:val="13871C6A"/>
    <w:rsid w:val="13914897"/>
    <w:rsid w:val="13927D68"/>
    <w:rsid w:val="13A30BD7"/>
    <w:rsid w:val="13B91121"/>
    <w:rsid w:val="13C46A1B"/>
    <w:rsid w:val="13CB3388"/>
    <w:rsid w:val="14201648"/>
    <w:rsid w:val="14226B92"/>
    <w:rsid w:val="143C0CA7"/>
    <w:rsid w:val="14445DAD"/>
    <w:rsid w:val="14535119"/>
    <w:rsid w:val="14570866"/>
    <w:rsid w:val="146A2D0C"/>
    <w:rsid w:val="147E12BF"/>
    <w:rsid w:val="149312D1"/>
    <w:rsid w:val="149413C2"/>
    <w:rsid w:val="149C1746"/>
    <w:rsid w:val="14C60571"/>
    <w:rsid w:val="14CA62B3"/>
    <w:rsid w:val="14D93467"/>
    <w:rsid w:val="150247F4"/>
    <w:rsid w:val="151412DC"/>
    <w:rsid w:val="15194B44"/>
    <w:rsid w:val="15231D19"/>
    <w:rsid w:val="15333072"/>
    <w:rsid w:val="15445B78"/>
    <w:rsid w:val="15506629"/>
    <w:rsid w:val="156758B0"/>
    <w:rsid w:val="156D10F1"/>
    <w:rsid w:val="15836462"/>
    <w:rsid w:val="158A77F0"/>
    <w:rsid w:val="159B37AB"/>
    <w:rsid w:val="15A23F0C"/>
    <w:rsid w:val="15AD1A1E"/>
    <w:rsid w:val="15B30AF5"/>
    <w:rsid w:val="15C63646"/>
    <w:rsid w:val="15CA5E3E"/>
    <w:rsid w:val="15E213DA"/>
    <w:rsid w:val="15E405EC"/>
    <w:rsid w:val="15F31839"/>
    <w:rsid w:val="15FF01DE"/>
    <w:rsid w:val="16053E14"/>
    <w:rsid w:val="161A5018"/>
    <w:rsid w:val="161C0D90"/>
    <w:rsid w:val="162639BD"/>
    <w:rsid w:val="16571DC8"/>
    <w:rsid w:val="16777D74"/>
    <w:rsid w:val="16792B4D"/>
    <w:rsid w:val="16993D19"/>
    <w:rsid w:val="16A15E13"/>
    <w:rsid w:val="16AA003E"/>
    <w:rsid w:val="16B0440B"/>
    <w:rsid w:val="16C44F84"/>
    <w:rsid w:val="16D60144"/>
    <w:rsid w:val="16E11692"/>
    <w:rsid w:val="16ED44DA"/>
    <w:rsid w:val="16FB27B6"/>
    <w:rsid w:val="16FC2D89"/>
    <w:rsid w:val="16FE5738"/>
    <w:rsid w:val="17044C01"/>
    <w:rsid w:val="17231CAA"/>
    <w:rsid w:val="172C0981"/>
    <w:rsid w:val="17411CF6"/>
    <w:rsid w:val="1743234C"/>
    <w:rsid w:val="174D4F79"/>
    <w:rsid w:val="175B7EAC"/>
    <w:rsid w:val="175D1469"/>
    <w:rsid w:val="176F4EEF"/>
    <w:rsid w:val="17716EB9"/>
    <w:rsid w:val="177D0439"/>
    <w:rsid w:val="17884F6F"/>
    <w:rsid w:val="17966920"/>
    <w:rsid w:val="17AE1A29"/>
    <w:rsid w:val="17CC60BD"/>
    <w:rsid w:val="17E70F2A"/>
    <w:rsid w:val="17F614A8"/>
    <w:rsid w:val="17F673BF"/>
    <w:rsid w:val="17FC76E8"/>
    <w:rsid w:val="18047608"/>
    <w:rsid w:val="181159F8"/>
    <w:rsid w:val="181D454D"/>
    <w:rsid w:val="1881312C"/>
    <w:rsid w:val="18950242"/>
    <w:rsid w:val="18AD1DE1"/>
    <w:rsid w:val="18C20512"/>
    <w:rsid w:val="18C70BB8"/>
    <w:rsid w:val="18EB67F8"/>
    <w:rsid w:val="18ED1065"/>
    <w:rsid w:val="18EE17B7"/>
    <w:rsid w:val="19017DC9"/>
    <w:rsid w:val="19313EFF"/>
    <w:rsid w:val="193A32DB"/>
    <w:rsid w:val="19442838"/>
    <w:rsid w:val="194B373A"/>
    <w:rsid w:val="1962557A"/>
    <w:rsid w:val="197607B7"/>
    <w:rsid w:val="197B401F"/>
    <w:rsid w:val="198A4263"/>
    <w:rsid w:val="199B1FCC"/>
    <w:rsid w:val="19B968F6"/>
    <w:rsid w:val="19D83220"/>
    <w:rsid w:val="19EF34D6"/>
    <w:rsid w:val="1A350B18"/>
    <w:rsid w:val="1A5B175B"/>
    <w:rsid w:val="1AA255DC"/>
    <w:rsid w:val="1AA475A6"/>
    <w:rsid w:val="1AB570BD"/>
    <w:rsid w:val="1ABD5F72"/>
    <w:rsid w:val="1ADA4D76"/>
    <w:rsid w:val="1AEA4385"/>
    <w:rsid w:val="1AF35A9F"/>
    <w:rsid w:val="1B152744"/>
    <w:rsid w:val="1B2B55D1"/>
    <w:rsid w:val="1B397CEE"/>
    <w:rsid w:val="1B406AF8"/>
    <w:rsid w:val="1B574618"/>
    <w:rsid w:val="1B707488"/>
    <w:rsid w:val="1B7E7DF7"/>
    <w:rsid w:val="1B8401D9"/>
    <w:rsid w:val="1B852F33"/>
    <w:rsid w:val="1B8C2514"/>
    <w:rsid w:val="1B962AEE"/>
    <w:rsid w:val="1BA122C3"/>
    <w:rsid w:val="1BB43819"/>
    <w:rsid w:val="1BD9327F"/>
    <w:rsid w:val="1BDC68CC"/>
    <w:rsid w:val="1C17310F"/>
    <w:rsid w:val="1C2950C2"/>
    <w:rsid w:val="1C4F0C0D"/>
    <w:rsid w:val="1C6E7E6B"/>
    <w:rsid w:val="1C995D52"/>
    <w:rsid w:val="1CA53161"/>
    <w:rsid w:val="1CA81FFC"/>
    <w:rsid w:val="1CC70706"/>
    <w:rsid w:val="1CCC4B92"/>
    <w:rsid w:val="1D012A8E"/>
    <w:rsid w:val="1D04257E"/>
    <w:rsid w:val="1D214EDE"/>
    <w:rsid w:val="1D621D78"/>
    <w:rsid w:val="1D66725D"/>
    <w:rsid w:val="1D954F84"/>
    <w:rsid w:val="1D993A50"/>
    <w:rsid w:val="1D994A74"/>
    <w:rsid w:val="1DA87B6A"/>
    <w:rsid w:val="1DC30230"/>
    <w:rsid w:val="1DCF0496"/>
    <w:rsid w:val="1DD22107"/>
    <w:rsid w:val="1DDA6E3B"/>
    <w:rsid w:val="1E0068A1"/>
    <w:rsid w:val="1E2A7DC2"/>
    <w:rsid w:val="1E2F010E"/>
    <w:rsid w:val="1E311151"/>
    <w:rsid w:val="1E50753C"/>
    <w:rsid w:val="1E6C03DB"/>
    <w:rsid w:val="1E984D2C"/>
    <w:rsid w:val="1EA4118E"/>
    <w:rsid w:val="1EB11047"/>
    <w:rsid w:val="1EB12C35"/>
    <w:rsid w:val="1EC348D4"/>
    <w:rsid w:val="1ECA5375"/>
    <w:rsid w:val="1EDE58F5"/>
    <w:rsid w:val="1EE17A54"/>
    <w:rsid w:val="1EE40F3C"/>
    <w:rsid w:val="1EE767EA"/>
    <w:rsid w:val="1EE76C0B"/>
    <w:rsid w:val="1EFA297E"/>
    <w:rsid w:val="1F073C5F"/>
    <w:rsid w:val="1F193716"/>
    <w:rsid w:val="1F1F544D"/>
    <w:rsid w:val="1F256C0B"/>
    <w:rsid w:val="1F3D3B25"/>
    <w:rsid w:val="1F3D58D3"/>
    <w:rsid w:val="1F4D3D68"/>
    <w:rsid w:val="1F531646"/>
    <w:rsid w:val="1F6B1689"/>
    <w:rsid w:val="1F6B41EE"/>
    <w:rsid w:val="1FB5190D"/>
    <w:rsid w:val="1FBA5176"/>
    <w:rsid w:val="1FC31B28"/>
    <w:rsid w:val="1FD60202"/>
    <w:rsid w:val="200E2C82"/>
    <w:rsid w:val="201E5705"/>
    <w:rsid w:val="201F799D"/>
    <w:rsid w:val="202851BE"/>
    <w:rsid w:val="202F249F"/>
    <w:rsid w:val="203E7B55"/>
    <w:rsid w:val="20620663"/>
    <w:rsid w:val="208E4638"/>
    <w:rsid w:val="20977357"/>
    <w:rsid w:val="20B23F08"/>
    <w:rsid w:val="20B83463"/>
    <w:rsid w:val="20D36967"/>
    <w:rsid w:val="20D97C08"/>
    <w:rsid w:val="20DB35F6"/>
    <w:rsid w:val="20E42A46"/>
    <w:rsid w:val="20EA5156"/>
    <w:rsid w:val="210668C5"/>
    <w:rsid w:val="21111EDC"/>
    <w:rsid w:val="211535AD"/>
    <w:rsid w:val="211A357D"/>
    <w:rsid w:val="21311468"/>
    <w:rsid w:val="213B4094"/>
    <w:rsid w:val="214C004F"/>
    <w:rsid w:val="21501AC3"/>
    <w:rsid w:val="215B6F1D"/>
    <w:rsid w:val="2173382E"/>
    <w:rsid w:val="21833FE5"/>
    <w:rsid w:val="218A31FD"/>
    <w:rsid w:val="219519F6"/>
    <w:rsid w:val="21A63C04"/>
    <w:rsid w:val="21BC51D5"/>
    <w:rsid w:val="21D97B35"/>
    <w:rsid w:val="21DC7859"/>
    <w:rsid w:val="21E87D78"/>
    <w:rsid w:val="2215096C"/>
    <w:rsid w:val="222D1BEC"/>
    <w:rsid w:val="22850173"/>
    <w:rsid w:val="22873A35"/>
    <w:rsid w:val="229D0DC1"/>
    <w:rsid w:val="22B8339B"/>
    <w:rsid w:val="22BA3F45"/>
    <w:rsid w:val="22D3622C"/>
    <w:rsid w:val="22EF6B24"/>
    <w:rsid w:val="230C37EC"/>
    <w:rsid w:val="23113D47"/>
    <w:rsid w:val="231F4C56"/>
    <w:rsid w:val="23232A0F"/>
    <w:rsid w:val="23244261"/>
    <w:rsid w:val="23386ADD"/>
    <w:rsid w:val="233F7437"/>
    <w:rsid w:val="23675615"/>
    <w:rsid w:val="238166D6"/>
    <w:rsid w:val="239F1CFF"/>
    <w:rsid w:val="23A128D5"/>
    <w:rsid w:val="23B00D6A"/>
    <w:rsid w:val="23B32608"/>
    <w:rsid w:val="23C442A8"/>
    <w:rsid w:val="23E56F43"/>
    <w:rsid w:val="23FC6CDF"/>
    <w:rsid w:val="24030FDB"/>
    <w:rsid w:val="240B2589"/>
    <w:rsid w:val="2435126F"/>
    <w:rsid w:val="243F14D2"/>
    <w:rsid w:val="24417C14"/>
    <w:rsid w:val="244A1018"/>
    <w:rsid w:val="244C2BE6"/>
    <w:rsid w:val="24637B8A"/>
    <w:rsid w:val="248D6697"/>
    <w:rsid w:val="24977834"/>
    <w:rsid w:val="24A138D0"/>
    <w:rsid w:val="24A65001"/>
    <w:rsid w:val="24AA3E9F"/>
    <w:rsid w:val="24B26D55"/>
    <w:rsid w:val="24E72569"/>
    <w:rsid w:val="24E76A0D"/>
    <w:rsid w:val="25061E11"/>
    <w:rsid w:val="251956B6"/>
    <w:rsid w:val="251B6E73"/>
    <w:rsid w:val="251E1D03"/>
    <w:rsid w:val="251E5B96"/>
    <w:rsid w:val="253A1F11"/>
    <w:rsid w:val="253D2136"/>
    <w:rsid w:val="255461AE"/>
    <w:rsid w:val="25606C02"/>
    <w:rsid w:val="256E50BB"/>
    <w:rsid w:val="2595167F"/>
    <w:rsid w:val="25A42798"/>
    <w:rsid w:val="25C72EDE"/>
    <w:rsid w:val="25EE24A8"/>
    <w:rsid w:val="25FA2770"/>
    <w:rsid w:val="25FE796E"/>
    <w:rsid w:val="262502D3"/>
    <w:rsid w:val="262824D7"/>
    <w:rsid w:val="263C68E5"/>
    <w:rsid w:val="2658711E"/>
    <w:rsid w:val="265956E8"/>
    <w:rsid w:val="265A05A4"/>
    <w:rsid w:val="26920BFA"/>
    <w:rsid w:val="26B6422F"/>
    <w:rsid w:val="26D1630C"/>
    <w:rsid w:val="26D74037"/>
    <w:rsid w:val="26E04722"/>
    <w:rsid w:val="26F228A5"/>
    <w:rsid w:val="26F70A5D"/>
    <w:rsid w:val="26FE0374"/>
    <w:rsid w:val="26FF02C7"/>
    <w:rsid w:val="27027B2E"/>
    <w:rsid w:val="27147861"/>
    <w:rsid w:val="27443E62"/>
    <w:rsid w:val="27A55C26"/>
    <w:rsid w:val="27C46ED0"/>
    <w:rsid w:val="27C91581"/>
    <w:rsid w:val="27DF5779"/>
    <w:rsid w:val="27E9484A"/>
    <w:rsid w:val="27F02FCA"/>
    <w:rsid w:val="280B47C0"/>
    <w:rsid w:val="281020DB"/>
    <w:rsid w:val="281333A6"/>
    <w:rsid w:val="28195017"/>
    <w:rsid w:val="28210E7B"/>
    <w:rsid w:val="28271C7F"/>
    <w:rsid w:val="28450D55"/>
    <w:rsid w:val="285443B9"/>
    <w:rsid w:val="28694999"/>
    <w:rsid w:val="286E6AFD"/>
    <w:rsid w:val="286F595B"/>
    <w:rsid w:val="2877751D"/>
    <w:rsid w:val="2886653D"/>
    <w:rsid w:val="289724F8"/>
    <w:rsid w:val="28BE7A85"/>
    <w:rsid w:val="28D037AE"/>
    <w:rsid w:val="28F504EF"/>
    <w:rsid w:val="28F604F9"/>
    <w:rsid w:val="29015BC3"/>
    <w:rsid w:val="290851A4"/>
    <w:rsid w:val="291259B4"/>
    <w:rsid w:val="29171F21"/>
    <w:rsid w:val="291C2146"/>
    <w:rsid w:val="292C7E1A"/>
    <w:rsid w:val="295959FF"/>
    <w:rsid w:val="2967011C"/>
    <w:rsid w:val="29A52178"/>
    <w:rsid w:val="29AA0009"/>
    <w:rsid w:val="29C73352"/>
    <w:rsid w:val="29D67050"/>
    <w:rsid w:val="29F01EC0"/>
    <w:rsid w:val="29F14408"/>
    <w:rsid w:val="2A1D2DF3"/>
    <w:rsid w:val="2A2D6FFD"/>
    <w:rsid w:val="2A3A138D"/>
    <w:rsid w:val="2A41271B"/>
    <w:rsid w:val="2A443C84"/>
    <w:rsid w:val="2A4657AE"/>
    <w:rsid w:val="2A552F13"/>
    <w:rsid w:val="2A6C5599"/>
    <w:rsid w:val="2A75605F"/>
    <w:rsid w:val="2A7E571E"/>
    <w:rsid w:val="2A8460A5"/>
    <w:rsid w:val="2A8D3BB3"/>
    <w:rsid w:val="2AA14CA8"/>
    <w:rsid w:val="2AB949A8"/>
    <w:rsid w:val="2AD92954"/>
    <w:rsid w:val="2AE311FC"/>
    <w:rsid w:val="2B05199B"/>
    <w:rsid w:val="2B0F281A"/>
    <w:rsid w:val="2B24371E"/>
    <w:rsid w:val="2B243C3F"/>
    <w:rsid w:val="2B275DB5"/>
    <w:rsid w:val="2B364ABF"/>
    <w:rsid w:val="2B3E30FF"/>
    <w:rsid w:val="2B465B0F"/>
    <w:rsid w:val="2B6F5066"/>
    <w:rsid w:val="2B710DDE"/>
    <w:rsid w:val="2B7408CF"/>
    <w:rsid w:val="2B8976F1"/>
    <w:rsid w:val="2BA72ECC"/>
    <w:rsid w:val="2BA73A77"/>
    <w:rsid w:val="2BB1742D"/>
    <w:rsid w:val="2BB330CA"/>
    <w:rsid w:val="2BD53A94"/>
    <w:rsid w:val="2BDA5915"/>
    <w:rsid w:val="2BF00004"/>
    <w:rsid w:val="2BFA0DD4"/>
    <w:rsid w:val="2C071743"/>
    <w:rsid w:val="2C287027"/>
    <w:rsid w:val="2C491D5B"/>
    <w:rsid w:val="2C4B162F"/>
    <w:rsid w:val="2C5A1872"/>
    <w:rsid w:val="2C872771"/>
    <w:rsid w:val="2C8B7E88"/>
    <w:rsid w:val="2CAA45D4"/>
    <w:rsid w:val="2CB368C6"/>
    <w:rsid w:val="2CB43679"/>
    <w:rsid w:val="2CDD05EA"/>
    <w:rsid w:val="2CF9108B"/>
    <w:rsid w:val="2D133EB2"/>
    <w:rsid w:val="2D285E15"/>
    <w:rsid w:val="2D2A56E9"/>
    <w:rsid w:val="2D3B5B48"/>
    <w:rsid w:val="2D3E2F42"/>
    <w:rsid w:val="2D4F5314"/>
    <w:rsid w:val="2D6706EB"/>
    <w:rsid w:val="2D6A7F4C"/>
    <w:rsid w:val="2D6D3827"/>
    <w:rsid w:val="2D9708A4"/>
    <w:rsid w:val="2DB06383"/>
    <w:rsid w:val="2DB25651"/>
    <w:rsid w:val="2DD12008"/>
    <w:rsid w:val="2DD637D8"/>
    <w:rsid w:val="2DD76C40"/>
    <w:rsid w:val="2DF81343"/>
    <w:rsid w:val="2E094EC2"/>
    <w:rsid w:val="2E12668E"/>
    <w:rsid w:val="2E163EBF"/>
    <w:rsid w:val="2E3214EB"/>
    <w:rsid w:val="2E457B00"/>
    <w:rsid w:val="2E725599"/>
    <w:rsid w:val="2E7605ED"/>
    <w:rsid w:val="2E76495E"/>
    <w:rsid w:val="2E76670C"/>
    <w:rsid w:val="2E804559"/>
    <w:rsid w:val="2E834D0A"/>
    <w:rsid w:val="2E8A6E93"/>
    <w:rsid w:val="2E9D638E"/>
    <w:rsid w:val="2EA4771D"/>
    <w:rsid w:val="2EA712DE"/>
    <w:rsid w:val="2EAC037F"/>
    <w:rsid w:val="2EB21E3A"/>
    <w:rsid w:val="2EB45BB2"/>
    <w:rsid w:val="2EDA4EED"/>
    <w:rsid w:val="2EE61AE3"/>
    <w:rsid w:val="2EEB0FF2"/>
    <w:rsid w:val="2EEF6BEA"/>
    <w:rsid w:val="2F075723"/>
    <w:rsid w:val="2F1228D8"/>
    <w:rsid w:val="2F1D6F3F"/>
    <w:rsid w:val="2F281FD8"/>
    <w:rsid w:val="2F294217"/>
    <w:rsid w:val="2F3B087C"/>
    <w:rsid w:val="2F465494"/>
    <w:rsid w:val="2F486519"/>
    <w:rsid w:val="2F4A3E20"/>
    <w:rsid w:val="2F601055"/>
    <w:rsid w:val="2F837375"/>
    <w:rsid w:val="2F966697"/>
    <w:rsid w:val="2FA15A0A"/>
    <w:rsid w:val="2FA21EAE"/>
    <w:rsid w:val="2FB01BC1"/>
    <w:rsid w:val="2FC96724"/>
    <w:rsid w:val="2FCA4F61"/>
    <w:rsid w:val="2FD162F0"/>
    <w:rsid w:val="2FE9295B"/>
    <w:rsid w:val="2FFD11F1"/>
    <w:rsid w:val="30167621"/>
    <w:rsid w:val="302848BB"/>
    <w:rsid w:val="305111DE"/>
    <w:rsid w:val="305F6960"/>
    <w:rsid w:val="307275B8"/>
    <w:rsid w:val="308C791A"/>
    <w:rsid w:val="30997F2E"/>
    <w:rsid w:val="309D61D2"/>
    <w:rsid w:val="30BA3951"/>
    <w:rsid w:val="30BA4FD6"/>
    <w:rsid w:val="30F916E9"/>
    <w:rsid w:val="30FE73E0"/>
    <w:rsid w:val="310B3146"/>
    <w:rsid w:val="310D77FB"/>
    <w:rsid w:val="311748C1"/>
    <w:rsid w:val="312245A1"/>
    <w:rsid w:val="313865E8"/>
    <w:rsid w:val="31672657"/>
    <w:rsid w:val="317A6513"/>
    <w:rsid w:val="317C228B"/>
    <w:rsid w:val="318F29B2"/>
    <w:rsid w:val="31B00187"/>
    <w:rsid w:val="31BD2FCF"/>
    <w:rsid w:val="31D64091"/>
    <w:rsid w:val="31DA4319"/>
    <w:rsid w:val="31E20151"/>
    <w:rsid w:val="31EB3F96"/>
    <w:rsid w:val="31F07562"/>
    <w:rsid w:val="31F807B9"/>
    <w:rsid w:val="32056724"/>
    <w:rsid w:val="3220355E"/>
    <w:rsid w:val="32264088"/>
    <w:rsid w:val="32370010"/>
    <w:rsid w:val="323E5792"/>
    <w:rsid w:val="32422CAC"/>
    <w:rsid w:val="326F3B9E"/>
    <w:rsid w:val="3278464C"/>
    <w:rsid w:val="328C1696"/>
    <w:rsid w:val="32917FB8"/>
    <w:rsid w:val="32AF227A"/>
    <w:rsid w:val="32D04C82"/>
    <w:rsid w:val="32F719A3"/>
    <w:rsid w:val="3320382D"/>
    <w:rsid w:val="335A2AA0"/>
    <w:rsid w:val="335C50DA"/>
    <w:rsid w:val="335F00B6"/>
    <w:rsid w:val="33705886"/>
    <w:rsid w:val="33813B89"/>
    <w:rsid w:val="339F04B3"/>
    <w:rsid w:val="33C5689E"/>
    <w:rsid w:val="33DC1707"/>
    <w:rsid w:val="33E424B9"/>
    <w:rsid w:val="33F20F2A"/>
    <w:rsid w:val="34062997"/>
    <w:rsid w:val="34107796"/>
    <w:rsid w:val="34140EA1"/>
    <w:rsid w:val="34142C4F"/>
    <w:rsid w:val="341669C7"/>
    <w:rsid w:val="341B5D8B"/>
    <w:rsid w:val="342C4E17"/>
    <w:rsid w:val="34322424"/>
    <w:rsid w:val="3456735A"/>
    <w:rsid w:val="346C4839"/>
    <w:rsid w:val="3476679F"/>
    <w:rsid w:val="348C4EDB"/>
    <w:rsid w:val="349F56CD"/>
    <w:rsid w:val="34C34F41"/>
    <w:rsid w:val="34D0704D"/>
    <w:rsid w:val="34E56399"/>
    <w:rsid w:val="34F5482E"/>
    <w:rsid w:val="34F64FE0"/>
    <w:rsid w:val="3518676F"/>
    <w:rsid w:val="353F1F4D"/>
    <w:rsid w:val="355C7475"/>
    <w:rsid w:val="35613C72"/>
    <w:rsid w:val="356419B4"/>
    <w:rsid w:val="35664722"/>
    <w:rsid w:val="358B7B22"/>
    <w:rsid w:val="35935DF5"/>
    <w:rsid w:val="35964B7F"/>
    <w:rsid w:val="35AA3CBB"/>
    <w:rsid w:val="35AB7A96"/>
    <w:rsid w:val="35AF70D3"/>
    <w:rsid w:val="35BD094D"/>
    <w:rsid w:val="35D06983"/>
    <w:rsid w:val="35D13020"/>
    <w:rsid w:val="35E6397E"/>
    <w:rsid w:val="35E6686D"/>
    <w:rsid w:val="35F25212"/>
    <w:rsid w:val="35FF348B"/>
    <w:rsid w:val="36115B96"/>
    <w:rsid w:val="3620540F"/>
    <w:rsid w:val="362728AA"/>
    <w:rsid w:val="362F5B1E"/>
    <w:rsid w:val="36431B73"/>
    <w:rsid w:val="36513CE6"/>
    <w:rsid w:val="365B0D6A"/>
    <w:rsid w:val="366559E4"/>
    <w:rsid w:val="36681030"/>
    <w:rsid w:val="367C4ADB"/>
    <w:rsid w:val="36883480"/>
    <w:rsid w:val="368F6A8D"/>
    <w:rsid w:val="369578B7"/>
    <w:rsid w:val="3696601C"/>
    <w:rsid w:val="36997E62"/>
    <w:rsid w:val="36A209E6"/>
    <w:rsid w:val="36B657D5"/>
    <w:rsid w:val="36DB4438"/>
    <w:rsid w:val="36EC3A0F"/>
    <w:rsid w:val="36EC7002"/>
    <w:rsid w:val="36F430F1"/>
    <w:rsid w:val="36F72AFB"/>
    <w:rsid w:val="3710594F"/>
    <w:rsid w:val="37113475"/>
    <w:rsid w:val="37172A31"/>
    <w:rsid w:val="372207E8"/>
    <w:rsid w:val="372238D5"/>
    <w:rsid w:val="37230569"/>
    <w:rsid w:val="3727776A"/>
    <w:rsid w:val="3747333B"/>
    <w:rsid w:val="374A2CF7"/>
    <w:rsid w:val="379419BE"/>
    <w:rsid w:val="37A4078E"/>
    <w:rsid w:val="37AE6F16"/>
    <w:rsid w:val="37C4498C"/>
    <w:rsid w:val="37C6770B"/>
    <w:rsid w:val="37C91FA2"/>
    <w:rsid w:val="37CA3805"/>
    <w:rsid w:val="37D30D82"/>
    <w:rsid w:val="37DD45B5"/>
    <w:rsid w:val="37F039D3"/>
    <w:rsid w:val="38064FA4"/>
    <w:rsid w:val="380F100A"/>
    <w:rsid w:val="38450283"/>
    <w:rsid w:val="385B0E4C"/>
    <w:rsid w:val="385E6B8E"/>
    <w:rsid w:val="3862042D"/>
    <w:rsid w:val="3863252D"/>
    <w:rsid w:val="386926F4"/>
    <w:rsid w:val="38697764"/>
    <w:rsid w:val="386A07BD"/>
    <w:rsid w:val="38793253"/>
    <w:rsid w:val="38D92D31"/>
    <w:rsid w:val="38FA4F61"/>
    <w:rsid w:val="390414E4"/>
    <w:rsid w:val="39291B42"/>
    <w:rsid w:val="3932592F"/>
    <w:rsid w:val="3951224F"/>
    <w:rsid w:val="395450B7"/>
    <w:rsid w:val="396D0390"/>
    <w:rsid w:val="39700927"/>
    <w:rsid w:val="3986014B"/>
    <w:rsid w:val="399B1E31"/>
    <w:rsid w:val="39A045B9"/>
    <w:rsid w:val="39A71956"/>
    <w:rsid w:val="39C16594"/>
    <w:rsid w:val="39D215E2"/>
    <w:rsid w:val="39DC612A"/>
    <w:rsid w:val="39DF6C3E"/>
    <w:rsid w:val="39F472E7"/>
    <w:rsid w:val="3A137F81"/>
    <w:rsid w:val="3A2F2590"/>
    <w:rsid w:val="3A313DDF"/>
    <w:rsid w:val="3A3146AF"/>
    <w:rsid w:val="3A3E27D3"/>
    <w:rsid w:val="3A6C5593"/>
    <w:rsid w:val="3A742699"/>
    <w:rsid w:val="3A790053"/>
    <w:rsid w:val="3A7E7074"/>
    <w:rsid w:val="3A811F62"/>
    <w:rsid w:val="3A8A3C6B"/>
    <w:rsid w:val="3A8D5509"/>
    <w:rsid w:val="3AA0348E"/>
    <w:rsid w:val="3AA53CBC"/>
    <w:rsid w:val="3AA97F72"/>
    <w:rsid w:val="3AAD5727"/>
    <w:rsid w:val="3AAF722D"/>
    <w:rsid w:val="3AE85519"/>
    <w:rsid w:val="3AEF2E86"/>
    <w:rsid w:val="3AFB06C4"/>
    <w:rsid w:val="3B263F17"/>
    <w:rsid w:val="3B2C087E"/>
    <w:rsid w:val="3B33485E"/>
    <w:rsid w:val="3B351E28"/>
    <w:rsid w:val="3B3B2CBA"/>
    <w:rsid w:val="3B5A363D"/>
    <w:rsid w:val="3B5B5607"/>
    <w:rsid w:val="3B710987"/>
    <w:rsid w:val="3B820DE6"/>
    <w:rsid w:val="3B9B7493"/>
    <w:rsid w:val="3B9D7195"/>
    <w:rsid w:val="3BAB4B50"/>
    <w:rsid w:val="3BB01B43"/>
    <w:rsid w:val="3BB93335"/>
    <w:rsid w:val="3C1F6EE1"/>
    <w:rsid w:val="3C25155C"/>
    <w:rsid w:val="3C277297"/>
    <w:rsid w:val="3C3E66B3"/>
    <w:rsid w:val="3C4A1EF3"/>
    <w:rsid w:val="3C5832D9"/>
    <w:rsid w:val="3C5A141B"/>
    <w:rsid w:val="3C6E4D87"/>
    <w:rsid w:val="3C9E3A49"/>
    <w:rsid w:val="3CA13016"/>
    <w:rsid w:val="3CAC0DF5"/>
    <w:rsid w:val="3CD94A35"/>
    <w:rsid w:val="3CDE4649"/>
    <w:rsid w:val="3CEA09F1"/>
    <w:rsid w:val="3CEE537C"/>
    <w:rsid w:val="3CF7310E"/>
    <w:rsid w:val="3CFF2E67"/>
    <w:rsid w:val="3D0D2931"/>
    <w:rsid w:val="3D1141CF"/>
    <w:rsid w:val="3D140FA3"/>
    <w:rsid w:val="3D23371B"/>
    <w:rsid w:val="3D3E59D6"/>
    <w:rsid w:val="3D4C769C"/>
    <w:rsid w:val="3D755A37"/>
    <w:rsid w:val="3D791D75"/>
    <w:rsid w:val="3D7A7FC6"/>
    <w:rsid w:val="3D7B1CF7"/>
    <w:rsid w:val="3DA212CB"/>
    <w:rsid w:val="3DB039E8"/>
    <w:rsid w:val="3DB47ECB"/>
    <w:rsid w:val="3DC018DB"/>
    <w:rsid w:val="3DC15BF5"/>
    <w:rsid w:val="3DDA6CB7"/>
    <w:rsid w:val="3DDE1905"/>
    <w:rsid w:val="3DF44436"/>
    <w:rsid w:val="3E0C3938"/>
    <w:rsid w:val="3E104487"/>
    <w:rsid w:val="3E157CEF"/>
    <w:rsid w:val="3E1A5306"/>
    <w:rsid w:val="3E1C6B0C"/>
    <w:rsid w:val="3E2717D1"/>
    <w:rsid w:val="3E375EB7"/>
    <w:rsid w:val="3E49257C"/>
    <w:rsid w:val="3E52684D"/>
    <w:rsid w:val="3E574293"/>
    <w:rsid w:val="3E5D1F87"/>
    <w:rsid w:val="3E614CE2"/>
    <w:rsid w:val="3E66054B"/>
    <w:rsid w:val="3E663401"/>
    <w:rsid w:val="3E6B5A1B"/>
    <w:rsid w:val="3E6B5B61"/>
    <w:rsid w:val="3E703177"/>
    <w:rsid w:val="3E720C9E"/>
    <w:rsid w:val="3E7964D0"/>
    <w:rsid w:val="3E8B6203"/>
    <w:rsid w:val="3E8C2AC3"/>
    <w:rsid w:val="3E8E0DB5"/>
    <w:rsid w:val="3E9006BC"/>
    <w:rsid w:val="3E991ECF"/>
    <w:rsid w:val="3EA572C5"/>
    <w:rsid w:val="3EBC5573"/>
    <w:rsid w:val="3EEA4FC0"/>
    <w:rsid w:val="3EF400BE"/>
    <w:rsid w:val="3F05474B"/>
    <w:rsid w:val="3F177A97"/>
    <w:rsid w:val="3F3019A5"/>
    <w:rsid w:val="3F397CC7"/>
    <w:rsid w:val="3F3A3A46"/>
    <w:rsid w:val="3F3B4420"/>
    <w:rsid w:val="3F3E6DD2"/>
    <w:rsid w:val="3F5B5E16"/>
    <w:rsid w:val="3F622A34"/>
    <w:rsid w:val="3F746C97"/>
    <w:rsid w:val="3F9B4224"/>
    <w:rsid w:val="3FA84B3B"/>
    <w:rsid w:val="3FA863FF"/>
    <w:rsid w:val="3FA96941"/>
    <w:rsid w:val="3FAD309E"/>
    <w:rsid w:val="3FBB48C6"/>
    <w:rsid w:val="3FBD419A"/>
    <w:rsid w:val="3FC01EDD"/>
    <w:rsid w:val="3FC7326B"/>
    <w:rsid w:val="3FDB0AC5"/>
    <w:rsid w:val="3FDC5402"/>
    <w:rsid w:val="3FF027C2"/>
    <w:rsid w:val="40015B6F"/>
    <w:rsid w:val="40291830"/>
    <w:rsid w:val="40472C6E"/>
    <w:rsid w:val="40573CB3"/>
    <w:rsid w:val="40644F5E"/>
    <w:rsid w:val="40662A84"/>
    <w:rsid w:val="406D3E12"/>
    <w:rsid w:val="408F7768"/>
    <w:rsid w:val="40A26B4D"/>
    <w:rsid w:val="40D25F2D"/>
    <w:rsid w:val="40D85028"/>
    <w:rsid w:val="40ED04FC"/>
    <w:rsid w:val="41250249"/>
    <w:rsid w:val="41390199"/>
    <w:rsid w:val="413F7969"/>
    <w:rsid w:val="41503DA4"/>
    <w:rsid w:val="4150545A"/>
    <w:rsid w:val="41562AF9"/>
    <w:rsid w:val="41586871"/>
    <w:rsid w:val="41630D72"/>
    <w:rsid w:val="417411D1"/>
    <w:rsid w:val="417E62D1"/>
    <w:rsid w:val="419235EB"/>
    <w:rsid w:val="41AA4BF2"/>
    <w:rsid w:val="41AE46E3"/>
    <w:rsid w:val="41B64AD1"/>
    <w:rsid w:val="41BB0BAE"/>
    <w:rsid w:val="41D9671B"/>
    <w:rsid w:val="41DA54D8"/>
    <w:rsid w:val="41E77BF5"/>
    <w:rsid w:val="420A275E"/>
    <w:rsid w:val="421E2993"/>
    <w:rsid w:val="42203BA6"/>
    <w:rsid w:val="42277FF1"/>
    <w:rsid w:val="4238185C"/>
    <w:rsid w:val="42A67168"/>
    <w:rsid w:val="42AA70DB"/>
    <w:rsid w:val="42AD6748"/>
    <w:rsid w:val="42BA70B7"/>
    <w:rsid w:val="42C14BE7"/>
    <w:rsid w:val="42C24431"/>
    <w:rsid w:val="42E04972"/>
    <w:rsid w:val="42E55252"/>
    <w:rsid w:val="42ED123B"/>
    <w:rsid w:val="42F45238"/>
    <w:rsid w:val="42FC7797"/>
    <w:rsid w:val="43166C07"/>
    <w:rsid w:val="43265A68"/>
    <w:rsid w:val="43346E69"/>
    <w:rsid w:val="434323DD"/>
    <w:rsid w:val="434846C3"/>
    <w:rsid w:val="435A5B1A"/>
    <w:rsid w:val="435E5C94"/>
    <w:rsid w:val="438173AD"/>
    <w:rsid w:val="4387343D"/>
    <w:rsid w:val="43AA0EDA"/>
    <w:rsid w:val="43AF029E"/>
    <w:rsid w:val="43CF3AAE"/>
    <w:rsid w:val="43DD19F1"/>
    <w:rsid w:val="43E048FB"/>
    <w:rsid w:val="43E50164"/>
    <w:rsid w:val="43E647C5"/>
    <w:rsid w:val="43F403A7"/>
    <w:rsid w:val="441B1DD7"/>
    <w:rsid w:val="44294209"/>
    <w:rsid w:val="44365E73"/>
    <w:rsid w:val="44835782"/>
    <w:rsid w:val="44867251"/>
    <w:rsid w:val="44B968EF"/>
    <w:rsid w:val="44DF1057"/>
    <w:rsid w:val="44F36088"/>
    <w:rsid w:val="44FD4E49"/>
    <w:rsid w:val="45280308"/>
    <w:rsid w:val="453D6DBA"/>
    <w:rsid w:val="453F1647"/>
    <w:rsid w:val="454809AA"/>
    <w:rsid w:val="45536051"/>
    <w:rsid w:val="45CD0998"/>
    <w:rsid w:val="45CF2E79"/>
    <w:rsid w:val="45D87F80"/>
    <w:rsid w:val="45F6387B"/>
    <w:rsid w:val="45FB77CB"/>
    <w:rsid w:val="46030B23"/>
    <w:rsid w:val="46184820"/>
    <w:rsid w:val="46195EA3"/>
    <w:rsid w:val="463059C0"/>
    <w:rsid w:val="465669B8"/>
    <w:rsid w:val="466444C2"/>
    <w:rsid w:val="46733805"/>
    <w:rsid w:val="4682613E"/>
    <w:rsid w:val="46BA1434"/>
    <w:rsid w:val="46F54B62"/>
    <w:rsid w:val="4700526F"/>
    <w:rsid w:val="47094385"/>
    <w:rsid w:val="47195C47"/>
    <w:rsid w:val="47266AC9"/>
    <w:rsid w:val="476643E4"/>
    <w:rsid w:val="478F0B12"/>
    <w:rsid w:val="47943DC7"/>
    <w:rsid w:val="47BB1907"/>
    <w:rsid w:val="47BE31A6"/>
    <w:rsid w:val="47BE6D02"/>
    <w:rsid w:val="47CE56FF"/>
    <w:rsid w:val="47DB3D58"/>
    <w:rsid w:val="47DB78B4"/>
    <w:rsid w:val="47F40975"/>
    <w:rsid w:val="47F72214"/>
    <w:rsid w:val="47FB1D04"/>
    <w:rsid w:val="47FD4576"/>
    <w:rsid w:val="47FD5DF2"/>
    <w:rsid w:val="480908C5"/>
    <w:rsid w:val="480A0815"/>
    <w:rsid w:val="4819662E"/>
    <w:rsid w:val="482D3E87"/>
    <w:rsid w:val="48550222"/>
    <w:rsid w:val="48564329"/>
    <w:rsid w:val="48A84141"/>
    <w:rsid w:val="48B60321"/>
    <w:rsid w:val="48BD724B"/>
    <w:rsid w:val="48C6265B"/>
    <w:rsid w:val="48CB5C1D"/>
    <w:rsid w:val="48D03190"/>
    <w:rsid w:val="48DB1B35"/>
    <w:rsid w:val="48F51A16"/>
    <w:rsid w:val="4910358D"/>
    <w:rsid w:val="4933371F"/>
    <w:rsid w:val="49413E94"/>
    <w:rsid w:val="496658A3"/>
    <w:rsid w:val="4972249A"/>
    <w:rsid w:val="49AD12C4"/>
    <w:rsid w:val="49C7262C"/>
    <w:rsid w:val="49E36EF3"/>
    <w:rsid w:val="4A003601"/>
    <w:rsid w:val="4A057ACA"/>
    <w:rsid w:val="4A1D0657"/>
    <w:rsid w:val="4A2117CA"/>
    <w:rsid w:val="4A3634C7"/>
    <w:rsid w:val="4A3F748D"/>
    <w:rsid w:val="4A584E41"/>
    <w:rsid w:val="4AB50890"/>
    <w:rsid w:val="4AD625B4"/>
    <w:rsid w:val="4AE1128C"/>
    <w:rsid w:val="4AF23295"/>
    <w:rsid w:val="4B1A434A"/>
    <w:rsid w:val="4B290281"/>
    <w:rsid w:val="4B2B6DA4"/>
    <w:rsid w:val="4B5217BF"/>
    <w:rsid w:val="4B661B8A"/>
    <w:rsid w:val="4B737AD7"/>
    <w:rsid w:val="4B7755EC"/>
    <w:rsid w:val="4B782656"/>
    <w:rsid w:val="4B7E5126"/>
    <w:rsid w:val="4B8D0B80"/>
    <w:rsid w:val="4BAE52DF"/>
    <w:rsid w:val="4BB9615E"/>
    <w:rsid w:val="4BBF20A9"/>
    <w:rsid w:val="4C1B5BC3"/>
    <w:rsid w:val="4C297066"/>
    <w:rsid w:val="4C39729F"/>
    <w:rsid w:val="4C3A2235"/>
    <w:rsid w:val="4C3B239D"/>
    <w:rsid w:val="4C3B4FDC"/>
    <w:rsid w:val="4C3E14D1"/>
    <w:rsid w:val="4C4C7BAC"/>
    <w:rsid w:val="4C5145E8"/>
    <w:rsid w:val="4C710F14"/>
    <w:rsid w:val="4C727A38"/>
    <w:rsid w:val="4C7622A1"/>
    <w:rsid w:val="4C8147A2"/>
    <w:rsid w:val="4C8C3914"/>
    <w:rsid w:val="4C965C25"/>
    <w:rsid w:val="4CC90623"/>
    <w:rsid w:val="4CCC7858"/>
    <w:rsid w:val="4CCE3E8B"/>
    <w:rsid w:val="4CD81552"/>
    <w:rsid w:val="4CFF4044"/>
    <w:rsid w:val="4D2158E0"/>
    <w:rsid w:val="4D26727D"/>
    <w:rsid w:val="4D28311B"/>
    <w:rsid w:val="4D2E0486"/>
    <w:rsid w:val="4D317F76"/>
    <w:rsid w:val="4D3D4B6D"/>
    <w:rsid w:val="4D522188"/>
    <w:rsid w:val="4D6C7200"/>
    <w:rsid w:val="4D6E74E2"/>
    <w:rsid w:val="4D98130A"/>
    <w:rsid w:val="4D9B7A63"/>
    <w:rsid w:val="4D9F17D3"/>
    <w:rsid w:val="4DA60964"/>
    <w:rsid w:val="4DC62DB4"/>
    <w:rsid w:val="4DF205D9"/>
    <w:rsid w:val="4DF23BA9"/>
    <w:rsid w:val="4DFA5A36"/>
    <w:rsid w:val="4DFF1E22"/>
    <w:rsid w:val="4E021EB1"/>
    <w:rsid w:val="4E047438"/>
    <w:rsid w:val="4E0D09E3"/>
    <w:rsid w:val="4E2234B4"/>
    <w:rsid w:val="4E227CD6"/>
    <w:rsid w:val="4E24470E"/>
    <w:rsid w:val="4E2A0808"/>
    <w:rsid w:val="4E2D4BE1"/>
    <w:rsid w:val="4E2F6BAB"/>
    <w:rsid w:val="4E3046D1"/>
    <w:rsid w:val="4E40739F"/>
    <w:rsid w:val="4E561001"/>
    <w:rsid w:val="4E5D7793"/>
    <w:rsid w:val="4E5F5F21"/>
    <w:rsid w:val="4E78294C"/>
    <w:rsid w:val="4E8567CB"/>
    <w:rsid w:val="4E916F1E"/>
    <w:rsid w:val="4E9A3D51"/>
    <w:rsid w:val="4EA330F5"/>
    <w:rsid w:val="4EA40C60"/>
    <w:rsid w:val="4EA76741"/>
    <w:rsid w:val="4EB33338"/>
    <w:rsid w:val="4EBA414E"/>
    <w:rsid w:val="4ECE0172"/>
    <w:rsid w:val="4EDC0C29"/>
    <w:rsid w:val="4EDD2D9C"/>
    <w:rsid w:val="4EF13E61"/>
    <w:rsid w:val="4F091803"/>
    <w:rsid w:val="4F234D1D"/>
    <w:rsid w:val="4F2A466F"/>
    <w:rsid w:val="4F2F6737"/>
    <w:rsid w:val="4F846A83"/>
    <w:rsid w:val="4F8922EB"/>
    <w:rsid w:val="4FA03191"/>
    <w:rsid w:val="4FD5108C"/>
    <w:rsid w:val="4FDE2637"/>
    <w:rsid w:val="4FEE03A0"/>
    <w:rsid w:val="500656EA"/>
    <w:rsid w:val="50067498"/>
    <w:rsid w:val="501047BA"/>
    <w:rsid w:val="5015027B"/>
    <w:rsid w:val="501871CB"/>
    <w:rsid w:val="502D51E2"/>
    <w:rsid w:val="50352887"/>
    <w:rsid w:val="50357D7D"/>
    <w:rsid w:val="50414974"/>
    <w:rsid w:val="50472E90"/>
    <w:rsid w:val="50553DDC"/>
    <w:rsid w:val="50854860"/>
    <w:rsid w:val="50854950"/>
    <w:rsid w:val="509D39F8"/>
    <w:rsid w:val="50AA565F"/>
    <w:rsid w:val="50B136A5"/>
    <w:rsid w:val="50C86CA5"/>
    <w:rsid w:val="50D94BAC"/>
    <w:rsid w:val="50F47CE6"/>
    <w:rsid w:val="51070D17"/>
    <w:rsid w:val="511B6F73"/>
    <w:rsid w:val="512960E9"/>
    <w:rsid w:val="512C2F2E"/>
    <w:rsid w:val="51424ACB"/>
    <w:rsid w:val="51450494"/>
    <w:rsid w:val="51472603"/>
    <w:rsid w:val="51566BAA"/>
    <w:rsid w:val="516670D5"/>
    <w:rsid w:val="516F13BA"/>
    <w:rsid w:val="51797206"/>
    <w:rsid w:val="517E4677"/>
    <w:rsid w:val="51810CCD"/>
    <w:rsid w:val="51852139"/>
    <w:rsid w:val="51A4340C"/>
    <w:rsid w:val="51B03B5F"/>
    <w:rsid w:val="51DD7447"/>
    <w:rsid w:val="51E5535B"/>
    <w:rsid w:val="51EB5A3A"/>
    <w:rsid w:val="51F83758"/>
    <w:rsid w:val="52253D1E"/>
    <w:rsid w:val="52271947"/>
    <w:rsid w:val="523A6B73"/>
    <w:rsid w:val="524F6E78"/>
    <w:rsid w:val="525A1D1D"/>
    <w:rsid w:val="526A2233"/>
    <w:rsid w:val="52701540"/>
    <w:rsid w:val="52777281"/>
    <w:rsid w:val="527E5A0B"/>
    <w:rsid w:val="528F7C18"/>
    <w:rsid w:val="529A036B"/>
    <w:rsid w:val="529C4CC9"/>
    <w:rsid w:val="52D01FDF"/>
    <w:rsid w:val="531620E8"/>
    <w:rsid w:val="535270D1"/>
    <w:rsid w:val="535449BE"/>
    <w:rsid w:val="535624E4"/>
    <w:rsid w:val="537D0D49"/>
    <w:rsid w:val="53986FA1"/>
    <w:rsid w:val="53B10062"/>
    <w:rsid w:val="53C03E02"/>
    <w:rsid w:val="53C93962"/>
    <w:rsid w:val="53DE791F"/>
    <w:rsid w:val="53FF2B7C"/>
    <w:rsid w:val="54432B5E"/>
    <w:rsid w:val="54481E11"/>
    <w:rsid w:val="545033D7"/>
    <w:rsid w:val="545F7ABE"/>
    <w:rsid w:val="547A66A6"/>
    <w:rsid w:val="548B440F"/>
    <w:rsid w:val="54911103"/>
    <w:rsid w:val="54AB4AB2"/>
    <w:rsid w:val="54B35714"/>
    <w:rsid w:val="54DC60E5"/>
    <w:rsid w:val="54EF499E"/>
    <w:rsid w:val="54F413E0"/>
    <w:rsid w:val="54F55D2D"/>
    <w:rsid w:val="54FB1595"/>
    <w:rsid w:val="55197C6D"/>
    <w:rsid w:val="552D6BDD"/>
    <w:rsid w:val="553D431A"/>
    <w:rsid w:val="55472B4E"/>
    <w:rsid w:val="556A04C9"/>
    <w:rsid w:val="55702BA5"/>
    <w:rsid w:val="55734351"/>
    <w:rsid w:val="558E5FCF"/>
    <w:rsid w:val="55971BE1"/>
    <w:rsid w:val="55A03EEB"/>
    <w:rsid w:val="55B05B9A"/>
    <w:rsid w:val="55B91DE8"/>
    <w:rsid w:val="55EB48B8"/>
    <w:rsid w:val="55F10BEA"/>
    <w:rsid w:val="56123253"/>
    <w:rsid w:val="56222B52"/>
    <w:rsid w:val="563A4759"/>
    <w:rsid w:val="566832A7"/>
    <w:rsid w:val="5684380C"/>
    <w:rsid w:val="568578F8"/>
    <w:rsid w:val="56890E23"/>
    <w:rsid w:val="569E585C"/>
    <w:rsid w:val="56AD68BF"/>
    <w:rsid w:val="56B56DB4"/>
    <w:rsid w:val="56B57FEE"/>
    <w:rsid w:val="56C34335"/>
    <w:rsid w:val="56C66E8C"/>
    <w:rsid w:val="56D4147A"/>
    <w:rsid w:val="56D46542"/>
    <w:rsid w:val="56E3418D"/>
    <w:rsid w:val="56F50139"/>
    <w:rsid w:val="57007679"/>
    <w:rsid w:val="57310283"/>
    <w:rsid w:val="57404EF8"/>
    <w:rsid w:val="57460760"/>
    <w:rsid w:val="575B56E7"/>
    <w:rsid w:val="577F148F"/>
    <w:rsid w:val="578641E7"/>
    <w:rsid w:val="57882E88"/>
    <w:rsid w:val="578A6CD9"/>
    <w:rsid w:val="578F25CA"/>
    <w:rsid w:val="57AF6667"/>
    <w:rsid w:val="57BB0DFB"/>
    <w:rsid w:val="57CD4D3F"/>
    <w:rsid w:val="57D30900"/>
    <w:rsid w:val="57DA7B88"/>
    <w:rsid w:val="57EC0DFD"/>
    <w:rsid w:val="57F54876"/>
    <w:rsid w:val="580274BB"/>
    <w:rsid w:val="580E5A83"/>
    <w:rsid w:val="582B03E3"/>
    <w:rsid w:val="584B2834"/>
    <w:rsid w:val="584B45E2"/>
    <w:rsid w:val="58533496"/>
    <w:rsid w:val="585963C3"/>
    <w:rsid w:val="58597EAB"/>
    <w:rsid w:val="587B71B7"/>
    <w:rsid w:val="58977827"/>
    <w:rsid w:val="58B008E9"/>
    <w:rsid w:val="58B24661"/>
    <w:rsid w:val="58CB5722"/>
    <w:rsid w:val="58D26AB1"/>
    <w:rsid w:val="58D75E75"/>
    <w:rsid w:val="58E0355F"/>
    <w:rsid w:val="58F20BFF"/>
    <w:rsid w:val="59030A18"/>
    <w:rsid w:val="591A2206"/>
    <w:rsid w:val="591C41D0"/>
    <w:rsid w:val="592410DE"/>
    <w:rsid w:val="592D2243"/>
    <w:rsid w:val="5935768D"/>
    <w:rsid w:val="593C374F"/>
    <w:rsid w:val="59527BF2"/>
    <w:rsid w:val="59570D64"/>
    <w:rsid w:val="59697F43"/>
    <w:rsid w:val="598223A1"/>
    <w:rsid w:val="59A76BC8"/>
    <w:rsid w:val="59AD6BD6"/>
    <w:rsid w:val="59B40302"/>
    <w:rsid w:val="59B94A33"/>
    <w:rsid w:val="59C52172"/>
    <w:rsid w:val="59E20F75"/>
    <w:rsid w:val="5A1D3C01"/>
    <w:rsid w:val="5A292C74"/>
    <w:rsid w:val="5A3410A5"/>
    <w:rsid w:val="5A3D0EC9"/>
    <w:rsid w:val="5A4E03B9"/>
    <w:rsid w:val="5A4F1A0B"/>
    <w:rsid w:val="5A5438D2"/>
    <w:rsid w:val="5A544D62"/>
    <w:rsid w:val="5A653116"/>
    <w:rsid w:val="5A7415C6"/>
    <w:rsid w:val="5A7F4A16"/>
    <w:rsid w:val="5A81078E"/>
    <w:rsid w:val="5A865DA5"/>
    <w:rsid w:val="5A9A53AC"/>
    <w:rsid w:val="5AB83A84"/>
    <w:rsid w:val="5AC468CD"/>
    <w:rsid w:val="5ACB34F0"/>
    <w:rsid w:val="5ACC20D7"/>
    <w:rsid w:val="5ACD5782"/>
    <w:rsid w:val="5ADB522B"/>
    <w:rsid w:val="5AE623A0"/>
    <w:rsid w:val="5AF61E72"/>
    <w:rsid w:val="5B1B20D9"/>
    <w:rsid w:val="5B1C64D1"/>
    <w:rsid w:val="5B200068"/>
    <w:rsid w:val="5B225A29"/>
    <w:rsid w:val="5B2B4C1B"/>
    <w:rsid w:val="5B2D6220"/>
    <w:rsid w:val="5B37709F"/>
    <w:rsid w:val="5B4F43E9"/>
    <w:rsid w:val="5B863B83"/>
    <w:rsid w:val="5B922527"/>
    <w:rsid w:val="5B961A42"/>
    <w:rsid w:val="5BA069F2"/>
    <w:rsid w:val="5BA26C0E"/>
    <w:rsid w:val="5BA37EA9"/>
    <w:rsid w:val="5BB57FC4"/>
    <w:rsid w:val="5BB61B2F"/>
    <w:rsid w:val="5BB77C09"/>
    <w:rsid w:val="5BC30933"/>
    <w:rsid w:val="5BD448EE"/>
    <w:rsid w:val="5BD631BA"/>
    <w:rsid w:val="5BDE39BF"/>
    <w:rsid w:val="5BFB0CE9"/>
    <w:rsid w:val="5BFD2097"/>
    <w:rsid w:val="5C003935"/>
    <w:rsid w:val="5C1014A6"/>
    <w:rsid w:val="5C13071F"/>
    <w:rsid w:val="5C294C3A"/>
    <w:rsid w:val="5C337866"/>
    <w:rsid w:val="5C58111E"/>
    <w:rsid w:val="5C8C51C9"/>
    <w:rsid w:val="5C9F2C4F"/>
    <w:rsid w:val="5CA2551E"/>
    <w:rsid w:val="5CAC13C7"/>
    <w:rsid w:val="5CBB1D44"/>
    <w:rsid w:val="5CCB02A3"/>
    <w:rsid w:val="5CD728E8"/>
    <w:rsid w:val="5CDC1AF5"/>
    <w:rsid w:val="5D081F0B"/>
    <w:rsid w:val="5D2B49E2"/>
    <w:rsid w:val="5D3E52C4"/>
    <w:rsid w:val="5D5201C0"/>
    <w:rsid w:val="5D6677C8"/>
    <w:rsid w:val="5D827F8E"/>
    <w:rsid w:val="5D885990"/>
    <w:rsid w:val="5D9E3405"/>
    <w:rsid w:val="5DA12EF6"/>
    <w:rsid w:val="5DA30A1C"/>
    <w:rsid w:val="5DA54794"/>
    <w:rsid w:val="5DA852C7"/>
    <w:rsid w:val="5DAB167E"/>
    <w:rsid w:val="5DB524FD"/>
    <w:rsid w:val="5DD15589"/>
    <w:rsid w:val="5DD5494D"/>
    <w:rsid w:val="5DD61A60"/>
    <w:rsid w:val="5DE11544"/>
    <w:rsid w:val="5DF95061"/>
    <w:rsid w:val="5DFB0858"/>
    <w:rsid w:val="5E1E6993"/>
    <w:rsid w:val="5E2603F9"/>
    <w:rsid w:val="5E261701"/>
    <w:rsid w:val="5E323B4E"/>
    <w:rsid w:val="5E3A7A43"/>
    <w:rsid w:val="5E3B6118"/>
    <w:rsid w:val="5E413D91"/>
    <w:rsid w:val="5E457702"/>
    <w:rsid w:val="5E6C7060"/>
    <w:rsid w:val="5E997B6F"/>
    <w:rsid w:val="5EA762EA"/>
    <w:rsid w:val="5EE4309A"/>
    <w:rsid w:val="5F015D55"/>
    <w:rsid w:val="5F17346F"/>
    <w:rsid w:val="5F2502F1"/>
    <w:rsid w:val="5F275B1C"/>
    <w:rsid w:val="5F375C1C"/>
    <w:rsid w:val="5F7C3317"/>
    <w:rsid w:val="5F8D48C9"/>
    <w:rsid w:val="5F9F47F1"/>
    <w:rsid w:val="5FA76EED"/>
    <w:rsid w:val="5FCD7FD2"/>
    <w:rsid w:val="60111199"/>
    <w:rsid w:val="60161335"/>
    <w:rsid w:val="60206354"/>
    <w:rsid w:val="60430294"/>
    <w:rsid w:val="60563B24"/>
    <w:rsid w:val="605B5399"/>
    <w:rsid w:val="606665E1"/>
    <w:rsid w:val="60856B35"/>
    <w:rsid w:val="60927062"/>
    <w:rsid w:val="60A4675D"/>
    <w:rsid w:val="60A725D1"/>
    <w:rsid w:val="60AD570E"/>
    <w:rsid w:val="60AF649D"/>
    <w:rsid w:val="60B3541A"/>
    <w:rsid w:val="60BB607C"/>
    <w:rsid w:val="60C45B59"/>
    <w:rsid w:val="60CE31AD"/>
    <w:rsid w:val="60D62EB6"/>
    <w:rsid w:val="60EA7638"/>
    <w:rsid w:val="611B6C00"/>
    <w:rsid w:val="612C5ED9"/>
    <w:rsid w:val="613B76A5"/>
    <w:rsid w:val="6162299C"/>
    <w:rsid w:val="61761FA3"/>
    <w:rsid w:val="61797B48"/>
    <w:rsid w:val="61871C71"/>
    <w:rsid w:val="61934C00"/>
    <w:rsid w:val="619A278C"/>
    <w:rsid w:val="619F6EA3"/>
    <w:rsid w:val="61E33F36"/>
    <w:rsid w:val="61F46311"/>
    <w:rsid w:val="61F515AC"/>
    <w:rsid w:val="61F623AC"/>
    <w:rsid w:val="61FE0917"/>
    <w:rsid w:val="62141EE8"/>
    <w:rsid w:val="623E51B7"/>
    <w:rsid w:val="626F711E"/>
    <w:rsid w:val="62797F9D"/>
    <w:rsid w:val="62AC1965"/>
    <w:rsid w:val="62B24DD3"/>
    <w:rsid w:val="62B66356"/>
    <w:rsid w:val="62BE3C02"/>
    <w:rsid w:val="62CD5BE5"/>
    <w:rsid w:val="62E152AC"/>
    <w:rsid w:val="62EE44E7"/>
    <w:rsid w:val="62F77414"/>
    <w:rsid w:val="62F85366"/>
    <w:rsid w:val="62FB1FD9"/>
    <w:rsid w:val="6300421A"/>
    <w:rsid w:val="630930CF"/>
    <w:rsid w:val="631F6D97"/>
    <w:rsid w:val="632919C3"/>
    <w:rsid w:val="632D6214"/>
    <w:rsid w:val="633D7506"/>
    <w:rsid w:val="635D166D"/>
    <w:rsid w:val="636F37F5"/>
    <w:rsid w:val="637F5A87"/>
    <w:rsid w:val="63892462"/>
    <w:rsid w:val="638B61DA"/>
    <w:rsid w:val="6393508F"/>
    <w:rsid w:val="63991802"/>
    <w:rsid w:val="639D7CBB"/>
    <w:rsid w:val="63A96660"/>
    <w:rsid w:val="63BC6393"/>
    <w:rsid w:val="63BC6F1A"/>
    <w:rsid w:val="63BD3A7F"/>
    <w:rsid w:val="63CB65D6"/>
    <w:rsid w:val="63D57455"/>
    <w:rsid w:val="63E87188"/>
    <w:rsid w:val="63F10CAF"/>
    <w:rsid w:val="6401649C"/>
    <w:rsid w:val="6409248B"/>
    <w:rsid w:val="6410379A"/>
    <w:rsid w:val="64487C27"/>
    <w:rsid w:val="64610CE9"/>
    <w:rsid w:val="649E6BD8"/>
    <w:rsid w:val="64A62BA0"/>
    <w:rsid w:val="64AC28AC"/>
    <w:rsid w:val="64C00105"/>
    <w:rsid w:val="64E63D78"/>
    <w:rsid w:val="64F52889"/>
    <w:rsid w:val="65287BB9"/>
    <w:rsid w:val="653A1C66"/>
    <w:rsid w:val="653D2B4E"/>
    <w:rsid w:val="655D74FA"/>
    <w:rsid w:val="65654809"/>
    <w:rsid w:val="65856C59"/>
    <w:rsid w:val="65982C96"/>
    <w:rsid w:val="65F22540"/>
    <w:rsid w:val="66153EF0"/>
    <w:rsid w:val="6626043C"/>
    <w:rsid w:val="662A1D70"/>
    <w:rsid w:val="662E6ECA"/>
    <w:rsid w:val="664F7993"/>
    <w:rsid w:val="66550F73"/>
    <w:rsid w:val="66674504"/>
    <w:rsid w:val="667419EB"/>
    <w:rsid w:val="66763171"/>
    <w:rsid w:val="66882EA5"/>
    <w:rsid w:val="668B64F1"/>
    <w:rsid w:val="668E3529"/>
    <w:rsid w:val="668F4233"/>
    <w:rsid w:val="66DA66F4"/>
    <w:rsid w:val="66DB7679"/>
    <w:rsid w:val="66EF6A80"/>
    <w:rsid w:val="6703252B"/>
    <w:rsid w:val="671A5B7D"/>
    <w:rsid w:val="673103B4"/>
    <w:rsid w:val="67317098"/>
    <w:rsid w:val="676D24BC"/>
    <w:rsid w:val="677A3503"/>
    <w:rsid w:val="67801DCE"/>
    <w:rsid w:val="67872BFA"/>
    <w:rsid w:val="67951651"/>
    <w:rsid w:val="67DF6AF4"/>
    <w:rsid w:val="67EC1211"/>
    <w:rsid w:val="67F105D6"/>
    <w:rsid w:val="67F405B1"/>
    <w:rsid w:val="68014955"/>
    <w:rsid w:val="68142C42"/>
    <w:rsid w:val="6817003C"/>
    <w:rsid w:val="68210EBB"/>
    <w:rsid w:val="682E4747"/>
    <w:rsid w:val="68456A72"/>
    <w:rsid w:val="68457B77"/>
    <w:rsid w:val="6846326B"/>
    <w:rsid w:val="684921C0"/>
    <w:rsid w:val="68623A2D"/>
    <w:rsid w:val="68782269"/>
    <w:rsid w:val="688C1006"/>
    <w:rsid w:val="689C49E5"/>
    <w:rsid w:val="68B44B54"/>
    <w:rsid w:val="68CB4D90"/>
    <w:rsid w:val="68D75A1D"/>
    <w:rsid w:val="68E62362"/>
    <w:rsid w:val="68E915D4"/>
    <w:rsid w:val="68ED6FEF"/>
    <w:rsid w:val="68F24605"/>
    <w:rsid w:val="68F762A7"/>
    <w:rsid w:val="68F7727E"/>
    <w:rsid w:val="68F77E6E"/>
    <w:rsid w:val="68FB0A46"/>
    <w:rsid w:val="69196036"/>
    <w:rsid w:val="69280ED7"/>
    <w:rsid w:val="693B7D53"/>
    <w:rsid w:val="694D1762"/>
    <w:rsid w:val="69562DE6"/>
    <w:rsid w:val="69794D27"/>
    <w:rsid w:val="6984392E"/>
    <w:rsid w:val="69861312"/>
    <w:rsid w:val="69B0699A"/>
    <w:rsid w:val="69F00FD6"/>
    <w:rsid w:val="6A220F1A"/>
    <w:rsid w:val="6A292FEE"/>
    <w:rsid w:val="6A3C4A04"/>
    <w:rsid w:val="6A464C09"/>
    <w:rsid w:val="6A4F36E8"/>
    <w:rsid w:val="6A810BC2"/>
    <w:rsid w:val="6A9260A0"/>
    <w:rsid w:val="6AA933EA"/>
    <w:rsid w:val="6AA95198"/>
    <w:rsid w:val="6AB26742"/>
    <w:rsid w:val="6AB844F7"/>
    <w:rsid w:val="6AB853DB"/>
    <w:rsid w:val="6AD278A5"/>
    <w:rsid w:val="6AD3765D"/>
    <w:rsid w:val="6AF705F9"/>
    <w:rsid w:val="6B517D09"/>
    <w:rsid w:val="6B546F6D"/>
    <w:rsid w:val="6B566C9F"/>
    <w:rsid w:val="6B637214"/>
    <w:rsid w:val="6B641B0C"/>
    <w:rsid w:val="6B6B0CDF"/>
    <w:rsid w:val="6B8137BE"/>
    <w:rsid w:val="6BA5441E"/>
    <w:rsid w:val="6BD17935"/>
    <w:rsid w:val="6BE932D2"/>
    <w:rsid w:val="6BF112ED"/>
    <w:rsid w:val="6C1245D6"/>
    <w:rsid w:val="6C1947B2"/>
    <w:rsid w:val="6C1F1AB4"/>
    <w:rsid w:val="6C292A34"/>
    <w:rsid w:val="6C3D7266"/>
    <w:rsid w:val="6C4E6E63"/>
    <w:rsid w:val="6C515AE7"/>
    <w:rsid w:val="6C550679"/>
    <w:rsid w:val="6C6070E4"/>
    <w:rsid w:val="6C832144"/>
    <w:rsid w:val="6CAF5CEB"/>
    <w:rsid w:val="6CB93DB8"/>
    <w:rsid w:val="6CC5218A"/>
    <w:rsid w:val="6CF044F5"/>
    <w:rsid w:val="6D2531FB"/>
    <w:rsid w:val="6D2D5DCC"/>
    <w:rsid w:val="6D3C0545"/>
    <w:rsid w:val="6D480C98"/>
    <w:rsid w:val="6D4D281A"/>
    <w:rsid w:val="6D7A747D"/>
    <w:rsid w:val="6D7D496F"/>
    <w:rsid w:val="6D82099A"/>
    <w:rsid w:val="6D920165"/>
    <w:rsid w:val="6D9578A5"/>
    <w:rsid w:val="6D9640F9"/>
    <w:rsid w:val="6DAD31F1"/>
    <w:rsid w:val="6DB1683D"/>
    <w:rsid w:val="6DB81974"/>
    <w:rsid w:val="6DBB3B60"/>
    <w:rsid w:val="6DBC6D3A"/>
    <w:rsid w:val="6DC3381C"/>
    <w:rsid w:val="6DE85FD7"/>
    <w:rsid w:val="6DF27E1D"/>
    <w:rsid w:val="6DF826BE"/>
    <w:rsid w:val="6DFB3F5C"/>
    <w:rsid w:val="6E086466"/>
    <w:rsid w:val="6E0E3C8F"/>
    <w:rsid w:val="6E1216EE"/>
    <w:rsid w:val="6E18729E"/>
    <w:rsid w:val="6E802EB2"/>
    <w:rsid w:val="6E9C3BDD"/>
    <w:rsid w:val="6EA81F5F"/>
    <w:rsid w:val="6ED053E9"/>
    <w:rsid w:val="6EE964AB"/>
    <w:rsid w:val="6F0750D9"/>
    <w:rsid w:val="6F1002EA"/>
    <w:rsid w:val="6F1277AF"/>
    <w:rsid w:val="6F1D38A1"/>
    <w:rsid w:val="6F257D2A"/>
    <w:rsid w:val="6F284AA6"/>
    <w:rsid w:val="6F321C00"/>
    <w:rsid w:val="6F544C86"/>
    <w:rsid w:val="6F5B286F"/>
    <w:rsid w:val="6F5E29F5"/>
    <w:rsid w:val="6F6A75EB"/>
    <w:rsid w:val="6F9F56B4"/>
    <w:rsid w:val="6FB46AE8"/>
    <w:rsid w:val="7040659E"/>
    <w:rsid w:val="706B361B"/>
    <w:rsid w:val="707B75D6"/>
    <w:rsid w:val="708F2650"/>
    <w:rsid w:val="7099561C"/>
    <w:rsid w:val="709D4EDC"/>
    <w:rsid w:val="70A42689"/>
    <w:rsid w:val="70B2124A"/>
    <w:rsid w:val="70BB79D3"/>
    <w:rsid w:val="70C03FCF"/>
    <w:rsid w:val="70CC45E4"/>
    <w:rsid w:val="70D6244E"/>
    <w:rsid w:val="70ED4030"/>
    <w:rsid w:val="70F7553D"/>
    <w:rsid w:val="7101188A"/>
    <w:rsid w:val="71155335"/>
    <w:rsid w:val="7121252E"/>
    <w:rsid w:val="714D4ACF"/>
    <w:rsid w:val="7167036E"/>
    <w:rsid w:val="71682F3F"/>
    <w:rsid w:val="71771B4C"/>
    <w:rsid w:val="7179774D"/>
    <w:rsid w:val="717F65F5"/>
    <w:rsid w:val="71881333"/>
    <w:rsid w:val="719E396F"/>
    <w:rsid w:val="719E7958"/>
    <w:rsid w:val="71AC3ACE"/>
    <w:rsid w:val="71B14976"/>
    <w:rsid w:val="71B155E9"/>
    <w:rsid w:val="71B96608"/>
    <w:rsid w:val="71CE117C"/>
    <w:rsid w:val="71D92FD5"/>
    <w:rsid w:val="71F413EE"/>
    <w:rsid w:val="7201640C"/>
    <w:rsid w:val="72083CA8"/>
    <w:rsid w:val="721E46BD"/>
    <w:rsid w:val="72247F25"/>
    <w:rsid w:val="722B70F5"/>
    <w:rsid w:val="7242215A"/>
    <w:rsid w:val="724C4D86"/>
    <w:rsid w:val="725B1647"/>
    <w:rsid w:val="726873C1"/>
    <w:rsid w:val="726B2747"/>
    <w:rsid w:val="727667E2"/>
    <w:rsid w:val="727918F3"/>
    <w:rsid w:val="72814495"/>
    <w:rsid w:val="72966949"/>
    <w:rsid w:val="72AF5315"/>
    <w:rsid w:val="72B73CFC"/>
    <w:rsid w:val="72C45265"/>
    <w:rsid w:val="72C847CA"/>
    <w:rsid w:val="72D336FA"/>
    <w:rsid w:val="72D37256"/>
    <w:rsid w:val="72F0029F"/>
    <w:rsid w:val="72F01BB6"/>
    <w:rsid w:val="72FA0A67"/>
    <w:rsid w:val="73025D8D"/>
    <w:rsid w:val="731009FB"/>
    <w:rsid w:val="731F249B"/>
    <w:rsid w:val="73267CCD"/>
    <w:rsid w:val="732B0069"/>
    <w:rsid w:val="73497518"/>
    <w:rsid w:val="735142CD"/>
    <w:rsid w:val="73667F84"/>
    <w:rsid w:val="73697BBA"/>
    <w:rsid w:val="739840F2"/>
    <w:rsid w:val="739B4217"/>
    <w:rsid w:val="73A23FED"/>
    <w:rsid w:val="73E97C2D"/>
    <w:rsid w:val="73F2195D"/>
    <w:rsid w:val="73FC458A"/>
    <w:rsid w:val="74080703"/>
    <w:rsid w:val="740F3B71"/>
    <w:rsid w:val="74136CF9"/>
    <w:rsid w:val="741B7106"/>
    <w:rsid w:val="7420471D"/>
    <w:rsid w:val="742F2BB2"/>
    <w:rsid w:val="74312486"/>
    <w:rsid w:val="74316D18"/>
    <w:rsid w:val="743A3A83"/>
    <w:rsid w:val="743D707D"/>
    <w:rsid w:val="743E1047"/>
    <w:rsid w:val="74406B6D"/>
    <w:rsid w:val="74600FBD"/>
    <w:rsid w:val="746D39E9"/>
    <w:rsid w:val="74795BDB"/>
    <w:rsid w:val="747B102D"/>
    <w:rsid w:val="749B0247"/>
    <w:rsid w:val="74AD1241"/>
    <w:rsid w:val="74B13334"/>
    <w:rsid w:val="74B86703"/>
    <w:rsid w:val="74C257D9"/>
    <w:rsid w:val="74DD2AC4"/>
    <w:rsid w:val="74DF1EE2"/>
    <w:rsid w:val="7510653F"/>
    <w:rsid w:val="752C5ED8"/>
    <w:rsid w:val="75385A96"/>
    <w:rsid w:val="753968CD"/>
    <w:rsid w:val="753B10E2"/>
    <w:rsid w:val="755A7576"/>
    <w:rsid w:val="7561691D"/>
    <w:rsid w:val="757271DD"/>
    <w:rsid w:val="757533C6"/>
    <w:rsid w:val="75763252"/>
    <w:rsid w:val="75846F2D"/>
    <w:rsid w:val="7586462C"/>
    <w:rsid w:val="75A0589D"/>
    <w:rsid w:val="75A2489D"/>
    <w:rsid w:val="75B27579"/>
    <w:rsid w:val="75BC0475"/>
    <w:rsid w:val="75C8506C"/>
    <w:rsid w:val="75D152D1"/>
    <w:rsid w:val="75E2374B"/>
    <w:rsid w:val="75F2196E"/>
    <w:rsid w:val="75F6649A"/>
    <w:rsid w:val="75FC5D5F"/>
    <w:rsid w:val="760F03D3"/>
    <w:rsid w:val="76165DD7"/>
    <w:rsid w:val="761B33ED"/>
    <w:rsid w:val="763C358A"/>
    <w:rsid w:val="7645211B"/>
    <w:rsid w:val="76467535"/>
    <w:rsid w:val="7647515B"/>
    <w:rsid w:val="76530DD9"/>
    <w:rsid w:val="765C7562"/>
    <w:rsid w:val="76BF021D"/>
    <w:rsid w:val="76C75323"/>
    <w:rsid w:val="76D67F05"/>
    <w:rsid w:val="76DF08BF"/>
    <w:rsid w:val="76EC2FDC"/>
    <w:rsid w:val="76EC4D8A"/>
    <w:rsid w:val="772067E2"/>
    <w:rsid w:val="77294042"/>
    <w:rsid w:val="774C58CD"/>
    <w:rsid w:val="7758241F"/>
    <w:rsid w:val="776B2153"/>
    <w:rsid w:val="7799050D"/>
    <w:rsid w:val="77B00D76"/>
    <w:rsid w:val="77BB377C"/>
    <w:rsid w:val="77C875A5"/>
    <w:rsid w:val="77E141C3"/>
    <w:rsid w:val="77F2017E"/>
    <w:rsid w:val="77F55EC0"/>
    <w:rsid w:val="77F72DEB"/>
    <w:rsid w:val="78166D17"/>
    <w:rsid w:val="78320EC2"/>
    <w:rsid w:val="784A620C"/>
    <w:rsid w:val="784C14CE"/>
    <w:rsid w:val="78770683"/>
    <w:rsid w:val="78AA6EBE"/>
    <w:rsid w:val="78B464D6"/>
    <w:rsid w:val="78DD156C"/>
    <w:rsid w:val="78E90E66"/>
    <w:rsid w:val="78F769A2"/>
    <w:rsid w:val="78F9378E"/>
    <w:rsid w:val="78FB3062"/>
    <w:rsid w:val="7908577F"/>
    <w:rsid w:val="7919798C"/>
    <w:rsid w:val="7922549B"/>
    <w:rsid w:val="79256331"/>
    <w:rsid w:val="79291DBD"/>
    <w:rsid w:val="79366790"/>
    <w:rsid w:val="7941380E"/>
    <w:rsid w:val="79443222"/>
    <w:rsid w:val="794D6C70"/>
    <w:rsid w:val="79585057"/>
    <w:rsid w:val="795850C6"/>
    <w:rsid w:val="79833015"/>
    <w:rsid w:val="7987219A"/>
    <w:rsid w:val="79F34ABC"/>
    <w:rsid w:val="79F857F4"/>
    <w:rsid w:val="7A1C14E2"/>
    <w:rsid w:val="7A262641"/>
    <w:rsid w:val="7A561B04"/>
    <w:rsid w:val="7A5864E7"/>
    <w:rsid w:val="7A6C2C2F"/>
    <w:rsid w:val="7A8E533A"/>
    <w:rsid w:val="7AA5597C"/>
    <w:rsid w:val="7AA66192"/>
    <w:rsid w:val="7AB251B5"/>
    <w:rsid w:val="7AB43035"/>
    <w:rsid w:val="7AD14783"/>
    <w:rsid w:val="7AD579F5"/>
    <w:rsid w:val="7ADE0E8D"/>
    <w:rsid w:val="7AE33F2E"/>
    <w:rsid w:val="7AF62794"/>
    <w:rsid w:val="7B0E3003"/>
    <w:rsid w:val="7B122641"/>
    <w:rsid w:val="7B137CAD"/>
    <w:rsid w:val="7B18614D"/>
    <w:rsid w:val="7B256ABC"/>
    <w:rsid w:val="7B424DFB"/>
    <w:rsid w:val="7B58479C"/>
    <w:rsid w:val="7B6437EC"/>
    <w:rsid w:val="7B656EB9"/>
    <w:rsid w:val="7B6C46EB"/>
    <w:rsid w:val="7B9F23CB"/>
    <w:rsid w:val="7BB8348D"/>
    <w:rsid w:val="7BBA3910"/>
    <w:rsid w:val="7BC260B9"/>
    <w:rsid w:val="7BC462D5"/>
    <w:rsid w:val="7BC77B74"/>
    <w:rsid w:val="7BD42149"/>
    <w:rsid w:val="7C1A1C16"/>
    <w:rsid w:val="7C29438A"/>
    <w:rsid w:val="7C2B43D3"/>
    <w:rsid w:val="7C543419"/>
    <w:rsid w:val="7C547659"/>
    <w:rsid w:val="7C564553"/>
    <w:rsid w:val="7C570EF7"/>
    <w:rsid w:val="7C686C61"/>
    <w:rsid w:val="7C7079EA"/>
    <w:rsid w:val="7C7A4BE6"/>
    <w:rsid w:val="7C902C69"/>
    <w:rsid w:val="7C955424"/>
    <w:rsid w:val="7C970ADF"/>
    <w:rsid w:val="7CBC44C1"/>
    <w:rsid w:val="7CC04CEF"/>
    <w:rsid w:val="7CC33357"/>
    <w:rsid w:val="7CD82038"/>
    <w:rsid w:val="7CDC79D4"/>
    <w:rsid w:val="7D052701"/>
    <w:rsid w:val="7D0821F2"/>
    <w:rsid w:val="7D196DCD"/>
    <w:rsid w:val="7D2D3A06"/>
    <w:rsid w:val="7D2F104D"/>
    <w:rsid w:val="7D303240"/>
    <w:rsid w:val="7D33726F"/>
    <w:rsid w:val="7D483717"/>
    <w:rsid w:val="7D606776"/>
    <w:rsid w:val="7D662DD6"/>
    <w:rsid w:val="7D684AEE"/>
    <w:rsid w:val="7D871368"/>
    <w:rsid w:val="7D8D0136"/>
    <w:rsid w:val="7D9B1DC5"/>
    <w:rsid w:val="7DA95783"/>
    <w:rsid w:val="7DCD470D"/>
    <w:rsid w:val="7DDC188B"/>
    <w:rsid w:val="7DE440D5"/>
    <w:rsid w:val="7E000A2B"/>
    <w:rsid w:val="7E3239CA"/>
    <w:rsid w:val="7E504487"/>
    <w:rsid w:val="7E51336F"/>
    <w:rsid w:val="7E6E0173"/>
    <w:rsid w:val="7E792B7F"/>
    <w:rsid w:val="7F2257ED"/>
    <w:rsid w:val="7F3A446A"/>
    <w:rsid w:val="7F566A71"/>
    <w:rsid w:val="7F735436"/>
    <w:rsid w:val="7F7818B1"/>
    <w:rsid w:val="7F9C0840"/>
    <w:rsid w:val="7FEE1B73"/>
    <w:rsid w:val="BE974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960" w:firstLineChars="200"/>
      <w:jc w:val="both"/>
    </w:pPr>
    <w:rPr>
      <w:rFonts w:ascii="等线" w:hAnsi="等线" w:eastAsia="仿宋_GB2312" w:cs="Times New Roman"/>
      <w:kern w:val="2"/>
      <w:sz w:val="32"/>
      <w:szCs w:val="22"/>
      <w:lang w:val="en-US" w:eastAsia="zh-CN" w:bidi="ar-SA"/>
    </w:rPr>
  </w:style>
  <w:style w:type="paragraph" w:styleId="2">
    <w:name w:val="heading 1"/>
    <w:basedOn w:val="1"/>
    <w:next w:val="1"/>
    <w:qFormat/>
    <w:uiPriority w:val="0"/>
    <w:pPr>
      <w:keepNext/>
      <w:keepLines/>
      <w:spacing w:before="340" w:after="330" w:line="576" w:lineRule="auto"/>
      <w:ind w:firstLine="0" w:firstLineChars="0"/>
      <w:jc w:val="center"/>
      <w:outlineLvl w:val="0"/>
    </w:pPr>
    <w:rPr>
      <w:rFonts w:ascii="Times New Roman" w:hAnsi="Times New Roman" w:eastAsia="方正小标宋简体"/>
      <w:bCs/>
      <w:kern w:val="44"/>
      <w:sz w:val="36"/>
      <w:szCs w:val="44"/>
    </w:rPr>
  </w:style>
  <w:style w:type="paragraph" w:styleId="3">
    <w:name w:val="heading 2"/>
    <w:basedOn w:val="1"/>
    <w:next w:val="1"/>
    <w:unhideWhenUsed/>
    <w:qFormat/>
    <w:uiPriority w:val="0"/>
    <w:pPr>
      <w:keepNext/>
      <w:spacing w:before="260" w:beforeAutospacing="0" w:after="260" w:afterAutospacing="0"/>
      <w:ind w:firstLine="0" w:firstLineChars="0"/>
      <w:jc w:val="center"/>
      <w:outlineLvl w:val="1"/>
    </w:pPr>
    <w:rPr>
      <w:rFonts w:ascii="Times New Roman" w:hAnsi="Times New Roman" w:eastAsia="黑体" w:cs="宋体"/>
      <w:bCs/>
      <w:kern w:val="0"/>
      <w:szCs w:val="36"/>
      <w:lang w:bidi="ar"/>
    </w:rPr>
  </w:style>
  <w:style w:type="paragraph" w:styleId="4">
    <w:name w:val="heading 3"/>
    <w:basedOn w:val="1"/>
    <w:next w:val="1"/>
    <w:link w:val="38"/>
    <w:unhideWhenUsed/>
    <w:qFormat/>
    <w:uiPriority w:val="0"/>
    <w:pPr>
      <w:keepNext/>
      <w:spacing w:before="260" w:beforeAutospacing="0" w:after="260" w:afterAutospacing="0"/>
      <w:ind w:firstLine="0" w:firstLineChars="0"/>
      <w:jc w:val="center"/>
      <w:outlineLvl w:val="2"/>
    </w:pPr>
    <w:rPr>
      <w:rFonts w:ascii="Times New Roman" w:hAnsi="Times New Roman" w:eastAsia="楷体_GB2312" w:cs="宋体"/>
      <w:bCs/>
      <w:kern w:val="0"/>
      <w:szCs w:val="27"/>
      <w:lang w:bidi="ar"/>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hAnsi="Times New Roman"/>
    </w:rPr>
  </w:style>
  <w:style w:type="paragraph" w:styleId="6">
    <w:name w:val="annotation text"/>
    <w:basedOn w:val="1"/>
    <w:qFormat/>
    <w:uiPriority w:val="0"/>
    <w:pPr>
      <w:jc w:val="left"/>
    </w:pPr>
  </w:style>
  <w:style w:type="paragraph" w:styleId="7">
    <w:name w:val="Body Text"/>
    <w:basedOn w:val="1"/>
    <w:qFormat/>
    <w:uiPriority w:val="0"/>
    <w:pPr>
      <w:spacing w:line="560" w:lineRule="exact"/>
    </w:pPr>
    <w:rPr>
      <w:rFonts w:eastAsia="仿宋_GB2312" w:cs="Times New Roman"/>
      <w:sz w:val="28"/>
      <w:szCs w:val="20"/>
    </w:rPr>
  </w:style>
  <w:style w:type="paragraph" w:styleId="8">
    <w:name w:val="toc 3"/>
    <w:basedOn w:val="1"/>
    <w:next w:val="1"/>
    <w:qFormat/>
    <w:uiPriority w:val="39"/>
    <w:pPr>
      <w:ind w:left="640" w:leftChars="200" w:firstLine="0" w:firstLineChars="0"/>
    </w:pPr>
    <w:rPr>
      <w:rFonts w:ascii="Times New Roman" w:hAnsi="Times New Roman" w:eastAsia="楷体_GB2312"/>
    </w:rPr>
  </w:style>
  <w:style w:type="paragraph" w:styleId="9">
    <w:name w:val="Plain Text"/>
    <w:basedOn w:val="1"/>
    <w:next w:val="5"/>
    <w:qFormat/>
    <w:uiPriority w:val="0"/>
    <w:rPr>
      <w:rFonts w:ascii="宋体" w:hAnsi="宋体"/>
    </w:rPr>
  </w:style>
  <w:style w:type="paragraph" w:styleId="10">
    <w:name w:val="footer"/>
    <w:basedOn w:val="1"/>
    <w:next w:val="1"/>
    <w:qFormat/>
    <w:uiPriority w:val="0"/>
    <w:pPr>
      <w:tabs>
        <w:tab w:val="center" w:pos="4153"/>
        <w:tab w:val="right" w:pos="8306"/>
      </w:tabs>
      <w:snapToGrid w:val="0"/>
      <w:jc w:val="left"/>
    </w:pPr>
    <w:rPr>
      <w:rFonts w:ascii="等线" w:hAnsi="等线" w:eastAsia="等线" w:cs="Times New Roman"/>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39"/>
    <w:pPr>
      <w:ind w:firstLine="0" w:firstLineChars="0"/>
    </w:pPr>
    <w:rPr>
      <w:rFonts w:ascii="Times New Roman" w:hAnsi="Times New Roman" w:eastAsia="方正小标宋简体"/>
    </w:rPr>
  </w:style>
  <w:style w:type="paragraph" w:styleId="13">
    <w:name w:val="footnote text"/>
    <w:basedOn w:val="1"/>
    <w:qFormat/>
    <w:uiPriority w:val="0"/>
    <w:pPr>
      <w:snapToGrid w:val="0"/>
      <w:jc w:val="left"/>
    </w:pPr>
    <w:rPr>
      <w:sz w:val="18"/>
    </w:rPr>
  </w:style>
  <w:style w:type="paragraph" w:styleId="14">
    <w:name w:val="table of figures"/>
    <w:basedOn w:val="1"/>
    <w:next w:val="1"/>
    <w:qFormat/>
    <w:uiPriority w:val="0"/>
    <w:pPr>
      <w:ind w:left="200" w:leftChars="200" w:hanging="200" w:hangingChars="200"/>
    </w:pPr>
  </w:style>
  <w:style w:type="paragraph" w:styleId="15">
    <w:name w:val="toc 2"/>
    <w:basedOn w:val="1"/>
    <w:next w:val="1"/>
    <w:qFormat/>
    <w:uiPriority w:val="39"/>
    <w:pPr>
      <w:ind w:left="320" w:leftChars="100" w:firstLine="0" w:firstLineChars="0"/>
    </w:pPr>
    <w:rPr>
      <w:rFonts w:ascii="Times New Roman" w:hAnsi="Times New Roman" w:eastAsia="黑体"/>
    </w:rPr>
  </w:style>
  <w:style w:type="paragraph" w:styleId="16">
    <w:name w:val="Normal (Web)"/>
    <w:basedOn w:val="1"/>
    <w:qFormat/>
    <w:uiPriority w:val="99"/>
    <w:pPr>
      <w:spacing w:beforeAutospacing="1" w:afterAutospacing="1"/>
      <w:jc w:val="left"/>
    </w:pPr>
    <w:rPr>
      <w:rFonts w:cs="Times New Roman"/>
      <w:kern w:val="0"/>
      <w:sz w:val="24"/>
    </w:rPr>
  </w:style>
  <w:style w:type="table" w:styleId="18">
    <w:name w:val="Table Grid"/>
    <w:basedOn w:val="1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0">
    <w:name w:val="Strong"/>
    <w:basedOn w:val="19"/>
    <w:qFormat/>
    <w:uiPriority w:val="0"/>
    <w:rPr>
      <w:b/>
    </w:rPr>
  </w:style>
  <w:style w:type="character" w:styleId="21">
    <w:name w:val="Emphasis"/>
    <w:basedOn w:val="19"/>
    <w:qFormat/>
    <w:uiPriority w:val="0"/>
    <w:rPr>
      <w:i/>
    </w:rPr>
  </w:style>
  <w:style w:type="character" w:styleId="22">
    <w:name w:val="Hyperlink"/>
    <w:qFormat/>
    <w:uiPriority w:val="99"/>
    <w:rPr>
      <w:rFonts w:ascii="等线" w:hAnsi="等线" w:eastAsia="等线" w:cs="Times New Roman"/>
      <w:color w:val="0563C1"/>
      <w:u w:val="single"/>
    </w:rPr>
  </w:style>
  <w:style w:type="character" w:styleId="23">
    <w:name w:val="footnote reference"/>
    <w:basedOn w:val="19"/>
    <w:qFormat/>
    <w:uiPriority w:val="0"/>
    <w:rPr>
      <w:vertAlign w:val="superscript"/>
    </w:rPr>
  </w:style>
  <w:style w:type="paragraph" w:customStyle="1" w:styleId="24">
    <w:name w:val="篇"/>
    <w:basedOn w:val="1"/>
    <w:qFormat/>
    <w:uiPriority w:val="0"/>
    <w:pPr>
      <w:spacing w:before="100" w:beforeLines="100" w:after="100" w:afterLines="100" w:line="560" w:lineRule="exact"/>
      <w:ind w:firstLine="0" w:firstLineChars="0"/>
      <w:jc w:val="center"/>
    </w:pPr>
    <w:rPr>
      <w:rFonts w:ascii="Times New Roman" w:hAnsi="Times New Roman" w:eastAsia="黑体"/>
      <w:sz w:val="36"/>
    </w:rPr>
  </w:style>
  <w:style w:type="paragraph" w:customStyle="1" w:styleId="25">
    <w:name w:val="章"/>
    <w:basedOn w:val="1"/>
    <w:qFormat/>
    <w:uiPriority w:val="0"/>
    <w:pPr>
      <w:numPr>
        <w:ilvl w:val="0"/>
        <w:numId w:val="1"/>
      </w:numPr>
      <w:snapToGrid w:val="0"/>
      <w:spacing w:before="50" w:beforeLines="50" w:after="50" w:afterLines="50"/>
      <w:ind w:firstLine="0" w:firstLineChars="0"/>
      <w:jc w:val="center"/>
      <w:outlineLvl w:val="1"/>
    </w:pPr>
    <w:rPr>
      <w:rFonts w:ascii="Times New Roman" w:hAnsi="Times New Roman" w:eastAsia="楷体_GB2312" w:cstheme="minorBidi"/>
      <w:b/>
      <w:color w:val="000000" w:themeColor="text1"/>
      <w:sz w:val="32"/>
      <w:szCs w:val="24"/>
      <w14:textFill>
        <w14:solidFill>
          <w14:schemeClr w14:val="tx1"/>
        </w14:solidFill>
      </w14:textFill>
    </w:rPr>
  </w:style>
  <w:style w:type="paragraph" w:customStyle="1" w:styleId="26">
    <w:name w:val="节"/>
    <w:basedOn w:val="1"/>
    <w:qFormat/>
    <w:uiPriority w:val="0"/>
    <w:pPr>
      <w:numPr>
        <w:ilvl w:val="0"/>
        <w:numId w:val="2"/>
      </w:numPr>
      <w:snapToGrid w:val="0"/>
      <w:spacing w:before="50" w:beforeLines="50"/>
      <w:ind w:firstLine="0" w:firstLineChars="0"/>
      <w:jc w:val="center"/>
      <w:outlineLvl w:val="2"/>
    </w:pPr>
    <w:rPr>
      <w:rFonts w:hint="default" w:ascii="Times New Roman" w:hAnsi="Times New Roman" w:cs="方正小标宋简体"/>
      <w:b/>
      <w:bCs/>
      <w:color w:val="000000"/>
      <w:szCs w:val="32"/>
    </w:rPr>
  </w:style>
  <w:style w:type="paragraph" w:customStyle="1" w:styleId="27">
    <w:name w:val="正文1"/>
    <w:basedOn w:val="1"/>
    <w:qFormat/>
    <w:uiPriority w:val="0"/>
    <w:rPr>
      <w:rFonts w:hint="eastAsia"/>
    </w:rPr>
  </w:style>
  <w:style w:type="paragraph" w:customStyle="1" w:styleId="28">
    <w:name w:val="专栏样式"/>
    <w:basedOn w:val="1"/>
    <w:qFormat/>
    <w:uiPriority w:val="0"/>
    <w:pPr>
      <w:tabs>
        <w:tab w:val="left" w:pos="360"/>
      </w:tabs>
      <w:spacing w:line="240" w:lineRule="auto"/>
      <w:ind w:firstLine="0" w:firstLineChars="0"/>
      <w:jc w:val="center"/>
    </w:pPr>
    <w:rPr>
      <w:rFonts w:cs="Times New Roman"/>
      <w:b/>
      <w:sz w:val="24"/>
      <w:szCs w:val="32"/>
    </w:rPr>
  </w:style>
  <w:style w:type="paragraph" w:customStyle="1" w:styleId="29">
    <w:name w:val="正文 A"/>
    <w:basedOn w:val="1"/>
    <w:qFormat/>
    <w:uiPriority w:val="0"/>
    <w:pPr>
      <w:spacing w:line="400" w:lineRule="exact"/>
      <w:ind w:firstLine="402"/>
    </w:pPr>
    <w:rPr>
      <w:rFonts w:cs="Times New Roman"/>
      <w:kern w:val="0"/>
      <w:sz w:val="20"/>
      <w:szCs w:val="20"/>
    </w:rPr>
  </w:style>
  <w:style w:type="character" w:customStyle="1" w:styleId="30">
    <w:name w:val="s21"/>
    <w:basedOn w:val="19"/>
    <w:qFormat/>
    <w:uiPriority w:val="0"/>
  </w:style>
  <w:style w:type="paragraph" w:customStyle="1" w:styleId="31">
    <w:name w:val="样式2"/>
    <w:basedOn w:val="1"/>
    <w:qFormat/>
    <w:uiPriority w:val="0"/>
    <w:pPr>
      <w:spacing w:line="640" w:lineRule="exact"/>
      <w:jc w:val="center"/>
    </w:pPr>
    <w:rPr>
      <w:rFonts w:eastAsia="微软雅黑"/>
      <w:kern w:val="0"/>
      <w:sz w:val="32"/>
      <w:szCs w:val="36"/>
    </w:rPr>
  </w:style>
  <w:style w:type="character" w:customStyle="1" w:styleId="32">
    <w:name w:val="font71"/>
    <w:basedOn w:val="19"/>
    <w:qFormat/>
    <w:uiPriority w:val="0"/>
    <w:rPr>
      <w:rFonts w:ascii="黑体" w:hAnsi="宋体" w:eastAsia="黑体" w:cs="黑体"/>
      <w:color w:val="000000"/>
      <w:sz w:val="18"/>
      <w:szCs w:val="18"/>
      <w:u w:val="none"/>
    </w:rPr>
  </w:style>
  <w:style w:type="character" w:customStyle="1" w:styleId="33">
    <w:name w:val="font11"/>
    <w:basedOn w:val="19"/>
    <w:qFormat/>
    <w:uiPriority w:val="0"/>
    <w:rPr>
      <w:rFonts w:hint="eastAsia" w:ascii="宋体" w:hAnsi="宋体" w:eastAsia="宋体" w:cs="宋体"/>
      <w:b/>
      <w:bCs/>
      <w:color w:val="000000"/>
      <w:sz w:val="21"/>
      <w:szCs w:val="21"/>
      <w:u w:val="none"/>
    </w:rPr>
  </w:style>
  <w:style w:type="character" w:customStyle="1" w:styleId="34">
    <w:name w:val="font31"/>
    <w:basedOn w:val="19"/>
    <w:qFormat/>
    <w:uiPriority w:val="0"/>
    <w:rPr>
      <w:rFonts w:hint="default" w:ascii="Times New Roman" w:hAnsi="Times New Roman" w:cs="Times New Roman"/>
      <w:color w:val="000000"/>
      <w:sz w:val="21"/>
      <w:szCs w:val="21"/>
      <w:u w:val="none"/>
    </w:rPr>
  </w:style>
  <w:style w:type="character" w:customStyle="1" w:styleId="35">
    <w:name w:val="font41"/>
    <w:basedOn w:val="19"/>
    <w:qFormat/>
    <w:uiPriority w:val="0"/>
    <w:rPr>
      <w:rFonts w:hint="eastAsia" w:ascii="宋体" w:hAnsi="宋体" w:eastAsia="宋体" w:cs="宋体"/>
      <w:color w:val="000000"/>
      <w:sz w:val="21"/>
      <w:szCs w:val="21"/>
      <w:u w:val="none"/>
    </w:rPr>
  </w:style>
  <w:style w:type="character" w:customStyle="1" w:styleId="36">
    <w:name w:val="font61"/>
    <w:basedOn w:val="19"/>
    <w:qFormat/>
    <w:uiPriority w:val="0"/>
    <w:rPr>
      <w:rFonts w:hint="default" w:ascii="Times New Roman" w:hAnsi="Times New Roman" w:cs="Times New Roman"/>
      <w:color w:val="FF0000"/>
      <w:sz w:val="21"/>
      <w:szCs w:val="21"/>
      <w:u w:val="none"/>
    </w:rPr>
  </w:style>
  <w:style w:type="character" w:customStyle="1" w:styleId="37">
    <w:name w:val="font51"/>
    <w:basedOn w:val="19"/>
    <w:qFormat/>
    <w:uiPriority w:val="0"/>
    <w:rPr>
      <w:rFonts w:hint="eastAsia" w:ascii="宋体" w:hAnsi="宋体" w:eastAsia="宋体" w:cs="宋体"/>
      <w:color w:val="FF0000"/>
      <w:sz w:val="21"/>
      <w:szCs w:val="21"/>
      <w:u w:val="none"/>
    </w:rPr>
  </w:style>
  <w:style w:type="character" w:customStyle="1" w:styleId="38">
    <w:name w:val="标题 3 Char"/>
    <w:link w:val="4"/>
    <w:qFormat/>
    <w:uiPriority w:val="0"/>
    <w:rPr>
      <w:rFonts w:hint="default" w:ascii="Times New Roman" w:hAnsi="Times New Roman" w:eastAsia="楷体_GB2312" w:cs="宋体"/>
      <w:bCs/>
      <w:kern w:val="0"/>
      <w:sz w:val="32"/>
      <w:szCs w:val="27"/>
      <w:lang w:bidi="ar"/>
    </w:rPr>
  </w:style>
  <w:style w:type="character" w:customStyle="1" w:styleId="39">
    <w:name w:val="font21"/>
    <w:basedOn w:val="19"/>
    <w:qFormat/>
    <w:uiPriority w:val="0"/>
    <w:rPr>
      <w:rFonts w:hint="default" w:ascii="Times New Roman" w:hAnsi="Times New Roman" w:cs="Times New Roman"/>
      <w:color w:val="000000"/>
      <w:sz w:val="21"/>
      <w:szCs w:val="21"/>
      <w:u w:val="none"/>
    </w:rPr>
  </w:style>
  <w:style w:type="character" w:customStyle="1" w:styleId="40">
    <w:name w:val="font91"/>
    <w:basedOn w:val="19"/>
    <w:qFormat/>
    <w:uiPriority w:val="0"/>
    <w:rPr>
      <w:rFonts w:hint="default" w:ascii="Times New Roman" w:hAnsi="Times New Roman" w:cs="Times New Roman"/>
      <w:color w:val="000000"/>
      <w:sz w:val="21"/>
      <w:szCs w:val="21"/>
      <w:u w:val="none"/>
    </w:rPr>
  </w:style>
  <w:style w:type="character" w:customStyle="1" w:styleId="41">
    <w:name w:val="font101"/>
    <w:basedOn w:val="19"/>
    <w:qFormat/>
    <w:uiPriority w:val="0"/>
    <w:rPr>
      <w:rFonts w:hint="eastAsia" w:ascii="楷体_GB2312" w:eastAsia="楷体_GB2312" w:cs="楷体_GB2312"/>
      <w:color w:val="000000"/>
      <w:sz w:val="21"/>
      <w:szCs w:val="21"/>
      <w:u w:val="none"/>
    </w:rPr>
  </w:style>
  <w:style w:type="character" w:customStyle="1" w:styleId="42">
    <w:name w:val="font112"/>
    <w:basedOn w:val="19"/>
    <w:qFormat/>
    <w:uiPriority w:val="0"/>
    <w:rPr>
      <w:rFonts w:hint="default" w:ascii="Times New Roman" w:hAnsi="Times New Roman" w:cs="Times New Roman"/>
      <w:color w:val="000000"/>
      <w:sz w:val="21"/>
      <w:szCs w:val="21"/>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33ae5acb-13bf-4667-bcc1-145af7dedf9d</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206429A</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43ca9b3b-bac9-459e-9772-f124ecb5baf7</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103B912B</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1aad7ed5-166c-4ec4-97ba-ec4fbb623563</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7A29296F</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6bf413c4-9a65-4246-bba8-6207f30d27ff</errorID>
      <errorWord xmlns="http://schemas.wps.cn/vas-ai-hub/contract-review">宜居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优居</item>
      </candidateList>
      <explain xmlns="http://schemas.wps.cn/vas-ai-hub/contract-review"/>
      <paraID xmlns="http://schemas.wps.cn/vas-ai-hub/contract-review">15CC7A7C</paraID>
      <start xmlns="http://schemas.wps.cn/vas-ai-hub/contract-review">97</start>
      <end xmlns="http://schemas.wps.cn/vas-ai-hub/contract-review">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f366b472-623f-462c-acee-91af8f99b9fe</errorID>
      <errorWord xmlns="http://schemas.wps.cn/vas-ai-hub/contract-review">义务教育优质发展</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义务教育优质均衡发展</item>
      </candidateList>
      <explain xmlns="http://schemas.wps.cn/vas-ai-hub/contract-review">词汇“义务教育优质均衡发展”在特定场景下为固定表述形式，请确认此处的“义务教育优质发展”是否存在不当。</explain>
      <paraID xmlns="http://schemas.wps.cn/vas-ai-hub/contract-review"> 17505AA</paraID>
      <start xmlns="http://schemas.wps.cn/vas-ai-hub/contract-review">62</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d9f757b7-204e-46eb-8781-d2404127b4d7</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9FDFA3F</paraID>
      <start xmlns="http://schemas.wps.cn/vas-ai-hub/contract-review">224</start>
      <end xmlns="http://schemas.wps.cn/vas-ai-hub/contract-review">225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c0bd2697-2860-4deb-9a2d-574a2b3ea91c</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9FDFA3F</paraID>
      <start xmlns="http://schemas.wps.cn/vas-ai-hub/contract-review">268</start>
      <end xmlns="http://schemas.wps.cn/vas-ai-hub/contract-review">269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721c4cdb-b4dd-4f96-b390-4c7cd687547a</errorID>
      <errorWord xmlns="http://schemas.wps.cn/vas-ai-hub/contract-review">“双碳”战略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“双碳”目标</item>
      </candidateList>
      <explain xmlns="http://schemas.wps.cn/vas-ai-hub/contract-review"/>
      <paraID xmlns="http://schemas.wps.cn/vas-ai-hub/contract-review">5A50C0A6</paraID>
      <start xmlns="http://schemas.wps.cn/vas-ai-hub/contract-review">40</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65d40144-8166-4b8b-a169-8c2f33502a59</errorID>
      <errorWord xmlns="http://schemas.wps.cn/vas-ai-hub/contract-review">寺大僧众</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僧众多</item>
      </candidateList>
      <explain xmlns="http://schemas.wps.cn/vas-ai-hub/contract-review"/>
      <paraID xmlns="http://schemas.wps.cn/vas-ai-hub/contract-review">66236ED6</paraID>
      <start xmlns="http://schemas.wps.cn/vas-ai-hub/contract-review">393</start>
      <end xmlns="http://schemas.wps.cn/vas-ai-hub/contract-review">397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ef5a92b3-9b4f-4e30-a0e7-181e5647af6f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66236ED6</paraID>
      <start xmlns="http://schemas.wps.cn/vas-ai-hub/contract-review">406</start>
      <end xmlns="http://schemas.wps.cn/vas-ai-hub/contract-review">407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01d08496-b0d0-4d32-a331-f01669bb3413</errorID>
      <errorWord xmlns="http://schemas.wps.cn/vas-ai-hub/contract-review">反分维</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反分裂维</item>
      </candidateList>
      <explain xmlns="http://schemas.wps.cn/vas-ai-hub/contract-review">此处内容疑似含有固定表述相关错误，建议核查。</explain>
      <paraID xmlns="http://schemas.wps.cn/vas-ai-hub/contract-review">66236ED6</paraID>
      <start xmlns="http://schemas.wps.cn/vas-ai-hub/contract-review">436</start>
      <end xmlns="http://schemas.wps.cn/vas-ai-hub/contract-review">439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fecd402c-dce5-459a-81f5-92038875ad2d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74C61DE5</paraID>
      <start xmlns="http://schemas.wps.cn/vas-ai-hub/contract-review">163</start>
      <end xmlns="http://schemas.wps.cn/vas-ai-hub/contract-review">164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97cbff77-ce99-402d-855c-61448844fe5e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798D34F3</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90aae5b5-f60e-4b35-8c2f-b055ff23e75f</errorID>
      <errorWord xmlns="http://schemas.wps.cn/vas-ai-hub/contract-review">攻坚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攻克</item>
      </candidateList>
      <explain xmlns="http://schemas.wps.cn/vas-ai-hub/contract-review"/>
      <paraID xmlns="http://schemas.wps.cn/vas-ai-hub/contract-review"> 63F0088</paraID>
      <start xmlns="http://schemas.wps.cn/vas-ai-hub/contract-review">71</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0bc8b150-33bd-468b-9b42-65193b3b3ba4</errorID>
      <errorWord xmlns="http://schemas.wps.cn/vas-ai-hub/contract-review">扩展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拓展</item>
      </candidateList>
      <explain xmlns="http://schemas.wps.cn/vas-ai-hub/contract-review"/>
      <paraID xmlns="http://schemas.wps.cn/vas-ai-hub/contract-review">15D39C54</paraID>
      <start xmlns="http://schemas.wps.cn/vas-ai-hub/contract-review">142</start>
      <end xmlns="http://schemas.wps.cn/vas-ai-hub/contract-review">144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1d054301-19ad-489d-9aa1-5c622b3237ee</errorID>
      <errorWord xmlns="http://schemas.wps.cn/vas-ai-hub/contract-review">“双碳”战略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“双碳”目标</item>
      </candidateList>
      <explain xmlns="http://schemas.wps.cn/vas-ai-hub/contract-review"/>
      <paraID xmlns="http://schemas.wps.cn/vas-ai-hub/contract-review">1E27C202</paraID>
      <start xmlns="http://schemas.wps.cn/vas-ai-hub/contract-review">151</start>
      <end xmlns="http://schemas.wps.cn/vas-ai-hub/contract-review">157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b170795c-c49f-4ec2-85c0-6d249008827a</errorID>
      <errorWord xmlns="http://schemas.wps.cn/vas-ai-hub/contract-review">清洁能源供给地</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清洁能源基地</item>
      </candidateList>
      <explain xmlns="http://schemas.wps.cn/vas-ai-hub/contract-review">词汇“清洁能源基地”在特定场景下为固定表述形式，请确认此处的“清洁能源供给地”是否存在不当。</explain>
      <paraID xmlns="http://schemas.wps.cn/vas-ai-hub/contract-review">1E27C202</paraID>
      <start xmlns="http://schemas.wps.cn/vas-ai-hub/contract-review">195</start>
      <end xmlns="http://schemas.wps.cn/vas-ai-hub/contract-review">202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a78708c7-6f43-4d2e-87dc-264fb87e2925</errorID>
      <errorWord xmlns="http://schemas.wps.cn/vas-ai-hub/contract-review">反分维</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反分裂维</item>
      </candidateList>
      <explain xmlns="http://schemas.wps.cn/vas-ai-hub/contract-review">此处内容疑似含有固定表述相关错误，建议核查。</explain>
      <paraID xmlns="http://schemas.wps.cn/vas-ai-hub/contract-review">28555D0A</paraID>
      <start xmlns="http://schemas.wps.cn/vas-ai-hub/contract-review">145</start>
      <end xmlns="http://schemas.wps.cn/vas-ai-hub/contract-review">148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7931f844-154e-43c9-a661-ac338e7c2476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7648329</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f088cc19-40a9-49e2-9fd7-1705d59566ed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1EAE22F6</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12382ce7-043c-497d-ab38-daef8f7b548e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39BF8BF7</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7b555f80-8212-4026-8774-cce87a861508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43394F70</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e06d3ad7-2707-4202-9f65-38adc1c09ed2</errorID>
      <errorWord xmlns="http://schemas.wps.cn/vas-ai-hub/contract-review">发展</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，发展</item>
      </candidateList>
      <explain xmlns="http://schemas.wps.cn/vas-ai-hub/contract-review"/>
      <paraID xmlns="http://schemas.wps.cn/vas-ai-hub/contract-review">3E731AC6</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153ab615-9ce0-4266-a2e9-c25a0078734f</errorID>
      <errorWord xmlns="http://schemas.wps.cn/vas-ai-hub/contract-review">交</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，交</item>
      </candidateList>
      <explain xmlns="http://schemas.wps.cn/vas-ai-hub/contract-review"/>
      <paraID xmlns="http://schemas.wps.cn/vas-ai-hub/contract-review">2EE20FEF</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fc2eb7df-e86e-4d9d-b358-5988abd4775c</errorID>
      <errorWord xmlns="http://schemas.wps.cn/vas-ai-hub/contract-review">公交</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公交。</item>
      </candidateList>
      <explain xmlns="http://schemas.wps.cn/vas-ai-hub/contract-review"/>
      <paraID xmlns="http://schemas.wps.cn/vas-ai-hub/contract-review">21F6DA91</paraID>
      <start xmlns="http://schemas.wps.cn/vas-ai-hub/contract-review">148</start>
      <end xmlns="http://schemas.wps.cn/vas-ai-hub/contract-review">150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48666b19-4026-4ed0-a9d6-9978abff140d</errorID>
      <errorWord xmlns="http://schemas.wps.cn/vas-ai-hub/contract-review">营地</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营地建设</item>
      </candidateList>
      <explain xmlns="http://schemas.wps.cn/vas-ai-hub/contract-review"/>
      <paraID xmlns="http://schemas.wps.cn/vas-ai-hub/contract-review">21F6DA91</paraID>
      <start xmlns="http://schemas.wps.cn/vas-ai-hub/contract-review">249</start>
      <end xmlns="http://schemas.wps.cn/vas-ai-hub/contract-review">251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483badf7-7e33-4291-ade7-eb99eb98cab3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2E923357</paraID>
      <start xmlns="http://schemas.wps.cn/vas-ai-hub/contract-review">126</start>
      <end xmlns="http://schemas.wps.cn/vas-ai-hub/contract-review">127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087d5098-3f44-4446-ad5e-cf9cf5701708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2E923357</paraID>
      <start xmlns="http://schemas.wps.cn/vas-ai-hub/contract-review">197</start>
      <end xmlns="http://schemas.wps.cn/vas-ai-hub/contract-review">198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9e9f06f1-24d7-4472-8ffd-dbc8171f49d3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2E923357</paraID>
      <start xmlns="http://schemas.wps.cn/vas-ai-hub/contract-review">289</start>
      <end xmlns="http://schemas.wps.cn/vas-ai-hub/contract-review">290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2d491e13-2602-4f98-9891-3eb8b8877d03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B74BFFE</paraID>
      <start xmlns="http://schemas.wps.cn/vas-ai-hub/contract-review">141</start>
      <end xmlns="http://schemas.wps.cn/vas-ai-hub/contract-review">142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6059ccea-fa6f-4475-b494-b178375618de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B74BFFE</paraID>
      <start xmlns="http://schemas.wps.cn/vas-ai-hub/contract-review">248</start>
      <end xmlns="http://schemas.wps.cn/vas-ai-hub/contract-review">249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ec493ca8-7dbf-49e2-81aa-680aa8db2402</errorID>
      <errorWord xmlns="http://schemas.wps.cn/vas-ai-hub/contract-review">保护为先、传承为本、活化为魂</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“保护为先、传承为本、活化为魂”的原则</item>
      </candidateList>
      <explain xmlns="http://schemas.wps.cn/vas-ai-hub/contract-review"/>
      <paraID xmlns="http://schemas.wps.cn/vas-ai-hub/contract-review">1098F441</paraID>
      <start xmlns="http://schemas.wps.cn/vas-ai-hub/contract-review">2</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c5da1de6-3725-4e7b-9288-8015adbf88fa</errorID>
      <errorWord xmlns="http://schemas.wps.cn/vas-ai-hub/contract-review">新一批国家级和省级非遗项目申报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申报新一批国家级和省级非遗项目</item>
      </candidateList>
      <explain xmlns="http://schemas.wps.cn/vas-ai-hub/contract-review"/>
      <paraID xmlns="http://schemas.wps.cn/vas-ai-hub/contract-review">1098F441</paraID>
      <start xmlns="http://schemas.wps.cn/vas-ai-hub/contract-review">177</start>
      <end xmlns="http://schemas.wps.cn/vas-ai-hub/contract-review">192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9c9267ce-e31c-414a-a207-6b3f62366b31</errorID>
      <errorWord xmlns="http://schemas.wps.cn/vas-ai-hub/contract-review">加强</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，加强</item>
      </candidateList>
      <explain xmlns="http://schemas.wps.cn/vas-ai-hub/contract-review"/>
      <paraID xmlns="http://schemas.wps.cn/vas-ai-hub/contract-review">7DFB856F</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0ad9a544-84b5-4895-b8a4-e6f6d126c6e0</errorID>
      <errorWord xmlns="http://schemas.wps.cn/vas-ai-hub/contract-review">创新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的创新</item>
      </candidateList>
      <explain xmlns="http://schemas.wps.cn/vas-ai-hub/contract-review"/>
      <paraID xmlns="http://schemas.wps.cn/vas-ai-hub/contract-review">7DFB856F</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e49e7b18-377a-4d05-bfd6-7f9ea72d4b3f</errorID>
      <errorWord xmlns="http://schemas.wps.cn/vas-ai-hub/contract-review">打造</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的打造</item>
      </candidateList>
      <explain xmlns="http://schemas.wps.cn/vas-ai-hub/contract-review"/>
      <paraID xmlns="http://schemas.wps.cn/vas-ai-hub/contract-review">7DFB856F</paraID>
      <start xmlns="http://schemas.wps.cn/vas-ai-hub/contract-review">159</start>
      <end xmlns="http://schemas.wps.cn/vas-ai-hub/contract-review">161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80542f1c-8cd3-4664-8cf1-bc8761b1d760</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项目，</item>
      </candidateList>
      <explain xmlns="http://schemas.wps.cn/vas-ai-hub/contract-review"/>
      <paraID xmlns="http://schemas.wps.cn/vas-ai-hub/contract-review">7DFB856F</paraID>
      <start xmlns="http://schemas.wps.cn/vas-ai-hub/contract-review">239</start>
      <end xmlns="http://schemas.wps.cn/vas-ai-hub/contract-review">240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70302d04-489a-4092-b1d5-b75d9e6f6d89</errorID>
      <errorWord xmlns="http://schemas.wps.cn/vas-ai-hub/contract-review">红色史志书籍的编纂出版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编纂出版红色史志书籍</item>
      </candidateList>
      <explain xmlns="http://schemas.wps.cn/vas-ai-hub/contract-review"/>
      <paraID xmlns="http://schemas.wps.cn/vas-ai-hub/contract-review">2DC1DB2B</paraID>
      <start xmlns="http://schemas.wps.cn/vas-ai-hub/contract-review">191</start>
      <end xmlns="http://schemas.wps.cn/vas-ai-hub/contract-review">202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2810f30d-5cbe-4b42-ae04-42d9286ad1fb</errorID>
      <errorWord xmlns="http://schemas.wps.cn/vas-ai-hub/contract-review">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设相</item>
      </candidateList>
      <explain xmlns="http://schemas.wps.cn/vas-ai-hub/contract-review"/>
      <paraID xmlns="http://schemas.wps.cn/vas-ai-hub/contract-review">7080ACBC</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8cac8ce1-4345-42d9-8d38-14067392dd5e</errorID>
      <errorWord xmlns="http://schemas.wps.cn/vas-ai-hub/contract-review">结合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相结合</item>
      </candidateList>
      <explain xmlns="http://schemas.wps.cn/vas-ai-hub/contract-review"/>
      <paraID xmlns="http://schemas.wps.cn/vas-ai-hub/contract-review">7080ACBC</paraID>
      <start xmlns="http://schemas.wps.cn/vas-ai-hub/contract-review">230</start>
      <end xmlns="http://schemas.wps.cn/vas-ai-hub/contract-review">232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931093a5-67b4-4ce5-b79b-0c47051d447c</errorID>
      <errorWord xmlns="http://schemas.wps.cn/vas-ai-hub/contract-review">体验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发展</item>
      </candidateList>
      <explain xmlns="http://schemas.wps.cn/vas-ai-hub/contract-review"/>
      <paraID xmlns="http://schemas.wps.cn/vas-ai-hub/contract-review">2487BEB6</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92fe9697-7697-4d02-9644-78f9844b9c8b</errorID>
      <errorWord xmlns="http://schemas.wps.cn/vas-ai-hub/contract-review">户外发展运动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户外运动体验</item>
      </candidateList>
      <explain xmlns="http://schemas.wps.cn/vas-ai-hub/contract-review"/>
      <paraID xmlns="http://schemas.wps.cn/vas-ai-hub/contract-review">2487BEB6</paraID>
      <start xmlns="http://schemas.wps.cn/vas-ai-hub/contract-review">9</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aa380666-4c06-4ece-a083-02fc0baa4ef0</errorID>
      <errorWord xmlns="http://schemas.wps.cn/vas-ai-hub/contract-review">日部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中部</item>
      </candidateList>
      <explain xmlns="http://schemas.wps.cn/vas-ai-hub/contract-review">存在字形相近字词的误用。</explain>
      <paraID xmlns="http://schemas.wps.cn/vas-ai-hub/contract-review">2E4DB971</paraID>
      <start xmlns="http://schemas.wps.cn/vas-ai-hub/contract-review">83</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f037c15a-d08e-4d6c-a998-7300dd7161c8</errorID>
      <errorWord xmlns="http://schemas.wps.cn/vas-ai-hub/contract-review">“双碳”战略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“双碳”目标</item>
      </candidateList>
      <explain xmlns="http://schemas.wps.cn/vas-ai-hub/contract-review"/>
      <paraID xmlns="http://schemas.wps.cn/vas-ai-hub/contract-review">5556B839</paraID>
      <start xmlns="http://schemas.wps.cn/vas-ai-hub/contract-review">4</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c4c34feb-e0c3-471a-8bea-b091b1b4fbe7</errorID>
      <errorWord xmlns="http://schemas.wps.cn/vas-ai-hub/contract-review">扩展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拓展</item>
      </candidateList>
      <explain xmlns="http://schemas.wps.cn/vas-ai-hub/contract-review"/>
      <paraID xmlns="http://schemas.wps.cn/vas-ai-hub/contract-review">1D0C2712</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270ed2f7-987a-4317-b7a5-aafe0de7c4c0</errorID>
      <errorWord xmlns="http://schemas.wps.cn/vas-ai-hub/contract-review">提高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促进</item>
      </candidateList>
      <explain xmlns="http://schemas.wps.cn/vas-ai-hub/contract-review"/>
      <paraID xmlns="http://schemas.wps.cn/vas-ai-hub/contract-review">27E9912A</paraID>
      <start xmlns="http://schemas.wps.cn/vas-ai-hub/contract-review">48</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b722209d-4da3-4d71-9b77-aa139ceaf503</errorID>
      <errorWord xmlns="http://schemas.wps.cn/vas-ai-hub/contract-review">矿区生态修复</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矿山生态修复</item>
      </candidateList>
      <explain xmlns="http://schemas.wps.cn/vas-ai-hub/contract-review">词汇“矿山生态修复”在特定场景下为固定表述形式，请确认此处的“矿区生态修复”是否存在不当。</explain>
      <paraID xmlns="http://schemas.wps.cn/vas-ai-hub/contract-review"> AD08695</paraID>
      <start xmlns="http://schemas.wps.cn/vas-ai-hub/contract-review">147</start>
      <end xmlns="http://schemas.wps.cn/vas-ai-hub/contract-review">153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8c04c3d3-0a63-4ec7-8008-d77ac8cec4be</errorID>
      <errorWord xmlns="http://schemas.wps.cn/vas-ai-hub/contract-review">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围内</item>
      </candidateList>
      <explain xmlns="http://schemas.wps.cn/vas-ai-hub/contract-review"/>
      <paraID xmlns="http://schemas.wps.cn/vas-ai-hub/contract-review">34052176</paraID>
      <start xmlns="http://schemas.wps.cn/vas-ai-hub/contract-review">241</start>
      <end xmlns="http://schemas.wps.cn/vas-ai-hub/contract-review">242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1e1a411c-0d82-4698-8c48-b128e5334ab2</errorID>
      <errorWord xmlns="http://schemas.wps.cn/vas-ai-hub/contract-review">交接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交界</item>
      </candidateList>
      <explain xmlns="http://schemas.wps.cn/vas-ai-hub/contract-review">存在发音相同字词的误用。</explain>
      <paraID xmlns="http://schemas.wps.cn/vas-ai-hub/contract-review"> A57F6A6</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7ccde038-36df-4bf7-95f6-91da8f24bc71</errorID>
      <errorWord xmlns="http://schemas.wps.cn/vas-ai-hub/contract-review">体系</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体系。</item>
      </candidateList>
      <explain xmlns="http://schemas.wps.cn/vas-ai-hub/contract-review"/>
      <paraID xmlns="http://schemas.wps.cn/vas-ai-hub/contract-review">29E50D60</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0cf01988-1352-4f22-bcb3-cca3ff6f2a39</errorID>
      <errorWord xmlns="http://schemas.wps.cn/vas-ai-hub/contract-review">服务业</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服务业。</item>
      </candidateList>
      <explain xmlns="http://schemas.wps.cn/vas-ai-hub/contract-review"/>
      <paraID xmlns="http://schemas.wps.cn/vas-ai-hub/contract-review">1503F780</paraID>
      <start xmlns="http://schemas.wps.cn/vas-ai-hub/contract-review">12</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65c5a563-5295-4243-aaa2-13b1672ea864</errorID>
      <errorWord xmlns="http://schemas.wps.cn/vas-ai-hub/contract-review">生产性服务业</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生产性服务业。</item>
      </candidateList>
      <explain xmlns="http://schemas.wps.cn/vas-ai-hub/contract-review">此处内容疑似含有固定表述相关错误，建议核查。</explain>
      <paraID xmlns="http://schemas.wps.cn/vas-ai-hub/contract-review">75384F87</paraID>
      <start xmlns="http://schemas.wps.cn/vas-ai-hub/contract-review">9</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33248fc2-b2fc-4dc7-b66b-79f05765c911</errorID>
      <errorWord xmlns="http://schemas.wps.cn/vas-ai-hub/contract-review">应用低空护林护草作业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低空护林护草作业的应用</item>
      </candidateList>
      <explain xmlns="http://schemas.wps.cn/vas-ai-hub/contract-review"/>
      <paraID xmlns="http://schemas.wps.cn/vas-ai-hub/contract-review">68EB5174</paraID>
      <start xmlns="http://schemas.wps.cn/vas-ai-hub/contract-review">202</start>
      <end xmlns="http://schemas.wps.cn/vas-ai-hub/contract-review">212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52e7815a-3e89-43bd-b9d2-5cedbcf811c1</errorID>
      <errorWord xmlns="http://schemas.wps.cn/vas-ai-hub/contract-review">地下综合微管廊</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地下综合管廊</item>
      </candidateList>
      <explain xmlns="http://schemas.wps.cn/vas-ai-hub/contract-review">词汇“地下综合管廊”在特定场景下为固定表述形式，请确认此处的“地下综合微管廊”是否存在不当。</explain>
      <paraID xmlns="http://schemas.wps.cn/vas-ai-hub/contract-review">3D6B8F80</paraID>
      <start xmlns="http://schemas.wps.cn/vas-ai-hub/contract-review">189</start>
      <end xmlns="http://schemas.wps.cn/vas-ai-hub/contract-review">196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20a46e36-2411-4a80-b753-7be62fbb0cc0</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水平。</item>
      </candidateList>
      <explain xmlns="http://schemas.wps.cn/vas-ai-hub/contract-review"/>
      <paraID xmlns="http://schemas.wps.cn/vas-ai-hub/contract-review">3D6B8F80</paraID>
      <start xmlns="http://schemas.wps.cn/vas-ai-hub/contract-review">216</start>
      <end xmlns="http://schemas.wps.cn/vas-ai-hub/contract-review">217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7fb55864-0342-4dd7-8623-84f61205cfea</errorID>
      <errorWord xmlns="http://schemas.wps.cn/vas-ai-hub/contract-review">基础</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基础设施</item>
      </candidateList>
      <explain xmlns="http://schemas.wps.cn/vas-ai-hub/contract-review"/>
      <paraID xmlns="http://schemas.wps.cn/vas-ai-hub/contract-review">3D6B8F80</paraID>
      <start xmlns="http://schemas.wps.cn/vas-ai-hub/contract-review">223</start>
      <end xmlns="http://schemas.wps.cn/vas-ai-hub/contract-review">225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1e388803-7ca6-4194-a7ec-98ce4e035f26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5E9E3B76</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0f5aa378-a9ab-4277-9175-2d2a2b173937</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项目、</item>
      </candidateList>
      <explain xmlns="http://schemas.wps.cn/vas-ai-hub/contract-review"/>
      <paraID xmlns="http://schemas.wps.cn/vas-ai-hub/contract-review">5E9E3B76</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505bcb4a-af64-4c10-aa6b-bc1145d21802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5E9E3B76</paraID>
      <start xmlns="http://schemas.wps.cn/vas-ai-hub/contract-review">86</start>
      <end xmlns="http://schemas.wps.cn/vas-ai-hub/contract-review">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a1eced8a-db39-413d-be2e-0b2720ce8c33</errorID>
      <errorWord xmlns="http://schemas.wps.cn/vas-ai-hub/contract-review">契机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的契机</item>
      </candidateList>
      <explain xmlns="http://schemas.wps.cn/vas-ai-hub/contract-review"/>
      <paraID xmlns="http://schemas.wps.cn/vas-ai-hub/contract-review"> DBB5C1E</paraID>
      <start xmlns="http://schemas.wps.cn/vas-ai-hub/contract-review">337</start>
      <end xmlns="http://schemas.wps.cn/vas-ai-hub/contract-review">339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6813d151-c4fa-43bc-a9da-073db7de1d08</errorID>
      <errorWord xmlns="http://schemas.wps.cn/vas-ai-hub/contract-review">脱贫成果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脱贫攻坚成果</item>
      </candidateList>
      <explain xmlns="http://schemas.wps.cn/vas-ai-hub/contract-review"/>
      <paraID xmlns="http://schemas.wps.cn/vas-ai-hub/contract-review">55C949D5</paraID>
      <start xmlns="http://schemas.wps.cn/vas-ai-hub/contract-review">36</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43a9ed69-0354-4d54-8f60-29c007ec2172</errorID>
      <errorWord xmlns="http://schemas.wps.cn/vas-ai-hub/contract-review">完工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完成</item>
      </candidateList>
      <explain xmlns="http://schemas.wps.cn/vas-ai-hub/contract-review"/>
      <paraID xmlns="http://schemas.wps.cn/vas-ai-hub/contract-review">3ABE1C12</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86424d89-4cd4-4d53-96c9-bf56b064c247</errorID>
      <errorWord xmlns="http://schemas.wps.cn/vas-ai-hub/contract-review">农牧民转移人口市民化</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农业转移人口市民化</item>
      </candidateList>
      <explain xmlns="http://schemas.wps.cn/vas-ai-hub/contract-review">词汇“农业转移人口市民化”在特定场景下为固定表述形式，请确认此处的“农牧民转移人口市民化”是否存在不当。</explain>
      <paraID xmlns="http://schemas.wps.cn/vas-ai-hub/contract-review">3FABF992</paraID>
      <start xmlns="http://schemas.wps.cn/vas-ai-hub/contract-review">2</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29875258-816e-4a10-b5c5-ebc3e403b1f6</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建设、</item>
      </candidateList>
      <explain xmlns="http://schemas.wps.cn/vas-ai-hub/contract-review"/>
      <paraID xmlns="http://schemas.wps.cn/vas-ai-hub/contract-review">25F1C76D</paraID>
      <start xmlns="http://schemas.wps.cn/vas-ai-hub/contract-review">242</start>
      <end xmlns="http://schemas.wps.cn/vas-ai-hub/contract-review">243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2227a6f9-45d6-4964-b6a4-b2d055000f61</errorID>
      <errorWord xmlns="http://schemas.wps.cn/vas-ai-hub/contract-review">组路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组</item>
      </candidateList>
      <explain xmlns="http://schemas.wps.cn/vas-ai-hub/contract-review"/>
      <paraID xmlns="http://schemas.wps.cn/vas-ai-hub/contract-review">25F1C76D</paraID>
      <start xmlns="http://schemas.wps.cn/vas-ai-hub/contract-review">262</start>
      <end xmlns="http://schemas.wps.cn/vas-ai-hub/contract-review">264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caa86ba7-ab77-4ccd-9154-ddde41f9b264</errorID>
      <errorWord xmlns="http://schemas.wps.cn/vas-ai-hub/contract-review">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郎</item>
      </candidateList>
      <explain xmlns="http://schemas.wps.cn/vas-ai-hub/contract-review"/>
      <paraID xmlns="http://schemas.wps.cn/vas-ai-hub/contract-review">25F1C76D</paraID>
      <start xmlns="http://schemas.wps.cn/vas-ai-hub/contract-review">302</start>
      <end xmlns="http://schemas.wps.cn/vas-ai-hub/contract-review">303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6c2050bd-e5c3-4ade-a9cc-cf743ba797d7</errorID>
      <errorWord xmlns="http://schemas.wps.cn/vas-ai-hub/contract-review">郞</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郎</item>
      </candidateList>
      <explain xmlns="http://schemas.wps.cn/vas-ai-hub/contract-review"/>
      <paraID xmlns="http://schemas.wps.cn/vas-ai-hub/contract-review">25F1C76D</paraID>
      <start xmlns="http://schemas.wps.cn/vas-ai-hub/contract-review">311</start>
      <end xmlns="http://schemas.wps.cn/vas-ai-hub/contract-review">312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bf9fbf1a-e6cb-407c-ad11-69d1223ad2ab</errorID>
      <errorWord xmlns="http://schemas.wps.cn/vas-ai-hub/contract-review">增强</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提升</item>
      </candidateList>
      <explain xmlns="http://schemas.wps.cn/vas-ai-hub/contract-review">“增强～水平”搭配不当，建议修改为“提升～水平”。</explain>
      <paraID xmlns="http://schemas.wps.cn/vas-ai-hub/contract-review">2F6D8AE9</paraID>
      <start xmlns="http://schemas.wps.cn/vas-ai-hub/contract-review">99</start>
      <end xmlns="http://schemas.wps.cn/vas-ai-hub/contract-review">101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154579ca-d5e8-493e-b07f-f858f23f3314</errorID>
      <errorWord xmlns="http://schemas.wps.cn/vas-ai-hub/contract-review">国土空间开发和保护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国土空间开发保护</item>
      </candidateList>
      <explain xmlns="http://schemas.wps.cn/vas-ai-hub/contract-review">词汇“国土空间开发保护”在特定场景下为固定表述形式，请确认此处的“国土空间开发和保护”是否存在不当。</explain>
      <paraID xmlns="http://schemas.wps.cn/vas-ai-hub/contract-review"> E3F046E</paraID>
      <start xmlns="http://schemas.wps.cn/vas-ai-hub/contract-review">8</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9a796c7e-5b67-4172-a5d2-5d5c45920a52</errorID>
      <errorWord xmlns="http://schemas.wps.cn/vas-ai-hub/contract-review">战略性资源产业</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战略性新兴产业</item>
      </candidateList>
      <explain xmlns="http://schemas.wps.cn/vas-ai-hub/contract-review">词汇“战略性新兴产业”在特定场景下为固定表述形式，请确认此处的“战略性资源产业”是否存在不当。</explain>
      <paraID xmlns="http://schemas.wps.cn/vas-ai-hub/contract-review">3E887BB5</paraID>
      <start xmlns="http://schemas.wps.cn/vas-ai-hub/contract-review">20</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e19025df-5071-43a1-bc2c-a072cb95372d</errorID>
      <errorWord xmlns="http://schemas.wps.cn/vas-ai-hub/contract-review">排放许可制</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排污许可制</item>
      </candidateList>
      <explain xmlns="http://schemas.wps.cn/vas-ai-hub/contract-review">词汇“排污许可制”在特定场景下为固定表述形式，请确认此处的“排放许可制”是否存在不当。</explain>
      <paraID xmlns="http://schemas.wps.cn/vas-ai-hub/contract-review">3FC705BC</paraID>
      <start xmlns="http://schemas.wps.cn/vas-ai-hub/contract-review">70</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36dd14fe-3e62-4af2-96d3-2d28f983a52d</errorID>
      <errorWord xmlns="http://schemas.wps.cn/vas-ai-hub/contract-review">森林四库</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森林‘四库’</item>
      </candidateList>
      <explain xmlns="http://schemas.wps.cn/vas-ai-hub/contract-review">注意检查当前固定表述标点是否使用规范。</explain>
      <paraID xmlns="http://schemas.wps.cn/vas-ai-hub/contract-review">15D5B7D6</paraID>
      <start xmlns="http://schemas.wps.cn/vas-ai-hub/contract-review">225</start>
      <end xmlns="http://schemas.wps.cn/vas-ai-hub/contract-review">229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f0353a49-3789-4f2f-8edf-f9244becee4a</errorID>
      <errorWord xmlns="http://schemas.wps.cn/vas-ai-hub/contract-review">农牧产品精深加工</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农产品精深加工</item>
      </candidateList>
      <explain xmlns="http://schemas.wps.cn/vas-ai-hub/contract-review">词汇“农产品精深加工”在特定场景下为固定表述形式，请确认此处的“农牧产品精深加工”是否存在不当。</explain>
      <paraID xmlns="http://schemas.wps.cn/vas-ai-hub/contract-review">26E84CE0</paraID>
      <start xmlns="http://schemas.wps.cn/vas-ai-hub/contract-review">70</start>
      <end xmlns="http://schemas.wps.cn/vas-ai-hub/contract-review">78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3ff34bee-55e1-4c63-a2fa-8b9d7262ee2d</errorID>
      <errorWord xmlns="http://schemas.wps.cn/vas-ai-hub/contract-review">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态化</item>
      </candidateList>
      <explain xmlns="http://schemas.wps.cn/vas-ai-hub/contract-review"/>
      <paraID xmlns="http://schemas.wps.cn/vas-ai-hub/contract-review">5A8B2704</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86906b7f-3118-4239-95f7-744840deea03</errorID>
      <errorWord xmlns="http://schemas.wps.cn/vas-ai-hub/contract-review">全民健康档案</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居民健康档案</item>
      </candidateList>
      <explain xmlns="http://schemas.wps.cn/vas-ai-hub/contract-review"/>
      <paraID xmlns="http://schemas.wps.cn/vas-ai-hub/contract-review">737581A0</paraID>
      <start xmlns="http://schemas.wps.cn/vas-ai-hub/contract-review">295</start>
      <end xmlns="http://schemas.wps.cn/vas-ai-hub/contract-review">301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0bbe1380-8fba-458b-921c-5c4bf42aafd9</errorID>
      <errorWord xmlns="http://schemas.wps.cn/vas-ai-hub/contract-review">一次挂号管三天</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“一次挂号管三天”</item>
      </candidateList>
      <explain xmlns="http://schemas.wps.cn/vas-ai-hub/contract-review">注意检查当前固定表述标点是否使用规范。</explain>
      <paraID xmlns="http://schemas.wps.cn/vas-ai-hub/contract-review">737581A0</paraID>
      <start xmlns="http://schemas.wps.cn/vas-ai-hub/contract-review">323</start>
      <end xmlns="http://schemas.wps.cn/vas-ai-hub/contract-review">330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6bc40844-962a-4e59-83ca-4d1595c544a1</errorID>
      <errorWord xmlns="http://schemas.wps.cn/vas-ai-hub/contract-review">包虫病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棘球蚴病</item>
      </candidateList>
      <explain xmlns="http://schemas.wps.cn/vas-ai-hub/contract-review">医学名词[包虫病]为不规范表述或旧称，其规范书面表述为[棘球蚴病]。</explain>
      <paraID xmlns="http://schemas.wps.cn/vas-ai-hub/contract-review">10EF6F71</paraID>
      <start xmlns="http://schemas.wps.cn/vas-ai-hub/contract-review">185</start>
      <end xmlns="http://schemas.wps.cn/vas-ai-hub/contract-review">188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14226098-74fe-4c19-ab81-cf78f72bcb0c</errorID>
      <errorWord xmlns="http://schemas.wps.cn/vas-ai-hub/contract-review">包虫病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棘球蚴病</item>
      </candidateList>
      <explain xmlns="http://schemas.wps.cn/vas-ai-hub/contract-review">医学名词[包虫病]为不规范表述或旧称，其规范书面表述为[棘球蚴病]。</explain>
      <paraID xmlns="http://schemas.wps.cn/vas-ai-hub/contract-review">10EF6F71</paraID>
      <start xmlns="http://schemas.wps.cn/vas-ai-hub/contract-review">212</start>
      <end xmlns="http://schemas.wps.cn/vas-ai-hub/contract-review">215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ce70084a-4c28-4a53-bfd7-9e14e4764777</errorID>
      <errorWord xmlns="http://schemas.wps.cn/vas-ai-hub/contract-review">民</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民医</item>
      </candidateList>
      <explain xmlns="http://schemas.wps.cn/vas-ai-hub/contract-review"/>
      <paraID xmlns="http://schemas.wps.cn/vas-ai-hub/contract-review">1B890674</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9cf4b715-afec-442b-874a-b345fd0da0a3</errorID>
      <errorWord xmlns="http://schemas.wps.cn/vas-ai-hub/contract-review">提高</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增强</item>
      </candidateList>
      <explain xmlns="http://schemas.wps.cn/vas-ai-hub/contract-review">“提高～意识”搭配不当，建议修改为“增强～意识”。</explain>
      <paraID xmlns="http://schemas.wps.cn/vas-ai-hub/contract-review">1EA57848</paraID>
      <start xmlns="http://schemas.wps.cn/vas-ai-hub/contract-review">232</start>
      <end xmlns="http://schemas.wps.cn/vas-ai-hub/contract-review">234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2ba777dc-da45-4c7a-b52f-40b47c5ebb78</errorID>
      <errorWord xmlns="http://schemas.wps.cn/vas-ai-hub/contract-review">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善以</item>
      </candidateList>
      <explain xmlns="http://schemas.wps.cn/vas-ai-hub/contract-review"/>
      <paraID xmlns="http://schemas.wps.cn/vas-ai-hub/contract-review">7298690C</paraID>
      <start xmlns="http://schemas.wps.cn/vas-ai-hub/contract-review">208</start>
      <end xmlns="http://schemas.wps.cn/vas-ai-hub/contract-review">209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cab2d670-85e7-4fe8-954b-ac81a1d6cc67</errorID>
      <errorWord xmlns="http://schemas.wps.cn/vas-ai-hub/contract-review">普惠性托育服务</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普惠托育服务</item>
      </candidateList>
      <explain xmlns="http://schemas.wps.cn/vas-ai-hub/contract-review">词汇“普惠托育服务”在特定场景下为固定表述形式，请确认此处的“普惠性托育服务”是否存在不当。</explain>
      <paraID xmlns="http://schemas.wps.cn/vas-ai-hub/contract-review">2E1BF272</paraID>
      <start xmlns="http://schemas.wps.cn/vas-ai-hub/contract-review">142</start>
      <end xmlns="http://schemas.wps.cn/vas-ai-hub/contract-review">149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47e0f901-bcfb-432b-8a64-9e133545469d</errorID>
      <errorWord xmlns="http://schemas.wps.cn/vas-ai-hub/contract-review">一岗双责</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‘一岗双责’</item>
      </candidateList>
      <explain xmlns="http://schemas.wps.cn/vas-ai-hub/contract-review">注意检查当前固定表述标点是否使用规范。</explain>
      <paraID xmlns="http://schemas.wps.cn/vas-ai-hub/contract-review">66C74457</paraID>
      <start xmlns="http://schemas.wps.cn/vas-ai-hub/contract-review">10</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54be0a09-262c-4fa4-bc6a-7ce3f81c3ec0</errorID>
      <errorWord xmlns="http://schemas.wps.cn/vas-ai-hub/contract-review">森林草原防火灭火</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森林草原防灭火</item>
      </candidateList>
      <explain xmlns="http://schemas.wps.cn/vas-ai-hub/contract-review">词汇“森林草原防灭火”在特定场景下为固定表述形式，请确认此处的“森林草原防火灭火”是否存在不当。</explain>
      <paraID xmlns="http://schemas.wps.cn/vas-ai-hub/contract-review">65FBFDAA</paraID>
      <start xmlns="http://schemas.wps.cn/vas-ai-hub/contract-review">213</start>
      <end xmlns="http://schemas.wps.cn/vas-ai-hub/contract-review">221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4dfe9188-8abc-4ade-9080-132e9da1acb9</errorID>
      <errorWord xmlns="http://schemas.wps.cn/vas-ai-hub/contract-review">边波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边坡</item>
      </candidateList>
      <explain xmlns="http://schemas.wps.cn/vas-ai-hub/contract-review"/>
      <paraID xmlns="http://schemas.wps.cn/vas-ai-hub/contract-review">2C461618</paraID>
      <start xmlns="http://schemas.wps.cn/vas-ai-hub/contract-review">123</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2de7dc-f127-42d6-a1c5-e44449a6d279}">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2523</Words>
  <Characters>2702</Characters>
  <Lines>0</Lines>
  <Paragraphs>0</Paragraphs>
  <TotalTime>19</TotalTime>
  <ScaleCrop>false</ScaleCrop>
  <LinksUpToDate>false</LinksUpToDate>
  <CharactersWithSpaces>3577</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2025-05-19T21:49:00Z</dcterms:created>
  <dc:creator>WPS_1653462907</dc:creator>
  <cp:lastModifiedBy>user</cp:lastModifiedBy>
  <dcterms:modified xsi:type="dcterms:W3CDTF">2026-07-29T09:47:35Z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799BC95FCDAD43C996970E965EC49D19_13</vt:lpwstr>
  </property>
  <property fmtid="{D5CDD505-2E9C-101B-9397-08002B2CF9AE}" pid="4" name="KSOTemplateDocerSaveRecord">
    <vt:lpwstr>eyJoZGlkIjoiNTI3YTQ5Mjg4ODFkNjQ3MDI0YTZlN2E4YTE2NTkyY2YiLCJ1c2VySWQiOiI3NDkyOTk4NDIifQ==</vt:lpwstr>
  </property>
</Properties>
</file>