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D21AE"/>
    <w:p w14:paraId="2743D701"/>
    <w:p w14:paraId="28272356"/>
    <w:p w14:paraId="5758CE73"/>
    <w:p w14:paraId="1AD3E8C8">
      <w:pPr>
        <w:ind w:firstLine="1050" w:firstLineChars="500"/>
      </w:pPr>
    </w:p>
    <w:p w14:paraId="7CDCE9D3">
      <w:pPr>
        <w:ind w:firstLine="1050" w:firstLineChars="500"/>
      </w:pPr>
    </w:p>
    <w:p w14:paraId="0BEF8D93">
      <w:pPr>
        <w:ind w:firstLine="1760" w:firstLineChars="400"/>
        <w:rPr>
          <w:rFonts w:ascii="黑体" w:hAnsi="黑体" w:eastAsia="黑体"/>
          <w:sz w:val="44"/>
          <w:szCs w:val="44"/>
        </w:rPr>
      </w:pPr>
    </w:p>
    <w:p w14:paraId="713D0864">
      <w:pPr>
        <w:ind w:firstLine="1760" w:firstLineChars="400"/>
        <w:rPr>
          <w:rFonts w:ascii="黑体" w:hAnsi="黑体" w:eastAsia="黑体"/>
          <w:sz w:val="44"/>
          <w:szCs w:val="44"/>
        </w:rPr>
      </w:pPr>
    </w:p>
    <w:p w14:paraId="552B9927">
      <w:pPr>
        <w:ind w:firstLine="1760" w:firstLineChars="400"/>
        <w:rPr>
          <w:rFonts w:ascii="黑体" w:hAnsi="黑体" w:eastAsia="黑体"/>
          <w:sz w:val="44"/>
          <w:szCs w:val="44"/>
        </w:rPr>
      </w:pPr>
      <w:r>
        <w:rPr>
          <w:rFonts w:hint="eastAsia" w:ascii="黑体" w:hAnsi="黑体" w:eastAsia="黑体"/>
          <w:sz w:val="44"/>
          <w:szCs w:val="44"/>
        </w:rPr>
        <w:t>马尔康市住房和城乡建设局</w:t>
      </w:r>
    </w:p>
    <w:p w14:paraId="62E9BFD8">
      <w:pPr>
        <w:jc w:val="center"/>
        <w:rPr>
          <w:rFonts w:ascii="黑体" w:hAnsi="黑体" w:eastAsia="黑体"/>
          <w:sz w:val="44"/>
          <w:szCs w:val="44"/>
        </w:rPr>
      </w:pPr>
      <w:r>
        <w:rPr>
          <w:rFonts w:ascii="黑体" w:hAnsi="黑体" w:eastAsia="黑体"/>
          <w:sz w:val="44"/>
          <w:szCs w:val="44"/>
        </w:rPr>
        <w:t>20</w:t>
      </w:r>
      <w:r>
        <w:rPr>
          <w:rFonts w:hint="eastAsia" w:ascii="黑体" w:hAnsi="黑体" w:eastAsia="黑体"/>
          <w:sz w:val="44"/>
          <w:szCs w:val="44"/>
        </w:rPr>
        <w:t>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26C35CE9">
      <w:pPr>
        <w:ind w:firstLine="1760" w:firstLineChars="400"/>
        <w:jc w:val="center"/>
        <w:rPr>
          <w:rFonts w:ascii="黑体" w:hAnsi="黑体" w:eastAsia="黑体"/>
          <w:sz w:val="44"/>
          <w:szCs w:val="44"/>
        </w:rPr>
      </w:pPr>
    </w:p>
    <w:p w14:paraId="2172F7FE">
      <w:pPr>
        <w:ind w:firstLine="1760" w:firstLineChars="400"/>
        <w:rPr>
          <w:rFonts w:ascii="黑体" w:hAnsi="黑体" w:eastAsia="黑体"/>
          <w:sz w:val="44"/>
          <w:szCs w:val="44"/>
        </w:rPr>
      </w:pPr>
    </w:p>
    <w:p w14:paraId="4E4A6B1A">
      <w:pPr>
        <w:ind w:firstLine="1760" w:firstLineChars="400"/>
        <w:rPr>
          <w:rFonts w:ascii="黑体" w:hAnsi="黑体" w:eastAsia="黑体"/>
          <w:sz w:val="44"/>
          <w:szCs w:val="44"/>
        </w:rPr>
      </w:pPr>
    </w:p>
    <w:p w14:paraId="1D8F7458">
      <w:pPr>
        <w:ind w:firstLine="1760" w:firstLineChars="400"/>
        <w:rPr>
          <w:rFonts w:ascii="黑体" w:hAnsi="黑体" w:eastAsia="黑体"/>
          <w:sz w:val="44"/>
          <w:szCs w:val="44"/>
        </w:rPr>
      </w:pPr>
    </w:p>
    <w:p w14:paraId="52AA13E3">
      <w:pPr>
        <w:ind w:firstLine="1760" w:firstLineChars="400"/>
        <w:rPr>
          <w:rFonts w:ascii="黑体" w:hAnsi="黑体" w:eastAsia="黑体"/>
          <w:sz w:val="44"/>
          <w:szCs w:val="44"/>
        </w:rPr>
      </w:pPr>
    </w:p>
    <w:p w14:paraId="45E670F6">
      <w:pPr>
        <w:ind w:firstLine="1760" w:firstLineChars="400"/>
        <w:rPr>
          <w:rFonts w:ascii="黑体" w:hAnsi="黑体" w:eastAsia="黑体"/>
          <w:sz w:val="44"/>
          <w:szCs w:val="44"/>
        </w:rPr>
      </w:pPr>
    </w:p>
    <w:p w14:paraId="133CB8F0">
      <w:pPr>
        <w:ind w:firstLine="1760" w:firstLineChars="400"/>
        <w:rPr>
          <w:rFonts w:ascii="黑体" w:hAnsi="黑体" w:eastAsia="黑体"/>
          <w:sz w:val="44"/>
          <w:szCs w:val="44"/>
        </w:rPr>
      </w:pPr>
    </w:p>
    <w:p w14:paraId="5F156022">
      <w:pPr>
        <w:ind w:firstLine="1760" w:firstLineChars="400"/>
        <w:rPr>
          <w:rFonts w:ascii="黑体" w:hAnsi="黑体" w:eastAsia="黑体"/>
          <w:sz w:val="44"/>
          <w:szCs w:val="44"/>
        </w:rPr>
      </w:pPr>
    </w:p>
    <w:p w14:paraId="6AF82C2B">
      <w:pPr>
        <w:ind w:firstLine="2880" w:firstLineChars="900"/>
        <w:rPr>
          <w:rFonts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6</w:t>
      </w:r>
      <w:r>
        <w:rPr>
          <w:rFonts w:hint="eastAsia" w:ascii="黑体" w:hAnsi="黑体" w:eastAsia="黑体"/>
          <w:sz w:val="32"/>
          <w:szCs w:val="32"/>
        </w:rPr>
        <w:t>年</w:t>
      </w:r>
      <w:r>
        <w:rPr>
          <w:rFonts w:hint="eastAsia" w:ascii="黑体" w:hAnsi="黑体" w:eastAsia="黑体"/>
          <w:sz w:val="32"/>
          <w:szCs w:val="32"/>
          <w:lang w:val="en-US" w:eastAsia="zh-CN"/>
        </w:rPr>
        <w:t>1</w:t>
      </w:r>
      <w:r>
        <w:rPr>
          <w:rFonts w:hint="eastAsia" w:ascii="黑体" w:hAnsi="黑体" w:eastAsia="黑体"/>
          <w:sz w:val="32"/>
          <w:szCs w:val="32"/>
        </w:rPr>
        <w:t>月</w:t>
      </w:r>
      <w:r>
        <w:rPr>
          <w:rFonts w:hint="eastAsia" w:ascii="黑体" w:hAnsi="黑体" w:eastAsia="黑体"/>
          <w:sz w:val="32"/>
          <w:szCs w:val="32"/>
          <w:lang w:val="en-US" w:eastAsia="zh-CN"/>
        </w:rPr>
        <w:t>28</w:t>
      </w:r>
      <w:r>
        <w:rPr>
          <w:rFonts w:hint="eastAsia" w:ascii="黑体" w:hAnsi="黑体" w:eastAsia="黑体"/>
          <w:sz w:val="32"/>
          <w:szCs w:val="32"/>
        </w:rPr>
        <w:t>日</w:t>
      </w:r>
    </w:p>
    <w:p w14:paraId="7B97B75E">
      <w:pPr>
        <w:ind w:firstLine="1760" w:firstLineChars="400"/>
        <w:rPr>
          <w:rFonts w:ascii="黑体" w:hAnsi="黑体" w:eastAsia="黑体"/>
          <w:sz w:val="44"/>
          <w:szCs w:val="44"/>
        </w:rPr>
      </w:pPr>
    </w:p>
    <w:p w14:paraId="42559215">
      <w:pPr>
        <w:ind w:firstLine="1760" w:firstLineChars="400"/>
        <w:rPr>
          <w:rFonts w:ascii="黑体" w:hAnsi="黑体" w:eastAsia="黑体"/>
          <w:sz w:val="44"/>
          <w:szCs w:val="44"/>
        </w:rPr>
      </w:pPr>
    </w:p>
    <w:p w14:paraId="19102B46">
      <w:pPr>
        <w:ind w:firstLine="1760" w:firstLineChars="400"/>
        <w:rPr>
          <w:rFonts w:ascii="黑体" w:hAnsi="黑体" w:eastAsia="黑体"/>
          <w:sz w:val="44"/>
          <w:szCs w:val="44"/>
        </w:rPr>
      </w:pPr>
    </w:p>
    <w:p w14:paraId="1AB90455">
      <w:pPr>
        <w:ind w:firstLine="1760" w:firstLineChars="400"/>
        <w:rPr>
          <w:rFonts w:ascii="黑体" w:hAnsi="黑体" w:eastAsia="黑体"/>
          <w:sz w:val="44"/>
          <w:szCs w:val="44"/>
        </w:rPr>
      </w:pPr>
    </w:p>
    <w:p w14:paraId="35463929">
      <w:pPr>
        <w:ind w:firstLine="1760" w:firstLineChars="400"/>
        <w:rPr>
          <w:rFonts w:ascii="黑体" w:hAnsi="黑体" w:eastAsia="黑体"/>
          <w:sz w:val="44"/>
          <w:szCs w:val="44"/>
        </w:rPr>
      </w:pPr>
    </w:p>
    <w:p w14:paraId="48766B5C">
      <w:pPr>
        <w:ind w:firstLine="1760" w:firstLineChars="400"/>
        <w:rPr>
          <w:rFonts w:ascii="黑体" w:hAnsi="黑体" w:eastAsia="黑体"/>
          <w:sz w:val="44"/>
          <w:szCs w:val="44"/>
        </w:rPr>
      </w:pPr>
    </w:p>
    <w:p w14:paraId="79EC776F">
      <w:pPr>
        <w:rPr>
          <w:rFonts w:ascii="黑体" w:hAnsi="黑体" w:eastAsia="黑体"/>
          <w:sz w:val="44"/>
          <w:szCs w:val="44"/>
        </w:rPr>
      </w:pPr>
    </w:p>
    <w:p w14:paraId="42C64B07">
      <w:pPr>
        <w:ind w:firstLine="3120" w:firstLineChars="600"/>
        <w:rPr>
          <w:rFonts w:ascii="黑体" w:hAnsi="黑体" w:eastAsia="黑体"/>
          <w:sz w:val="52"/>
          <w:szCs w:val="52"/>
        </w:rPr>
      </w:pPr>
      <w:r>
        <w:rPr>
          <w:rFonts w:hint="eastAsia" w:ascii="黑体" w:hAnsi="黑体" w:eastAsia="黑体"/>
          <w:sz w:val="52"/>
          <w:szCs w:val="52"/>
        </w:rPr>
        <w:t>目录</w:t>
      </w:r>
    </w:p>
    <w:p w14:paraId="30AD3B15">
      <w:pPr>
        <w:ind w:firstLine="3080" w:firstLineChars="700"/>
        <w:rPr>
          <w:rFonts w:ascii="黑体" w:hAnsi="黑体" w:eastAsia="黑体"/>
          <w:sz w:val="44"/>
          <w:szCs w:val="44"/>
        </w:rPr>
      </w:pPr>
    </w:p>
    <w:p w14:paraId="58F032B3">
      <w:pPr>
        <w:pStyle w:val="20"/>
        <w:numPr>
          <w:ilvl w:val="0"/>
          <w:numId w:val="1"/>
        </w:numPr>
        <w:ind w:firstLineChars="0"/>
        <w:rPr>
          <w:rFonts w:ascii="黑体" w:hAnsi="黑体" w:eastAsia="黑体"/>
          <w:sz w:val="32"/>
          <w:szCs w:val="32"/>
        </w:rPr>
      </w:pPr>
      <w:r>
        <w:rPr>
          <w:rFonts w:hint="eastAsia" w:ascii="黑体" w:hAnsi="黑体" w:eastAsia="黑体"/>
          <w:sz w:val="32"/>
          <w:szCs w:val="32"/>
        </w:rPr>
        <w:t>基本职能及主要工作</w:t>
      </w:r>
    </w:p>
    <w:p w14:paraId="2E5E2928">
      <w:pPr>
        <w:rPr>
          <w:rFonts w:ascii="仿宋_GB2312" w:hAnsi="黑体" w:eastAsia="仿宋_GB2312"/>
          <w:sz w:val="32"/>
          <w:szCs w:val="32"/>
        </w:rPr>
      </w:pPr>
      <w:r>
        <w:rPr>
          <w:rFonts w:hint="eastAsia" w:ascii="仿宋_GB2312" w:hAnsi="黑体" w:eastAsia="仿宋_GB2312"/>
          <w:sz w:val="32"/>
          <w:szCs w:val="32"/>
        </w:rPr>
        <w:t>（一）部门职能简介</w:t>
      </w:r>
    </w:p>
    <w:p w14:paraId="723833DE">
      <w:pPr>
        <w:rPr>
          <w:rFonts w:ascii="仿宋_GB2312" w:hAnsi="黑体" w:eastAsia="仿宋_GB2312"/>
          <w:sz w:val="32"/>
          <w:szCs w:val="32"/>
        </w:rPr>
      </w:pPr>
      <w:r>
        <w:rPr>
          <w:rFonts w:hint="eastAsia" w:ascii="仿宋_GB2312" w:hAnsi="黑体" w:eastAsia="仿宋_GB2312"/>
          <w:sz w:val="32"/>
          <w:szCs w:val="32"/>
        </w:rPr>
        <w:t>（二）</w:t>
      </w:r>
      <w:r>
        <w:rPr>
          <w:rFonts w:ascii="仿宋_GB2312" w:hAnsi="黑体" w:eastAsia="仿宋_GB2312"/>
          <w:sz w:val="32"/>
          <w:szCs w:val="32"/>
        </w:rPr>
        <w:t>20</w:t>
      </w:r>
      <w:r>
        <w:rPr>
          <w:rFonts w:hint="eastAsia" w:ascii="仿宋_GB2312" w:hAnsi="黑体" w:eastAsia="仿宋_GB2312"/>
          <w:sz w:val="32"/>
          <w:szCs w:val="32"/>
        </w:rPr>
        <w:t>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年重点工作</w:t>
      </w:r>
    </w:p>
    <w:p w14:paraId="782DE3CA">
      <w:pPr>
        <w:rPr>
          <w:rFonts w:ascii="黑体" w:hAnsi="黑体" w:eastAsia="黑体"/>
          <w:sz w:val="32"/>
          <w:szCs w:val="32"/>
        </w:rPr>
      </w:pPr>
      <w:r>
        <w:rPr>
          <w:rFonts w:hint="eastAsia" w:ascii="黑体" w:hAnsi="黑体" w:eastAsia="黑体"/>
          <w:sz w:val="32"/>
          <w:szCs w:val="32"/>
        </w:rPr>
        <w:t>二、部门预算单位构成</w:t>
      </w:r>
    </w:p>
    <w:p w14:paraId="12D231C0">
      <w:pPr>
        <w:rPr>
          <w:rFonts w:ascii="黑体" w:hAnsi="黑体" w:eastAsia="黑体"/>
          <w:sz w:val="32"/>
          <w:szCs w:val="32"/>
        </w:rPr>
      </w:pPr>
      <w:r>
        <w:rPr>
          <w:rFonts w:hint="eastAsia" w:ascii="黑体" w:hAnsi="黑体" w:eastAsia="黑体"/>
          <w:sz w:val="32"/>
          <w:szCs w:val="32"/>
        </w:rPr>
        <w:t>三、收支预算情况说明</w:t>
      </w:r>
    </w:p>
    <w:p w14:paraId="6DEDC45B">
      <w:pPr>
        <w:rPr>
          <w:rFonts w:ascii="仿宋_GB2312" w:hAnsi="黑体" w:eastAsia="仿宋_GB2312"/>
          <w:sz w:val="32"/>
          <w:szCs w:val="32"/>
        </w:rPr>
      </w:pPr>
      <w:r>
        <w:rPr>
          <w:rFonts w:hint="eastAsia" w:ascii="黑体" w:hAnsi="黑体" w:eastAsia="黑体"/>
          <w:sz w:val="32"/>
          <w:szCs w:val="32"/>
        </w:rPr>
        <w:t>（</w:t>
      </w:r>
      <w:r>
        <w:rPr>
          <w:rFonts w:hint="eastAsia" w:ascii="仿宋_GB2312" w:hAnsi="黑体" w:eastAsia="仿宋_GB2312"/>
          <w:sz w:val="32"/>
          <w:szCs w:val="32"/>
        </w:rPr>
        <w:t>一）收入预算情况</w:t>
      </w:r>
    </w:p>
    <w:p w14:paraId="34CF7BB5">
      <w:pPr>
        <w:rPr>
          <w:rFonts w:ascii="仿宋_GB2312" w:hAnsi="黑体" w:eastAsia="仿宋_GB2312"/>
          <w:sz w:val="32"/>
          <w:szCs w:val="32"/>
        </w:rPr>
      </w:pPr>
      <w:r>
        <w:rPr>
          <w:rFonts w:hint="eastAsia" w:ascii="仿宋_GB2312" w:hAnsi="黑体" w:eastAsia="仿宋_GB2312"/>
          <w:sz w:val="32"/>
          <w:szCs w:val="32"/>
        </w:rPr>
        <w:t>（二）支出预算情况</w:t>
      </w:r>
    </w:p>
    <w:p w14:paraId="592BDB44">
      <w:pPr>
        <w:rPr>
          <w:rFonts w:ascii="黑体" w:hAnsi="黑体" w:eastAsia="黑体"/>
          <w:sz w:val="32"/>
          <w:szCs w:val="32"/>
        </w:rPr>
      </w:pPr>
      <w:r>
        <w:rPr>
          <w:rFonts w:hint="eastAsia" w:ascii="黑体" w:hAnsi="黑体" w:eastAsia="黑体"/>
          <w:sz w:val="32"/>
          <w:szCs w:val="32"/>
        </w:rPr>
        <w:t>四、财政拨款收支预算情况说明</w:t>
      </w:r>
    </w:p>
    <w:p w14:paraId="114E36AE">
      <w:pPr>
        <w:rPr>
          <w:rFonts w:ascii="黑体" w:hAnsi="黑体" w:eastAsia="黑体"/>
          <w:sz w:val="32"/>
          <w:szCs w:val="32"/>
        </w:rPr>
      </w:pPr>
      <w:r>
        <w:rPr>
          <w:rFonts w:hint="eastAsia" w:ascii="黑体" w:hAnsi="黑体" w:eastAsia="黑体"/>
          <w:sz w:val="32"/>
          <w:szCs w:val="32"/>
        </w:rPr>
        <w:t>五、一般公共预算当年拨款情况说明</w:t>
      </w:r>
    </w:p>
    <w:p w14:paraId="3A2D4466">
      <w:pPr>
        <w:rPr>
          <w:rFonts w:ascii="仿宋_GB2312" w:hAnsi="黑体" w:eastAsia="仿宋_GB2312"/>
          <w:sz w:val="32"/>
          <w:szCs w:val="32"/>
        </w:rPr>
      </w:pPr>
      <w:r>
        <w:rPr>
          <w:rFonts w:hint="eastAsia" w:ascii="仿宋_GB2312" w:hAnsi="黑体" w:eastAsia="仿宋_GB2312"/>
          <w:sz w:val="32"/>
          <w:szCs w:val="32"/>
        </w:rPr>
        <w:t>（一）一般公共预算当年拨款规模变化情况</w:t>
      </w:r>
    </w:p>
    <w:p w14:paraId="681459A9">
      <w:pPr>
        <w:rPr>
          <w:rFonts w:ascii="仿宋_GB2312" w:hAnsi="黑体" w:eastAsia="仿宋_GB2312"/>
          <w:sz w:val="32"/>
          <w:szCs w:val="32"/>
        </w:rPr>
      </w:pPr>
      <w:r>
        <w:rPr>
          <w:rFonts w:hint="eastAsia" w:ascii="仿宋_GB2312" w:hAnsi="黑体" w:eastAsia="仿宋_GB2312"/>
          <w:sz w:val="32"/>
          <w:szCs w:val="32"/>
        </w:rPr>
        <w:t>（二）一般公共预算当年拨款结构情况</w:t>
      </w:r>
    </w:p>
    <w:p w14:paraId="73682791">
      <w:pPr>
        <w:rPr>
          <w:rFonts w:ascii="仿宋_GB2312" w:hAnsi="黑体" w:eastAsia="仿宋_GB2312"/>
          <w:sz w:val="32"/>
          <w:szCs w:val="32"/>
        </w:rPr>
      </w:pPr>
      <w:r>
        <w:rPr>
          <w:rFonts w:hint="eastAsia" w:ascii="仿宋_GB2312" w:hAnsi="黑体" w:eastAsia="仿宋_GB2312"/>
          <w:sz w:val="32"/>
          <w:szCs w:val="32"/>
        </w:rPr>
        <w:t>（三）一般公共预算当年拨款具体使用情况</w:t>
      </w:r>
    </w:p>
    <w:p w14:paraId="06B70835">
      <w:pPr>
        <w:rPr>
          <w:rFonts w:ascii="黑体" w:hAnsi="黑体" w:eastAsia="黑体"/>
          <w:sz w:val="32"/>
          <w:szCs w:val="32"/>
        </w:rPr>
      </w:pPr>
      <w:r>
        <w:rPr>
          <w:rFonts w:hint="eastAsia" w:ascii="黑体" w:hAnsi="黑体" w:eastAsia="黑体"/>
          <w:sz w:val="32"/>
          <w:szCs w:val="32"/>
        </w:rPr>
        <w:t>六、一般公共预算基本支出情况说明</w:t>
      </w:r>
    </w:p>
    <w:p w14:paraId="14C75D51">
      <w:pPr>
        <w:rPr>
          <w:rFonts w:ascii="黑体" w:hAnsi="黑体" w:eastAsia="黑体"/>
          <w:sz w:val="32"/>
          <w:szCs w:val="32"/>
        </w:rPr>
      </w:pPr>
      <w:r>
        <w:rPr>
          <w:rFonts w:hint="eastAsia" w:ascii="黑体" w:hAnsi="黑体" w:eastAsia="黑体"/>
          <w:sz w:val="32"/>
          <w:szCs w:val="32"/>
        </w:rPr>
        <w:t>七、“三公”经费财政拨款预算安排情况说明</w:t>
      </w:r>
    </w:p>
    <w:p w14:paraId="0885FFBB">
      <w:pPr>
        <w:rPr>
          <w:rFonts w:ascii="黑体" w:hAnsi="黑体" w:eastAsia="黑体"/>
          <w:sz w:val="32"/>
          <w:szCs w:val="32"/>
        </w:rPr>
      </w:pPr>
      <w:r>
        <w:rPr>
          <w:rFonts w:hint="eastAsia" w:ascii="黑体" w:hAnsi="黑体" w:eastAsia="黑体"/>
          <w:sz w:val="32"/>
          <w:szCs w:val="32"/>
        </w:rPr>
        <w:t>八、政府性基金预算支出情况说明</w:t>
      </w:r>
    </w:p>
    <w:p w14:paraId="561CA3AE">
      <w:pPr>
        <w:rPr>
          <w:rFonts w:ascii="黑体" w:hAnsi="黑体" w:eastAsia="黑体"/>
          <w:sz w:val="32"/>
          <w:szCs w:val="32"/>
        </w:rPr>
      </w:pPr>
      <w:r>
        <w:rPr>
          <w:rFonts w:hint="eastAsia" w:ascii="黑体" w:hAnsi="黑体" w:eastAsia="黑体"/>
          <w:sz w:val="32"/>
          <w:szCs w:val="32"/>
        </w:rPr>
        <w:t>九、其他重要事项的情况说明</w:t>
      </w:r>
    </w:p>
    <w:p w14:paraId="3E7C9198">
      <w:pPr>
        <w:rPr>
          <w:rFonts w:ascii="黑体" w:hAnsi="黑体" w:eastAsia="黑体"/>
          <w:sz w:val="32"/>
          <w:szCs w:val="32"/>
        </w:rPr>
      </w:pPr>
      <w:r>
        <w:rPr>
          <w:rFonts w:hint="eastAsia" w:ascii="黑体" w:hAnsi="黑体" w:eastAsia="黑体"/>
          <w:sz w:val="32"/>
          <w:szCs w:val="32"/>
        </w:rPr>
        <w:t>十、名称解释</w:t>
      </w:r>
    </w:p>
    <w:p w14:paraId="27D1F23E">
      <w:pPr>
        <w:rPr>
          <w:rFonts w:ascii="黑体" w:hAnsi="黑体" w:eastAsia="黑体"/>
          <w:sz w:val="32"/>
          <w:szCs w:val="32"/>
        </w:rPr>
      </w:pPr>
    </w:p>
    <w:p w14:paraId="27CCCB4C">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04EC1B5">
      <w:pPr>
        <w:pStyle w:val="18"/>
        <w:numPr>
          <w:ilvl w:val="0"/>
          <w:numId w:val="2"/>
        </w:numPr>
        <w:spacing w:before="0" w:line="360" w:lineRule="auto"/>
        <w:rPr>
          <w:rFonts w:ascii="??" w:hAnsi="??" w:eastAsia="宋体" w:cs="宋体"/>
          <w:sz w:val="32"/>
          <w:szCs w:val="32"/>
        </w:rPr>
      </w:pPr>
      <w:r>
        <w:rPr>
          <w:rFonts w:hint="eastAsia" w:ascii="??" w:hAnsi="??" w:eastAsia="宋体" w:cs="宋体"/>
          <w:b/>
          <w:bCs/>
          <w:sz w:val="32"/>
          <w:szCs w:val="32"/>
        </w:rPr>
        <w:t>基本职能及主要工作</w:t>
      </w:r>
    </w:p>
    <w:p w14:paraId="0221D180">
      <w:pPr>
        <w:pStyle w:val="18"/>
        <w:numPr>
          <w:ilvl w:val="0"/>
          <w:numId w:val="2"/>
        </w:numPr>
        <w:spacing w:before="0" w:line="360" w:lineRule="auto"/>
        <w:rPr>
          <w:rFonts w:ascii="??" w:hAnsi="??" w:eastAsia="宋体" w:cs="宋体"/>
          <w:sz w:val="32"/>
          <w:szCs w:val="32"/>
        </w:rPr>
      </w:pPr>
      <w:r>
        <w:rPr>
          <w:rFonts w:hint="eastAsia" w:ascii="??" w:hAnsi="??" w:eastAsia="宋体" w:cs="宋体"/>
          <w:sz w:val="32"/>
          <w:szCs w:val="32"/>
        </w:rPr>
        <w:t>（一）马尔康市住建局职能简介</w:t>
      </w:r>
    </w:p>
    <w:p w14:paraId="6C831304">
      <w:pPr>
        <w:numPr>
          <w:ilvl w:val="0"/>
          <w:numId w:val="3"/>
        </w:num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根据《中共马尔康市委、马尔康市人民政府关于印 发〈马尔康市机构改革方案〉的通知》（马尔委〔2019〕9号） 和《马尔康市深化机构改革工作领导小组、中共马尔康市委机构 编制委员会印发〈关于《马尔康市机构改革方案》的实施意见〉 的通知》（马尔机改〔2019〕1号），制定本规定。 </w:t>
      </w:r>
    </w:p>
    <w:p w14:paraId="0BF36204">
      <w:pPr>
        <w:numPr>
          <w:ilvl w:val="0"/>
          <w:numId w:val="3"/>
        </w:numPr>
        <w:adjustRightInd w:val="0"/>
        <w:snapToGrid w:val="0"/>
        <w:spacing w:line="540" w:lineRule="exact"/>
        <w:ind w:firstLine="640" w:firstLineChars="200"/>
        <w:rPr>
          <w:rFonts w:ascii="仿宋" w:hAnsi="仿宋" w:eastAsia="仿宋" w:cs="仿宋"/>
          <w:bCs/>
          <w:sz w:val="32"/>
          <w:szCs w:val="32"/>
        </w:rPr>
      </w:pPr>
      <w:r>
        <w:rPr>
          <w:rFonts w:hint="eastAsia" w:ascii="仿宋" w:hAnsi="仿宋" w:eastAsia="仿宋" w:cs="仿宋"/>
          <w:sz w:val="32"/>
          <w:szCs w:val="32"/>
        </w:rPr>
        <w:t xml:space="preserve">马尔康市住房和城乡建设局（简称市住建局）是马 尔康市人民政府工作部门，为正科级。 </w:t>
      </w:r>
    </w:p>
    <w:p w14:paraId="6FE1F86F">
      <w:pPr>
        <w:numPr>
          <w:ilvl w:val="0"/>
          <w:numId w:val="3"/>
        </w:numPr>
        <w:adjustRightInd w:val="0"/>
        <w:snapToGrid w:val="0"/>
        <w:spacing w:line="540" w:lineRule="exact"/>
        <w:ind w:firstLine="640" w:firstLineChars="200"/>
        <w:rPr>
          <w:rFonts w:ascii="仿宋" w:hAnsi="仿宋" w:eastAsia="仿宋" w:cs="仿宋"/>
          <w:bCs/>
          <w:sz w:val="32"/>
          <w:szCs w:val="32"/>
        </w:rPr>
      </w:pPr>
      <w:r>
        <w:rPr>
          <w:rFonts w:hint="eastAsia" w:ascii="仿宋" w:hAnsi="仿宋" w:eastAsia="仿宋" w:cs="仿宋"/>
          <w:sz w:val="32"/>
          <w:szCs w:val="32"/>
        </w:rPr>
        <w:t xml:space="preserve">坚持和加强党的全面领导，根据《中国共产党党组 工作条例》，市住建局党组主要职责是： </w:t>
      </w:r>
    </w:p>
    <w:p w14:paraId="4782C571">
      <w:pPr>
        <w:numPr>
          <w:ilvl w:val="0"/>
          <w:numId w:val="4"/>
        </w:numPr>
        <w:adjustRightInd w:val="0"/>
        <w:snapToGrid w:val="0"/>
        <w:spacing w:line="540" w:lineRule="exact"/>
        <w:ind w:firstLine="960"/>
        <w:rPr>
          <w:rFonts w:ascii="仿宋" w:hAnsi="仿宋" w:eastAsia="仿宋" w:cs="仿宋"/>
          <w:bCs/>
          <w:sz w:val="32"/>
          <w:szCs w:val="32"/>
        </w:rPr>
      </w:pPr>
      <w:r>
        <w:rPr>
          <w:rFonts w:hint="eastAsia" w:ascii="仿宋" w:hAnsi="仿宋" w:eastAsia="仿宋" w:cs="仿宋"/>
          <w:sz w:val="32"/>
          <w:szCs w:val="32"/>
        </w:rPr>
        <w:t xml:space="preserve">发挥把方向、管大局、保落实的领导作用，全面履行 领导责任，加强对本单位业务工作和党的√的领导，推动党的 主张和重大决策转化为法律法规、政策政令和社会共识，确保党 的理论和路线方针政策的贯彻落实。 </w:t>
      </w:r>
    </w:p>
    <w:p w14:paraId="35D586BA">
      <w:pPr>
        <w:numPr>
          <w:ilvl w:val="0"/>
          <w:numId w:val="4"/>
        </w:numPr>
        <w:adjustRightInd w:val="0"/>
        <w:snapToGrid w:val="0"/>
        <w:spacing w:line="540" w:lineRule="exact"/>
        <w:ind w:firstLine="960"/>
        <w:rPr>
          <w:rFonts w:ascii="仿宋" w:hAnsi="仿宋" w:eastAsia="仿宋" w:cs="仿宋"/>
          <w:bCs/>
          <w:sz w:val="32"/>
          <w:szCs w:val="32"/>
        </w:rPr>
      </w:pPr>
      <w:r>
        <w:rPr>
          <w:rFonts w:hint="eastAsia" w:ascii="仿宋" w:hAnsi="仿宋" w:eastAsia="仿宋" w:cs="仿宋"/>
          <w:sz w:val="32"/>
          <w:szCs w:val="32"/>
        </w:rPr>
        <w:t xml:space="preserve">讨论和决定本单位下列重大问题：贯彻落实党中央以 及上级党组织决策部署的重大举措，制定拟订法律法规规章和重 要规范性文件中的重大事项，业务工作发展战略、重大部署和重 大事项，重大改革事项，重要人事任免等事项，重大项目安排， 大额资金使用、大额资金处置、预算安排，职能配置、机构设置、 人员编制事项，督查检查、考核奖惩等重大事项，重大思想动态的政治引导，党的建设方面的重大事项，其他应当由党组讨论和 决定的重大问题。 </w:t>
      </w:r>
    </w:p>
    <w:p w14:paraId="682FEBFC">
      <w:pPr>
        <w:numPr>
          <w:ilvl w:val="0"/>
          <w:numId w:val="4"/>
        </w:numPr>
        <w:adjustRightInd w:val="0"/>
        <w:snapToGrid w:val="0"/>
        <w:spacing w:line="540" w:lineRule="exact"/>
        <w:ind w:firstLine="960"/>
        <w:rPr>
          <w:rFonts w:ascii="仿宋" w:hAnsi="仿宋" w:eastAsia="仿宋" w:cs="仿宋"/>
          <w:bCs/>
          <w:sz w:val="32"/>
          <w:szCs w:val="32"/>
        </w:rPr>
      </w:pPr>
      <w:r>
        <w:rPr>
          <w:rFonts w:hint="eastAsia" w:ascii="仿宋" w:hAnsi="仿宋" w:eastAsia="仿宋" w:cs="仿宋"/>
          <w:sz w:val="32"/>
          <w:szCs w:val="32"/>
        </w:rPr>
        <w:t xml:space="preserve">必须坚持党建工作与业务工作同谋划、同部署、同推 进、同考核，加强对本单位党的建设的领导，落实新时代党的建 设总要求，履行全面从严治党责任，提高党的建设质量。 </w:t>
      </w:r>
    </w:p>
    <w:p w14:paraId="21B201C9">
      <w:pPr>
        <w:numPr>
          <w:ilvl w:val="0"/>
          <w:numId w:val="4"/>
        </w:numPr>
        <w:adjustRightInd w:val="0"/>
        <w:snapToGrid w:val="0"/>
        <w:spacing w:line="540" w:lineRule="exact"/>
        <w:ind w:firstLine="960"/>
        <w:rPr>
          <w:rFonts w:ascii="仿宋" w:hAnsi="仿宋" w:eastAsia="仿宋" w:cs="仿宋"/>
          <w:bCs/>
          <w:sz w:val="32"/>
          <w:szCs w:val="32"/>
        </w:rPr>
      </w:pPr>
      <w:r>
        <w:rPr>
          <w:rFonts w:hint="eastAsia" w:ascii="仿宋" w:hAnsi="仿宋" w:eastAsia="仿宋" w:cs="仿宋"/>
          <w:sz w:val="32"/>
          <w:szCs w:val="32"/>
        </w:rPr>
        <w:t>加强对本单位群团工作的领导，重视对党外干部、人 才的培养使用，更好团结带领党外干部和群众，凝聚各方面智慧 力量，完成党中央以及上级党组织交给的任务。</w:t>
      </w:r>
    </w:p>
    <w:p w14:paraId="538A4A42">
      <w:pPr>
        <w:numPr>
          <w:ilvl w:val="0"/>
          <w:numId w:val="3"/>
        </w:num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市住建局贯彻落实党中央关于住房和城乡建设工 作的方针政策和省委、州委、市委的决策部署，在履行职责过程 中坚持和加强党对住房和城乡建设工作的集中统一领导。主要职 责是：</w:t>
      </w:r>
    </w:p>
    <w:p w14:paraId="1363E443">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 （一）贯彻执行国家、省、州住房保障和城乡建设、管理的 法律法规和方针、政策。拟订住房保障、工程建设、城乡建设、 建筑业、住宅与房地产业有关地方性法规和规章草案，负责本系 统、本部门行政监管工作，落实行政监管责任制。 </w:t>
      </w:r>
    </w:p>
    <w:p w14:paraId="508932D6">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（二）承担推进住房制度改革、保障城镇低收入家庭住房的 责任。拟订全市住房及住房保障相关政策并指导实施，指导住房 建设和住房制度改革。拟订公共租赁住房规划及政策，会同有关 部门做好国家、省、州、市有关公共租赁住房资金使用监管并组 织实施公共租赁住房建设。 </w:t>
      </w:r>
    </w:p>
    <w:p w14:paraId="435A43BF">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（三）承担贯彻执行全市工程建设标准体系的责任。组织实 施工程建设实施阶段的国家标准、四川省统一定额和行业标准定额，拟订建设项目可行性研究评价方法、经济参数、建设标准和 工程造价的管理制度，指导监督各类工程建设标准定额的实施和 工程造价计价，组织发布工程造价信息。 </w:t>
      </w:r>
    </w:p>
    <w:p w14:paraId="6D1745C3">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（四）承担规范房地产市场秩序、监督管理房地产市场的责 任。会同有关部门组织拟订房地产市场监督管理政策并监督执行， 贯彻执行房地产业的行业发展规划和产业政策，负责房地产开发、 房产交易、房屋租赁、房屋面积管理、危房评定、白蚁防治、房 地产估价与经纪管理、物业管理、国有土地上房屋征收拆迁的工 作。 </w:t>
      </w:r>
    </w:p>
    <w:p w14:paraId="3715DD48">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（五）承担监督管理建筑市场、规范市场各方主体行为的责 任。指导全市建筑活动，拟订工程建设、建筑业发展战略、中长 期规划、改革方案、产业政策、规章制度并监督执行。配合相关 部门开展房屋建筑和市政基础设施工程项目招投标活动的监督。 拟订建设工程施工、监理以及规范建筑市场各方主体行为的规章 制度并监督执行。负责房屋建筑工程和市政基础设施工程防雷装 置设计审核以及建设工程消防设计审查验收。负责建筑工程质量 安全的监督管理工作，拟订建筑工程质量、建筑安全生产和竣工 验收备案的政策、规章制度并监督执行，组织或参与工程重大质 量、安全事故的调查处理。</w:t>
      </w:r>
    </w:p>
    <w:p w14:paraId="5CC21713">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 （六）承担指导城市勘察和市政工程测量建设工程的责任。 拟订勘察设计咨询业发展规划、产业及技术政策；拟订规范勘察 设计咨询市场各方主体行为的规章制度并监督实施。指导建设工程抗震设防工作，组织开展城镇建筑物抗震性能普查、鉴定加固 和改造工作，指导村镇和农村建设抗震工作。 </w:t>
      </w:r>
    </w:p>
    <w:p w14:paraId="5BFB6CAB">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（七）承担指导城镇建设管理的责任。拟订城镇建设的政 策并指导实施，指导城镇排涝工作，指导城镇建设档案管理工作。 负责统筹协调城市重大市政基础设施建设项目的推进；指导城镇 供水（节水）、排水（污水）、道路、桥梁及相关配套设施的建 设运营维护监督管理工作；指导综合管廊（管线）、黑臭水体、 停车设施等建设管理（治理）工作；指导城市（县城）建成区防 汛抗旱相关工作。 </w:t>
      </w:r>
    </w:p>
    <w:p w14:paraId="52952475">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（八）承担规范和指导村镇建设的责任。拟订村庄和小城 镇建设政策并指导实施，农村住房建设管理和危房改造，指导小 城镇环境改善、传统村落建设工作，指导和组织各类村镇建设试 点工作，指导乡村生活垃圾处理及收转运处置管理等工作，指导 受灾村镇及国家大型重点建设项目地区村镇迁建、重建的管理工 作。</w:t>
      </w:r>
    </w:p>
    <w:p w14:paraId="7CF32AD1">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 （九）指导城市生态保护和修复、生物多样性保护、城市风 貌管控等工作；指导城市燃气、餐厨垃圾收集处理的监督管理工 作。 </w:t>
      </w:r>
    </w:p>
    <w:p w14:paraId="75EAF227">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（十）承担推进建筑节能、城镇减排的责任。会同有关部门 拟订建筑节能政策、规划并监督实施，组织实施重大建筑节能项 目，推进城镇减排。组织实施重点科技项目成果转化工作。承担 推进墙体材料革新的责任。</w:t>
      </w:r>
    </w:p>
    <w:p w14:paraId="57E0ACE2">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（十一）制定建设行业人才培养和教育发展规划并组织实施， 指导建设行业科技人才队伍建设和执业资格管理工作。负责住房 和城乡建设系统的信访工作，督查督办重大信访案件。开展住房 和城乡建设方面的交流与合作。指导行业廉政建设、诚信体系建 设、社会保险、劳动标准和专业技术职称工作。 </w:t>
      </w:r>
    </w:p>
    <w:p w14:paraId="6A80EF9D">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（十二）在城乡建设管理中严格执行城乡规划、工程勘察、 设计、施工、监理和竣工验收的国家标准、规范，严格执行安全 生产的强制性规定，依法保障安全生产的措施作为核发施工许可 的重要条件。负责制定完善建筑安全生产监督管理规定并监督执 行，对房屋建筑和市政工程施工的安全生产进行监督管理。负责 对房屋建筑和市政基础设施工程施工场地用施工起重机械、专用 机动车辆的安装、使用进行监督管理。 </w:t>
      </w:r>
    </w:p>
    <w:p w14:paraId="7FB08E1C">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（十三）负责职责范围内的职业健康、安全生产、生态环境 保护、审批服务便民化工作。 </w:t>
      </w:r>
    </w:p>
    <w:p w14:paraId="076D9F46">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 xml:space="preserve">（十四）负责贯彻执行省、州、市有关城乡环境综合治理的 方针、政策和法规。负责省、州、市有关城乡环境综合治理专项 工作的组织实施。负责督促检查全市城乡环境综合治理工作。负 责完善全市城乡环境综合治理制度建设工作。负责指导协调全市 城乡环境综合治理相关工作。 </w:t>
      </w:r>
    </w:p>
    <w:p w14:paraId="66CE97BA">
      <w:pPr>
        <w:adjustRightInd w:val="0"/>
        <w:snapToGrid w:val="0"/>
        <w:spacing w:line="540" w:lineRule="exact"/>
        <w:ind w:left="420" w:leftChars="200" w:firstLine="960" w:firstLineChars="300"/>
        <w:rPr>
          <w:rFonts w:ascii="仿宋" w:hAnsi="仿宋" w:eastAsia="仿宋" w:cs="仿宋"/>
          <w:sz w:val="32"/>
          <w:szCs w:val="32"/>
        </w:rPr>
      </w:pPr>
      <w:r>
        <w:rPr>
          <w:rFonts w:hint="eastAsia" w:ascii="仿宋" w:hAnsi="仿宋" w:eastAsia="仿宋" w:cs="仿宋"/>
          <w:sz w:val="32"/>
          <w:szCs w:val="32"/>
        </w:rPr>
        <w:t>（十五）完成市委和市政府交办的其他任务。</w:t>
      </w:r>
    </w:p>
    <w:p w14:paraId="5A947607">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 xml:space="preserve"> （十六）职能转变。 常态化建立健全与相关职能部门的协作配合机制；坚持以新 发展理念为指引，推动城乡建设和住房管理高质量发展。坚持“以 项目促管理、以行业促产业”，提升重大项目建设管理统筹力度， 强化建筑质量及安全管控，加快发展绿色、环保、节能、智慧建 筑，稳步推进成品住宅，积极推进住宅产业化，不断优化人居环 境，深入推进供给侧结构性改革，健全市场体系和保障体系，稳 步推动房地产市场监管由单一的行政管控向综合施政转变，促进 房地产市场稳步健康发展。继续推进“放管服”改革，强化事中 事后监管，运用信用评价监管体系，提升服务效能，构建公正高 效营商环境。</w:t>
      </w:r>
    </w:p>
    <w:p w14:paraId="2F415149">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 xml:space="preserve"> （十七）有关职责分工 1.与市行政审批局的有关职责分工：市行政审批局负责划转 行政审批事项的审批；市住建局负责划转事项的事中事后监管， 并对市行政审批局行政审批行为实施监督。 2.与市公用事业服务中心的有关职责分工：市公用事业服务 中心负责建设完成后的城市道路、桥梁、井盖治理等的市政建设 管理维护工作；市住建局负责新建、改建、扩建城市道路等的市 政建设工作。 3.与市综合行政执法局的有关职责分工：市综合行政执法局 承担住建行业领域行政处罚权事项，负责违规违法行为查处、行 政强制、行政处罚工作；市住建局负责行业领域日常行政监督工 作，发现违法违规行为移交市综合执法局查处。 4.与市气象局的有关职责分工：市气象局负责房屋建筑工程 和市政基础设施工程防雷日常监督管理、巡查、执法；市住建局 负责房屋建筑工程和市政基础设施工程防雷装置设计审核、竣工 验收许可。 5.与市消防救援大队的有关职责分工：市消防救援大队负责 建设工程消防日常监督管理、巡查、执法；市住建局负责建设工 程消防设计审查验收。 </w:t>
      </w:r>
    </w:p>
    <w:p w14:paraId="54DEDB40">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 xml:space="preserve">第五条 市住建局设下列内设机构： </w:t>
      </w:r>
    </w:p>
    <w:p w14:paraId="390F506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综合股。负责局机关政务协调、文电处理、会务安排、政务信息、机要、保密、安全和职业健康、文书档案管理；负责城建档案管理和指导工作；负责新闻宣传、目标管理、信访、社会治理、精神文明建设、机关理论学习等工作；协调组织相关股室办理人大代表建议、政协委员提案。负责局机关机构编制管理和人事管理工作。现有财务股撤销，合并入综合股，财务人员及相关工作不做更变，综合管理中央和省、州、市级财政用于城乡建设系统的各专项资金；协调、指导和监督住房和城乡建设领域财税、价格政策的落实；负责局行政机关和直属事业单位的财务及国有资产的监督管理；负责单位财务报表、资金计划、财务档案管理。</w:t>
      </w:r>
    </w:p>
    <w:p w14:paraId="2360983E">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二）城乡建设管理股。部分职能转入建管股和村镇股后，负责组织指导行业职工培训、技能鉴定和专业技术人员的继续教育以及监督行业职业健康；负责农村建筑工匠培训和管理；拟订勘察设计咨询业发展规划、产业及技术政策；拟订规范勘察设计咨询市场各方主体行为的规章制度并监督实施；指导城市基础设施建设发展工作；拟订城市建设的政策法规、发展规划、管理措施、技术标准并监督实施；指导城市相关市政基础设施专项规划编制工作；负责统筹协调城市重大市政基础设施建设项目的推进；指导城镇供水（节水）、排水（污水）、道路、桥梁及相关配套设施的建设运营维护监督管理工作；指导海绵城市、综合管廊（管线）、黑臭水体、停车设施等建设管理（治理）工作；审批店招店牌户外广告牌；指导城市（县城）建成区防汛抗旱相关工作。</w:t>
      </w:r>
    </w:p>
    <w:p w14:paraId="3C0D3015">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指导城市生态保护和修复、生物多样性保护、城市风貌管控、城市设计等工作；指导城市燃气、餐厨垃圾收集处理的监督管理工作。以及局党组安排的其他工作。</w:t>
      </w:r>
    </w:p>
    <w:p w14:paraId="2702336A">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三）住房保障股。部分职能转入村镇股后，拟订全市住房政策、规章制度并组织实施；指导全市住房建设和住房制度改革；执行进城定居农民的住房政策；参与制定物业服务企业资质标准实施办法并监督执行。负责全市廉租房等保障性住房和老旧小区的建设、发展规划、资金安排的监督实施。负责物业服务企业行业监督管理。以及局党组安排的其他工作。</w:t>
      </w:r>
    </w:p>
    <w:p w14:paraId="37DC3937">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四）城乡环境综合治理服务中心。根据《中共阿坝州委机构编制委员会关于＜阿坝州城乡规划建设和住房保障局关于设立城乡环境综合治理机构配备人员的请示＞的批复》（阿编发2012）106号）批准：“各县设立城乡环境综合治理管理办公室，为县城乡规划建设和住房保障局直属副科级财政全额拨款事业单位，核定事业编制4名，副科级领导职数1名”。建议恢复城乡环境综合治理服务中心，负责贯彻执行省、州、市有关城乡环境综合治理的方针、政策和法规。负责省、州、市有关城乡环境综合治理专项工作的组织实施。负责督促检查全市城乡环境综合治理工作。负责完善全市城乡环境综合治理制度建设工作。负责指导协调全市城乡环境综合治理相关工作。成立后同时将城市治理委员会设在该中心。以及局党组安排的其他工作。</w:t>
      </w:r>
    </w:p>
    <w:p w14:paraId="16359DFB">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五）村镇股。新设立村镇股，负责指导乡镇和村庄建设工作；拟订村镇建设发展战略和政策并监督实施；组织村镇建设相关试点工作，指导全市小城镇建设、传统村落建设工作；指导乡村建筑风貌引导、保护利用乡土建筑文化等工作；指导村镇生活垃圾处理及收转运处置管理等工作；指导农村住房建设、危旧房改造及农房建设管理人才培训等工作；承担历史文化名镇、名村的审核报批、保护和监督管理有关工作。指导农村住房建设、危房改造管理。以及局党组安排的其他工作。</w:t>
      </w:r>
    </w:p>
    <w:p w14:paraId="0E2ECF9C">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 xml:space="preserve">第六条 市住建局行政编制8名。其中：局长1名，副局长2 名，机关党组织按党委有关规定配备；股级领导职数5名。 机关工勤编制2名。 </w:t>
      </w:r>
    </w:p>
    <w:p w14:paraId="4D7648B4">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第七条 市住建局所属事业单位的设置、职责和编制事项另 行规定。</w:t>
      </w:r>
    </w:p>
    <w:p w14:paraId="4513E9E7">
      <w:pPr>
        <w:adjustRightInd w:val="0"/>
        <w:snapToGrid w:val="0"/>
        <w:spacing w:line="540" w:lineRule="exact"/>
        <w:ind w:firstLine="1280" w:firstLineChars="400"/>
        <w:rPr>
          <w:rFonts w:ascii="仿宋" w:hAnsi="仿宋" w:eastAsia="仿宋" w:cs="仿宋"/>
          <w:sz w:val="32"/>
          <w:szCs w:val="32"/>
        </w:rPr>
      </w:pPr>
      <w:r>
        <w:rPr>
          <w:rFonts w:hint="eastAsia" w:ascii="仿宋" w:hAnsi="仿宋" w:eastAsia="仿宋" w:cs="仿宋"/>
          <w:sz w:val="32"/>
          <w:szCs w:val="32"/>
        </w:rPr>
        <w:t xml:space="preserve"> 第八条 本规定由中共马尔康市委负责解释，其调整由中共 马尔康市委机构编制委员会办公室按规定程序办理。 </w:t>
      </w:r>
    </w:p>
    <w:p w14:paraId="4EBF515B">
      <w:pPr>
        <w:adjustRightInd w:val="0"/>
        <w:snapToGrid w:val="0"/>
        <w:spacing w:line="540" w:lineRule="exact"/>
        <w:ind w:firstLine="1280" w:firstLineChars="400"/>
        <w:rPr>
          <w:rFonts w:ascii="仿宋" w:hAnsi="仿宋" w:eastAsia="仿宋" w:cs="仿宋"/>
          <w:bCs/>
          <w:sz w:val="32"/>
          <w:szCs w:val="32"/>
        </w:rPr>
      </w:pPr>
      <w:r>
        <w:rPr>
          <w:rFonts w:hint="eastAsia" w:ascii="仿宋" w:hAnsi="仿宋" w:eastAsia="仿宋" w:cs="仿宋"/>
          <w:sz w:val="32"/>
          <w:szCs w:val="32"/>
        </w:rPr>
        <w:t>第九条 本规定自2023年9月30日起施行。</w:t>
      </w:r>
    </w:p>
    <w:p w14:paraId="02D90911">
      <w:pPr>
        <w:pStyle w:val="18"/>
        <w:spacing w:before="0" w:line="360" w:lineRule="auto"/>
        <w:ind w:left="481"/>
        <w:rPr>
          <w:rFonts w:ascii="??" w:hAnsi="??" w:eastAsia="宋体" w:cs="宋体"/>
          <w:sz w:val="32"/>
          <w:szCs w:val="32"/>
        </w:rPr>
      </w:pPr>
    </w:p>
    <w:p w14:paraId="1E659571">
      <w:pPr>
        <w:pStyle w:val="18"/>
        <w:numPr>
          <w:ilvl w:val="0"/>
          <w:numId w:val="5"/>
        </w:numPr>
        <w:spacing w:before="0" w:line="360" w:lineRule="auto"/>
        <w:ind w:left="481"/>
        <w:rPr>
          <w:rFonts w:hint="eastAsia" w:ascii="??" w:hAnsi="??" w:eastAsia="宋体" w:cs="宋体"/>
          <w:sz w:val="32"/>
          <w:szCs w:val="32"/>
        </w:rPr>
      </w:pPr>
      <w:r>
        <w:rPr>
          <w:rFonts w:hint="eastAsia" w:ascii="??" w:hAnsi="??" w:eastAsia="宋体" w:cs="宋体"/>
          <w:sz w:val="32"/>
          <w:szCs w:val="32"/>
        </w:rPr>
        <w:t>马尔康市住建局</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6</w:t>
      </w:r>
      <w:r>
        <w:rPr>
          <w:rFonts w:hint="eastAsia" w:ascii="??" w:hAnsi="??" w:eastAsia="宋体" w:cs="宋体"/>
          <w:sz w:val="32"/>
          <w:szCs w:val="32"/>
        </w:rPr>
        <w:t>年重点工作</w:t>
      </w:r>
    </w:p>
    <w:p w14:paraId="49DB49E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b w:val="0"/>
          <w:bCs w:val="0"/>
          <w:sz w:val="32"/>
          <w:szCs w:val="32"/>
          <w:lang w:val="en-US" w:eastAsia="zh-CN"/>
        </w:rPr>
      </w:pPr>
      <w:r>
        <w:rPr>
          <w:rFonts w:hint="eastAsia" w:ascii="??" w:hAnsi="??" w:eastAsia="宋体" w:cs="宋体"/>
          <w:sz w:val="32"/>
          <w:szCs w:val="32"/>
          <w:lang w:val="en-US" w:eastAsia="zh-CN"/>
        </w:rPr>
        <w:t xml:space="preserve">    </w:t>
      </w:r>
      <w:r>
        <w:rPr>
          <w:rFonts w:hint="eastAsia" w:ascii="仿宋_GB2312" w:hAnsi="仿宋_GB2312" w:cs="仿宋_GB2312"/>
          <w:b w:val="0"/>
          <w:bCs w:val="0"/>
          <w:sz w:val="32"/>
          <w:szCs w:val="32"/>
          <w:lang w:val="en-US" w:eastAsia="zh-CN"/>
        </w:rPr>
        <w:t>2026年是“十五五”规划的开局之年，起跑决定后势，开局关系全局。重点抓好以下工作：</w:t>
      </w:r>
    </w:p>
    <w:p w14:paraId="76E88B9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方正楷体_GB2312" w:hAnsi="方正楷体_GB2312" w:eastAsia="方正楷体_GB2312" w:cs="方正楷体_GB2312"/>
          <w:b/>
          <w:bCs/>
          <w:sz w:val="32"/>
          <w:szCs w:val="32"/>
          <w:highlight w:val="none"/>
          <w:lang w:val="en-US" w:eastAsia="zh-CN"/>
        </w:rPr>
      </w:pPr>
      <w:r>
        <w:rPr>
          <w:rFonts w:hint="eastAsia" w:ascii="方正楷体_GB2312" w:hAnsi="方正楷体_GB2312" w:eastAsia="方正楷体_GB2312" w:cs="方正楷体_GB2312"/>
          <w:b/>
          <w:bCs/>
          <w:sz w:val="32"/>
          <w:szCs w:val="32"/>
          <w:highlight w:val="none"/>
          <w:lang w:val="en-US" w:eastAsia="zh-CN"/>
        </w:rPr>
        <w:t>（一）聚力重点项目，强化设施建设</w:t>
      </w:r>
    </w:p>
    <w:p w14:paraId="79C77A0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1.保障性租赁住房及综合体建设：</w:t>
      </w:r>
      <w:r>
        <w:rPr>
          <w:rFonts w:hint="eastAsia" w:ascii="仿宋_GB2312" w:hAnsi="仿宋_GB2312" w:cs="仿宋_GB2312"/>
          <w:b w:val="0"/>
          <w:bCs w:val="0"/>
          <w:sz w:val="32"/>
          <w:szCs w:val="32"/>
          <w:lang w:val="en-US" w:eastAsia="zh-CN"/>
        </w:rPr>
        <w:t>投资约3.3亿元启动原嘉绒憩宫地块开发项目，新建约6万平方米保障性租赁住房及商业综合体，同步配套避灾广场功能。</w:t>
      </w:r>
    </w:p>
    <w:p w14:paraId="2A3578B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2.垃圾填埋场生态修复工程：</w:t>
      </w:r>
      <w:r>
        <w:rPr>
          <w:rFonts w:hint="eastAsia" w:ascii="仿宋_GB2312" w:hAnsi="仿宋_GB2312" w:cs="仿宋_GB2312"/>
          <w:b w:val="0"/>
          <w:bCs w:val="0"/>
          <w:sz w:val="32"/>
          <w:szCs w:val="32"/>
          <w:lang w:val="en-US" w:eastAsia="zh-CN"/>
        </w:rPr>
        <w:t>启动垃圾填埋场2万平方米地下水与土壤修复，项目属于生态建设和环境保护类大项目，投资规模及治理范围符合区域重点生态项目标准。修复完成后将为后续建筑垃圾资源利用厂建设奠定基础，形成“治理－利用”完整链条。</w:t>
      </w:r>
    </w:p>
    <w:p w14:paraId="7CEF873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3.马尔康镇本真片区军民连心桥建设：</w:t>
      </w:r>
      <w:r>
        <w:rPr>
          <w:rFonts w:hint="eastAsia" w:ascii="仿宋_GB2312" w:hAnsi="仿宋_GB2312" w:cs="仿宋_GB2312"/>
          <w:b w:val="0"/>
          <w:bCs w:val="0"/>
          <w:sz w:val="32"/>
          <w:szCs w:val="32"/>
          <w:lang w:val="en-US" w:eastAsia="zh-CN"/>
        </w:rPr>
        <w:t>新建1座长110米、宽15米的桥梁，配套建设右岸27米引道及电力通讯、照明设施。项目属于区域交通互联互通关键工程，建成后将优化马尔康镇片区路网结构，提升居民跨区域通行效率，助力城市空间拓展。</w:t>
      </w:r>
    </w:p>
    <w:p w14:paraId="36AAD58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（二）稳步城市更新，焕新城市面貌</w:t>
      </w:r>
    </w:p>
    <w:p w14:paraId="136CE20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2026年，将以倒排工期、挂图作战的攻坚姿态推进重点项目建设：全力保障长征学校建设项目完成主体工程施工，为教育资源优化升级奠定坚实基础。同步开展县建地块老旧房屋征收拆除工作，计划完成60户居民的安置与拆除任务，加速城市更新进程。此外全面完成中心城区规划编制工作，为城市空间布局优化和功能提升提供科学指引。</w:t>
      </w:r>
    </w:p>
    <w:p w14:paraId="10116DB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（三）聚焦民生关切，办好暖心实事</w:t>
      </w:r>
    </w:p>
    <w:p w14:paraId="702ED37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1.实施马尔康市保障性租赁住房建设项目。</w:t>
      </w:r>
      <w:r>
        <w:rPr>
          <w:rFonts w:hint="eastAsia" w:ascii="仿宋_GB2312" w:hAnsi="仿宋_GB2312" w:cs="仿宋_GB2312"/>
          <w:b w:val="0"/>
          <w:bCs w:val="0"/>
          <w:sz w:val="32"/>
          <w:szCs w:val="32"/>
          <w:lang w:val="en-US" w:eastAsia="zh-CN"/>
        </w:rPr>
        <w:t>确保2026年3月如期开工。</w:t>
      </w:r>
    </w:p>
    <w:p w14:paraId="016673D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2.实施马尔康市既有高层民用建筑外墙外保温层修缮项目。</w:t>
      </w:r>
      <w:r>
        <w:rPr>
          <w:rFonts w:hint="eastAsia" w:ascii="仿宋_GB2312" w:hAnsi="仿宋_GB2312" w:cs="仿宋_GB2312"/>
          <w:b w:val="0"/>
          <w:bCs w:val="0"/>
          <w:sz w:val="32"/>
          <w:szCs w:val="32"/>
          <w:lang w:val="en-US" w:eastAsia="zh-CN"/>
        </w:rPr>
        <w:t>依据2025年马尔康市既有高层民用建筑外墙外保温层排查情况，科学制定整改方案，为项目后续实施提供指引。</w:t>
      </w:r>
    </w:p>
    <w:p w14:paraId="5AD59F5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3.实施廉租房适老化提升改造项目。</w:t>
      </w:r>
      <w:r>
        <w:rPr>
          <w:rFonts w:hint="eastAsia" w:ascii="仿宋_GB2312" w:hAnsi="仿宋_GB2312" w:cs="仿宋_GB2312"/>
          <w:b w:val="0"/>
          <w:bCs w:val="0"/>
          <w:sz w:val="32"/>
          <w:szCs w:val="32"/>
          <w:lang w:val="en-US" w:eastAsia="zh-CN"/>
        </w:rPr>
        <w:t>开展廉租房现状调研，结合老年群体实际需求进行适老化分类改造，提升廉租房居住的适老性与便利性。</w:t>
      </w:r>
    </w:p>
    <w:p w14:paraId="53998F2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4.完成名录上报。</w:t>
      </w:r>
      <w:r>
        <w:rPr>
          <w:rFonts w:hint="eastAsia" w:ascii="仿宋_GB2312" w:hAnsi="仿宋_GB2312" w:cs="仿宋_GB2312"/>
          <w:b w:val="0"/>
          <w:bCs w:val="0"/>
          <w:sz w:val="32"/>
          <w:szCs w:val="32"/>
          <w:lang w:val="en-US" w:eastAsia="zh-CN"/>
        </w:rPr>
        <w:t>年初积极对接各个乡镇，完成新增历史文化名镇名村、新增历史文化街区及传统村落统计上报工作。</w:t>
      </w:r>
    </w:p>
    <w:p w14:paraId="79C5E9A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5.开展建筑修缮工作。</w:t>
      </w:r>
      <w:r>
        <w:rPr>
          <w:rFonts w:hint="eastAsia" w:ascii="仿宋_GB2312" w:hAnsi="仿宋_GB2312" w:cs="仿宋_GB2312"/>
          <w:b w:val="0"/>
          <w:bCs w:val="0"/>
          <w:sz w:val="32"/>
          <w:szCs w:val="32"/>
          <w:lang w:val="en-US" w:eastAsia="zh-CN"/>
        </w:rPr>
        <w:t>年初做好20余栋历史建筑、10个传统村落传统民居修缮的前期调查与价值评估以及建筑测绘与现状的实地勘察。</w:t>
      </w:r>
    </w:p>
    <w:p w14:paraId="36803FF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6.建立历史文化资源数字档案。</w:t>
      </w:r>
      <w:r>
        <w:rPr>
          <w:rFonts w:hint="eastAsia" w:ascii="仿宋_GB2312" w:hAnsi="仿宋_GB2312" w:cs="仿宋_GB2312"/>
          <w:b w:val="0"/>
          <w:bCs w:val="0"/>
          <w:sz w:val="32"/>
          <w:szCs w:val="32"/>
          <w:lang w:val="en-US" w:eastAsia="zh-CN"/>
        </w:rPr>
        <w:t>提高数字化覆盖率。</w:t>
      </w:r>
    </w:p>
    <w:p w14:paraId="7831AF0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（四）守牢安全底线，防范化解风险</w:t>
      </w:r>
    </w:p>
    <w:p w14:paraId="518F3B5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1.推进马尔康城市市政设施维护及绿化养护一体化项目。</w:t>
      </w:r>
      <w:r>
        <w:rPr>
          <w:rFonts w:hint="eastAsia" w:ascii="仿宋_GB2312" w:hAnsi="仿宋_GB2312" w:cs="仿宋_GB2312"/>
          <w:b w:val="0"/>
          <w:bCs w:val="0"/>
          <w:sz w:val="32"/>
          <w:szCs w:val="32"/>
          <w:lang w:val="en-US" w:eastAsia="zh-CN"/>
        </w:rPr>
        <w:t>通过前期准备，确保年内完成服务团队招引工作。建立日常监督监管机制，督促管护队伍对主城区（上至卓克基、下至移民大桥）范围内的市政设施与公共绿化区域开展全覆盖维护。</w:t>
      </w:r>
    </w:p>
    <w:p w14:paraId="3A7BC45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2.有序推进环保整改工作。</w:t>
      </w:r>
      <w:r>
        <w:rPr>
          <w:rFonts w:hint="eastAsia" w:ascii="仿宋_GB2312" w:hAnsi="仿宋_GB2312" w:cs="仿宋_GB2312"/>
          <w:b w:val="0"/>
          <w:bCs w:val="0"/>
          <w:sz w:val="32"/>
          <w:szCs w:val="32"/>
          <w:lang w:val="en-US" w:eastAsia="zh-CN"/>
        </w:rPr>
        <w:t>强化污水处理设施监管，全年开展污水主管网巡查巡检，督促运维团队及时清掏疏通堵塞管网，维修损坏检查井，确保污水处理达标排放。全面排查城区雨水排口，严格按照环保销号既定目标任务推进整改，确保年内完成阶段性销号工作。</w:t>
      </w:r>
    </w:p>
    <w:p w14:paraId="4EF410B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3.强化市政基础设施管理。</w:t>
      </w:r>
      <w:r>
        <w:rPr>
          <w:rFonts w:hint="eastAsia" w:ascii="仿宋_GB2312" w:hAnsi="仿宋_GB2312" w:cs="仿宋_GB2312"/>
          <w:b w:val="0"/>
          <w:bCs w:val="0"/>
          <w:sz w:val="32"/>
          <w:szCs w:val="32"/>
          <w:lang w:val="en-US" w:eastAsia="zh-CN"/>
        </w:rPr>
        <w:t>定期检查自来水厂，督促企业落实主体责任，保障市民饮水安全，防范安全生产事故发生。每季度对市政桥梁运行情况进行专项检查，建立桥梁健康档案，对存在安全隐患的桥梁及时制定维修方案，确保桥梁通行安全。整合现有巡查资源，尝试引入智能化巡查工具提升巡查效率与精准度，全年设施巡查问题处置率确保达到98%以上。</w:t>
      </w:r>
    </w:p>
    <w:p w14:paraId="7DB42E0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方正楷体_GB2312" w:hAnsi="方正楷体_GB2312" w:eastAsia="方正楷体_GB2312" w:cs="方正楷体_GB2312"/>
          <w:b/>
          <w:bCs/>
          <w:sz w:val="32"/>
          <w:szCs w:val="32"/>
          <w:highlight w:val="none"/>
          <w:lang w:val="en-US" w:eastAsia="zh-CN"/>
        </w:rPr>
      </w:pPr>
      <w:r>
        <w:rPr>
          <w:rFonts w:hint="eastAsia" w:ascii="方正楷体_GB2312" w:hAnsi="方正楷体_GB2312" w:eastAsia="方正楷体_GB2312" w:cs="方正楷体_GB2312"/>
          <w:b/>
          <w:bCs/>
          <w:sz w:val="32"/>
          <w:szCs w:val="32"/>
          <w:highlight w:val="none"/>
          <w:lang w:val="en-US" w:eastAsia="zh-CN"/>
        </w:rPr>
        <w:t>（五）深化环境治理，提升城市颜值</w:t>
      </w:r>
    </w:p>
    <w:p w14:paraId="3246BC8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1.整治全域环境乱象。</w:t>
      </w:r>
      <w:r>
        <w:rPr>
          <w:rFonts w:hint="eastAsia" w:ascii="仿宋_GB2312" w:hAnsi="仿宋_GB2312" w:cs="仿宋_GB2312"/>
          <w:b w:val="0"/>
          <w:bCs w:val="0"/>
          <w:sz w:val="32"/>
          <w:szCs w:val="32"/>
          <w:lang w:val="en-US" w:eastAsia="zh-CN"/>
        </w:rPr>
        <w:t>开展“清乱提质”行动，重点清理背街小巷、景区周边及河道乱堆乱放的垃圾杂物，规范建筑材料与施工场地管理，修复破损围挡与防护网，强化扬尘管控。</w:t>
      </w:r>
    </w:p>
    <w:p w14:paraId="79D0AD8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 w:hAnsi="??" w:eastAsia="宋体" w:cs="宋体"/>
          <w:sz w:val="32"/>
          <w:szCs w:val="32"/>
          <w:lang w:val="en-US" w:eastAsia="zh-CN"/>
        </w:rPr>
      </w:pPr>
      <w:r>
        <w:rPr>
          <w:rFonts w:hint="eastAsia" w:ascii="仿宋_GB2312" w:hAnsi="仿宋_GB2312" w:cs="仿宋_GB2312"/>
          <w:b/>
          <w:bCs/>
          <w:sz w:val="32"/>
          <w:szCs w:val="32"/>
          <w:lang w:val="en-US" w:eastAsia="zh-CN"/>
        </w:rPr>
        <w:t>2.环境意识深入推进。</w:t>
      </w:r>
      <w:r>
        <w:rPr>
          <w:rFonts w:hint="eastAsia" w:ascii="仿宋_GB2312" w:hAnsi="仿宋_GB2312" w:cs="仿宋_GB2312"/>
          <w:b w:val="0"/>
          <w:bCs w:val="0"/>
          <w:sz w:val="32"/>
          <w:szCs w:val="32"/>
          <w:lang w:val="en-US" w:eastAsia="zh-CN"/>
        </w:rPr>
        <w:t>以“理念入生活、行动见实效”为核心，通过多维宣传浸润、低门槛实践参与、长效化激励引导，推动群众从“知晓环保”向“践行环保”转变，构建“人人参与、共建共享”的环境治理格局。</w:t>
      </w:r>
    </w:p>
    <w:p w14:paraId="68B30F85">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黑体" w:hAnsi="黑体" w:eastAsia="黑体" w:cs="黑体"/>
          <w:b w:val="0"/>
          <w:bCs w:val="0"/>
          <w:kern w:val="2"/>
          <w:sz w:val="32"/>
          <w:szCs w:val="24"/>
          <w:lang w:val="en-US" w:eastAsia="zh-CN" w:bidi="ar-SA"/>
        </w:rPr>
      </w:pPr>
      <w:r>
        <w:rPr>
          <w:rFonts w:hint="eastAsia" w:ascii="黑体" w:hAnsi="黑体" w:eastAsia="黑体" w:cs="黑体"/>
          <w:b w:val="0"/>
          <w:bCs w:val="0"/>
          <w:kern w:val="2"/>
          <w:sz w:val="32"/>
          <w:szCs w:val="24"/>
          <w:lang w:val="en-US" w:eastAsia="zh-CN" w:bidi="ar-SA"/>
        </w:rPr>
        <w:t>一、单位基本情况</w:t>
      </w:r>
    </w:p>
    <w:p w14:paraId="43761B8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（一）人员情况</w:t>
      </w:r>
    </w:p>
    <w:p w14:paraId="3745BAF9">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全局共有编制43名，其中公务员9人，行政工勤2人，事业编制30人。全局共有员工41名，其中在岗人员41名，临聘人员8人。</w:t>
      </w:r>
    </w:p>
    <w:p w14:paraId="731D9363">
      <w:pPr>
        <w:keepNext w:val="0"/>
        <w:keepLines w:val="0"/>
        <w:pageBreakBefore w:val="0"/>
        <w:widowControl/>
        <w:numPr>
          <w:ilvl w:val="0"/>
          <w:numId w:val="6"/>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机构设置</w:t>
      </w:r>
    </w:p>
    <w:p w14:paraId="0C1F6922">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黑体" w:hAnsi="黑体" w:eastAsia="黑体" w:cs="黑体"/>
          <w:b w:val="0"/>
          <w:bCs/>
          <w:color w:val="auto"/>
          <w:sz w:val="32"/>
          <w:szCs w:val="32"/>
          <w:highlight w:val="none"/>
          <w:lang w:val="en-US" w:eastAsia="zh-CN"/>
        </w:rPr>
      </w:pPr>
      <w:r>
        <w:rPr>
          <w:rFonts w:hint="eastAsia" w:ascii="仿宋_GB2312" w:hAnsi="仿宋_GB2312" w:eastAsia="仿宋_GB2312" w:cs="仿宋_GB2312"/>
          <w:kern w:val="2"/>
          <w:sz w:val="32"/>
          <w:szCs w:val="24"/>
          <w:lang w:val="en-US" w:eastAsia="zh-CN" w:bidi="ar-SA"/>
        </w:rPr>
        <w:t>现有股室：城建股、建管股、保障性住房建设管理服务中心、房屋交易中心、质安站、市政公用服务中心、市环卫服务中心。</w:t>
      </w:r>
    </w:p>
    <w:p w14:paraId="07AC80F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firstLine="640" w:firstLineChars="200"/>
        <w:jc w:val="both"/>
        <w:textAlignment w:val="auto"/>
        <w:rPr>
          <w:rFonts w:hint="default" w:ascii="黑体" w:hAnsi="黑体" w:eastAsia="黑体" w:cs="黑体"/>
          <w:b w:val="0"/>
          <w:bCs w:val="0"/>
          <w:kern w:val="2"/>
          <w:sz w:val="32"/>
          <w:szCs w:val="24"/>
          <w:lang w:val="en-US" w:eastAsia="zh-CN" w:bidi="ar-SA"/>
        </w:rPr>
      </w:pPr>
      <w:r>
        <w:rPr>
          <w:rFonts w:hint="eastAsia" w:ascii="黑体" w:hAnsi="黑体" w:eastAsia="黑体" w:cs="黑体"/>
          <w:b w:val="0"/>
          <w:bCs w:val="0"/>
          <w:kern w:val="2"/>
          <w:sz w:val="32"/>
          <w:szCs w:val="24"/>
          <w:lang w:val="en-US" w:eastAsia="zh-CN" w:bidi="ar-SA"/>
        </w:rPr>
        <w:t>二、2025年具体工作开展情况</w:t>
      </w:r>
    </w:p>
    <w:p w14:paraId="6366448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2025年，市住建局严格对照年初确定的各项目标任务与绩效考核指标，坚持数据导向，全力推动各项工作落地见效。现将主要任务完成情况报告如下：</w:t>
      </w:r>
    </w:p>
    <w:p w14:paraId="03EAE42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（一）重点项目投资与建设高效推进</w:t>
      </w:r>
    </w:p>
    <w:p w14:paraId="301F9CF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1.项目申报情况</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2025年申报sz项目1个，阿坝州马尔康市本真村军民连心桥建设项目。申报专项债券资金项目5个，总投资3.468亿元，其中3个项目通过省级联审</w:t>
      </w:r>
      <w:r>
        <w:rPr>
          <w:rFonts w:hint="eastAsia" w:ascii="仿宋_GB2312" w:hAnsi="仿宋_GB2312" w:cs="仿宋_GB2312"/>
          <w:b w:val="0"/>
          <w:bCs w:val="0"/>
          <w:sz w:val="32"/>
          <w:szCs w:val="32"/>
          <w:lang w:val="en-US" w:eastAsia="zh-CN"/>
        </w:rPr>
        <w:t>。</w:t>
      </w:r>
    </w:p>
    <w:p w14:paraId="234A945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2.项目竣工情况：</w:t>
      </w:r>
      <w:r>
        <w:rPr>
          <w:rFonts w:hint="eastAsia" w:ascii="仿宋_GB2312" w:hAnsi="仿宋_GB2312" w:eastAsia="仿宋_GB2312" w:cs="仿宋_GB2312"/>
          <w:sz w:val="32"/>
          <w:szCs w:val="32"/>
          <w:lang w:val="en-US" w:eastAsia="zh-CN"/>
        </w:rPr>
        <w:t>年内竣工项目</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个</w:t>
      </w:r>
      <w:r>
        <w:rPr>
          <w:rFonts w:hint="eastAsia" w:ascii="仿宋_GB2312" w:hAnsi="仿宋_GB2312" w:cs="仿宋_GB2312"/>
          <w:sz w:val="32"/>
          <w:szCs w:val="32"/>
          <w:lang w:val="en-US" w:eastAsia="zh-CN"/>
        </w:rPr>
        <w:t>（</w:t>
      </w:r>
      <w:r>
        <w:rPr>
          <w:rFonts w:hint="eastAsia" w:ascii="仿宋_GB2312" w:hAnsi="仿宋_GB2312" w:cs="仿宋_GB2312"/>
          <w:b w:val="0"/>
          <w:bCs w:val="0"/>
          <w:sz w:val="32"/>
          <w:szCs w:val="32"/>
          <w:lang w:val="en-US" w:eastAsia="zh-CN"/>
        </w:rPr>
        <w:t>沙尔宗镇污水处理站及管网配套设施建设项目、</w:t>
      </w:r>
      <w:r>
        <w:rPr>
          <w:rFonts w:hint="eastAsia" w:ascii="仿宋_GB2312" w:hAnsi="仿宋_GB2312" w:eastAsia="仿宋_GB2312" w:cs="仿宋_GB2312"/>
          <w:b w:val="0"/>
          <w:bCs w:val="0"/>
          <w:kern w:val="2"/>
          <w:sz w:val="32"/>
          <w:szCs w:val="24"/>
          <w:lang w:val="en-US" w:eastAsia="zh-CN" w:bidi="ar-SA"/>
        </w:rPr>
        <w:t>马尔康市城市燃气管道老化更新改造项目</w:t>
      </w:r>
      <w:r>
        <w:rPr>
          <w:rFonts w:hint="eastAsia" w:ascii="仿宋_GB2312" w:hAnsi="仿宋_GB2312" w:cs="仿宋_GB2312"/>
          <w:b w:val="0"/>
          <w:bCs w:val="0"/>
          <w:kern w:val="2"/>
          <w:sz w:val="32"/>
          <w:szCs w:val="24"/>
          <w:lang w:val="en-US" w:eastAsia="zh-CN" w:bidi="ar-SA"/>
        </w:rPr>
        <w:t>、</w:t>
      </w:r>
      <w:r>
        <w:rPr>
          <w:rFonts w:hint="eastAsia" w:ascii="仿宋_GB2312" w:hAnsi="仿宋_GB2312" w:eastAsia="仿宋_GB2312" w:cs="仿宋_GB2312"/>
          <w:b w:val="0"/>
          <w:bCs w:val="0"/>
          <w:kern w:val="2"/>
          <w:sz w:val="32"/>
          <w:szCs w:val="24"/>
          <w:lang w:val="en-US" w:eastAsia="zh-CN" w:bidi="ar-SA"/>
        </w:rPr>
        <w:t>马尔康主城区排水改造项目</w:t>
      </w:r>
      <w:r>
        <w:rPr>
          <w:rFonts w:hint="eastAsia" w:ascii="仿宋_GB2312" w:hAnsi="仿宋_GB2312" w:cs="仿宋_GB2312"/>
          <w:b w:val="0"/>
          <w:bCs w:val="0"/>
          <w:kern w:val="2"/>
          <w:sz w:val="32"/>
          <w:szCs w:val="24"/>
          <w:lang w:val="en-US" w:eastAsia="zh-CN" w:bidi="ar-SA"/>
        </w:rPr>
        <w:t>、</w:t>
      </w:r>
      <w:r>
        <w:rPr>
          <w:rFonts w:hint="eastAsia" w:ascii="仿宋_GB2312" w:hAnsi="仿宋_GB2312" w:eastAsia="仿宋_GB2312" w:cs="仿宋_GB2312"/>
          <w:b w:val="0"/>
          <w:bCs w:val="0"/>
          <w:kern w:val="2"/>
          <w:sz w:val="32"/>
          <w:szCs w:val="24"/>
          <w:lang w:val="en-US" w:eastAsia="zh-CN" w:bidi="ar-SA"/>
        </w:rPr>
        <w:t>马尔康市</w:t>
      </w:r>
      <w:r>
        <w:rPr>
          <w:rFonts w:hint="eastAsia" w:ascii="仿宋_GB2312" w:hAnsi="仿宋_GB2312" w:cs="仿宋_GB2312"/>
          <w:b w:val="0"/>
          <w:bCs w:val="0"/>
          <w:kern w:val="2"/>
          <w:sz w:val="32"/>
          <w:szCs w:val="24"/>
          <w:lang w:val="en-US" w:eastAsia="zh-CN" w:bidi="ar-SA"/>
        </w:rPr>
        <w:t>马尔康镇阿日大桥至日瓦坝大桥市政道路</w:t>
      </w:r>
      <w:r>
        <w:rPr>
          <w:rFonts w:hint="eastAsia" w:ascii="仿宋_GB2312" w:hAnsi="仿宋_GB2312" w:eastAsia="仿宋_GB2312" w:cs="仿宋_GB2312"/>
          <w:b w:val="0"/>
          <w:bCs w:val="0"/>
          <w:kern w:val="2"/>
          <w:sz w:val="32"/>
          <w:szCs w:val="24"/>
          <w:lang w:val="en-US" w:eastAsia="zh-CN" w:bidi="ar-SA"/>
        </w:rPr>
        <w:t>建设项目</w:t>
      </w:r>
      <w:r>
        <w:rPr>
          <w:rFonts w:hint="eastAsia" w:ascii="仿宋_GB2312" w:hAnsi="仿宋_GB2312" w:cs="仿宋_GB2312"/>
          <w:b w:val="0"/>
          <w:bCs w:val="0"/>
          <w:kern w:val="2"/>
          <w:sz w:val="32"/>
          <w:szCs w:val="24"/>
          <w:lang w:val="en-US" w:eastAsia="zh-CN" w:bidi="ar-SA"/>
        </w:rPr>
        <w:t>、马尔康市城镇供暖配套设施建设项目、马尔康镇马江街环境质量综合提升项目</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总投资23171.53万元</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编制城市品质提升方案，</w:t>
      </w:r>
      <w:r>
        <w:rPr>
          <w:rFonts w:hint="eastAsia" w:ascii="仿宋_GB2312" w:hAnsi="仿宋_GB2312" w:cs="仿宋_GB2312"/>
          <w:sz w:val="32"/>
          <w:szCs w:val="32"/>
          <w:lang w:val="en-US" w:eastAsia="zh-CN"/>
        </w:rPr>
        <w:t>全面完成</w:t>
      </w:r>
      <w:r>
        <w:rPr>
          <w:rFonts w:hint="eastAsia" w:ascii="仿宋_GB2312" w:hAnsi="仿宋_GB2312" w:eastAsia="仿宋_GB2312" w:cs="仿宋_GB2312"/>
          <w:sz w:val="32"/>
          <w:szCs w:val="32"/>
          <w:lang w:val="en-US" w:eastAsia="zh-CN"/>
        </w:rPr>
        <w:t>重点项目10个</w:t>
      </w:r>
      <w:r>
        <w:rPr>
          <w:rFonts w:hint="eastAsia" w:ascii="仿宋_GB2312" w:hAnsi="仿宋_GB2312" w:cs="仿宋_GB2312"/>
          <w:sz w:val="32"/>
          <w:szCs w:val="32"/>
          <w:lang w:val="en-US" w:eastAsia="zh-CN"/>
        </w:rPr>
        <w:t>（日瓦坝大桥两岸整治项目、马尔康市红心桥市政道路提升项目、马尔康市阿底村高速路口挡墙整治项目、马尔康市主城区夜间照明设备采购及维护项目、马尔康镇至松岗镇路灯采购及维护项目、双拥广场生态修复项目、嘉缘广场配套便民服务用房项目、达尔玛街三角地带老旧街区改造项目、马尔康镇城乡环境综合整治项目、查北村洪槽沟口环境整治项目）</w:t>
      </w:r>
      <w:r>
        <w:rPr>
          <w:rFonts w:hint="eastAsia" w:ascii="仿宋_GB2312" w:hAnsi="仿宋_GB2312" w:eastAsia="仿宋_GB2312" w:cs="仿宋_GB2312"/>
          <w:sz w:val="32"/>
          <w:szCs w:val="32"/>
          <w:lang w:val="en-US" w:eastAsia="zh-CN"/>
        </w:rPr>
        <w:t>，总投资3941.6103</w:t>
      </w:r>
      <w:r>
        <w:rPr>
          <w:rFonts w:hint="eastAsia" w:ascii="仿宋_GB2312" w:hAnsi="仿宋_GB2312" w:cs="仿宋_GB2312"/>
          <w:sz w:val="32"/>
          <w:szCs w:val="32"/>
          <w:lang w:val="en-US" w:eastAsia="zh-CN"/>
        </w:rPr>
        <w:t>万</w:t>
      </w:r>
      <w:r>
        <w:rPr>
          <w:rFonts w:hint="eastAsia" w:ascii="仿宋_GB2312" w:hAnsi="仿宋_GB2312" w:eastAsia="仿宋_GB2312" w:cs="仿宋_GB2312"/>
          <w:sz w:val="32"/>
          <w:szCs w:val="32"/>
          <w:lang w:val="en-US" w:eastAsia="zh-CN"/>
        </w:rPr>
        <w:t>元</w:t>
      </w:r>
      <w:r>
        <w:rPr>
          <w:rFonts w:hint="eastAsia" w:ascii="仿宋_GB2312" w:hAnsi="仿宋_GB2312" w:cs="仿宋_GB2312"/>
          <w:sz w:val="32"/>
          <w:szCs w:val="32"/>
          <w:lang w:val="en-US" w:eastAsia="zh-CN"/>
        </w:rPr>
        <w:t>。</w:t>
      </w:r>
    </w:p>
    <w:p w14:paraId="1D236A9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3.规划编制工作：</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城市体检工作</w:t>
      </w:r>
      <w:r>
        <w:rPr>
          <w:rFonts w:hint="eastAsia" w:ascii="仿宋_GB2312" w:hAnsi="仿宋_GB2312" w:cs="仿宋_GB2312"/>
          <w:b w:val="0"/>
          <w:bCs w:val="0"/>
          <w:kern w:val="2"/>
          <w:sz w:val="32"/>
          <w:szCs w:val="32"/>
          <w:lang w:val="en-US" w:eastAsia="zh-CN" w:bidi="ar-SA"/>
        </w:rPr>
        <w:t>已</w:t>
      </w:r>
      <w:r>
        <w:rPr>
          <w:rFonts w:hint="eastAsia" w:ascii="仿宋_GB2312" w:hAnsi="仿宋_GB2312" w:eastAsia="仿宋_GB2312" w:cs="仿宋_GB2312"/>
          <w:b w:val="0"/>
          <w:bCs w:val="0"/>
          <w:kern w:val="2"/>
          <w:sz w:val="32"/>
          <w:szCs w:val="32"/>
          <w:lang w:val="en-US" w:eastAsia="zh-CN" w:bidi="ar-SA"/>
        </w:rPr>
        <w:t>对城市存在的问题进行</w:t>
      </w:r>
      <w:r>
        <w:rPr>
          <w:rFonts w:hint="eastAsia" w:ascii="仿宋_GB2312" w:hAnsi="仿宋_GB2312" w:cs="仿宋_GB2312"/>
          <w:b w:val="0"/>
          <w:bCs w:val="0"/>
          <w:kern w:val="2"/>
          <w:sz w:val="32"/>
          <w:szCs w:val="32"/>
          <w:lang w:val="en-US" w:eastAsia="zh-CN" w:bidi="ar-SA"/>
        </w:rPr>
        <w:t>了</w:t>
      </w:r>
      <w:r>
        <w:rPr>
          <w:rFonts w:hint="eastAsia" w:ascii="仿宋_GB2312" w:hAnsi="仿宋_GB2312" w:eastAsia="仿宋_GB2312" w:cs="仿宋_GB2312"/>
          <w:b w:val="0"/>
          <w:bCs w:val="0"/>
          <w:kern w:val="2"/>
          <w:sz w:val="32"/>
          <w:szCs w:val="32"/>
          <w:lang w:val="en-US" w:eastAsia="zh-CN" w:bidi="ar-SA"/>
        </w:rPr>
        <w:t>全面体检，梳理</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cs="仿宋_GB2312"/>
          <w:b w:val="0"/>
          <w:bCs w:val="0"/>
          <w:lang w:val="en-US" w:eastAsia="zh-CN"/>
        </w:rPr>
        <w:t>完成</w:t>
      </w:r>
      <w:r>
        <w:rPr>
          <w:rFonts w:hint="eastAsia" w:ascii="仿宋_GB2312" w:hAnsi="仿宋_GB2312" w:eastAsia="仿宋_GB2312" w:cs="仿宋_GB2312"/>
          <w:b w:val="0"/>
          <w:bCs w:val="0"/>
        </w:rPr>
        <w:t>“十五五”住房和城乡事业发展规划编制</w:t>
      </w:r>
      <w:r>
        <w:rPr>
          <w:rFonts w:hint="eastAsia" w:ascii="仿宋_GB2312" w:hAnsi="仿宋_GB2312" w:cs="仿宋_GB2312"/>
          <w:b w:val="0"/>
          <w:bCs w:val="0"/>
          <w:lang w:val="en-US" w:eastAsia="zh-CN"/>
        </w:rPr>
        <w:t>初稿内容</w:t>
      </w:r>
      <w:r>
        <w:rPr>
          <w:rFonts w:hint="eastAsia" w:ascii="仿宋_GB2312" w:hAnsi="仿宋_GB2312" w:cs="仿宋_GB2312"/>
          <w:b w:val="0"/>
          <w:bCs w:val="0"/>
          <w:lang w:eastAsia="zh-CN"/>
        </w:rPr>
        <w:t>；</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val="0"/>
          <w:bCs w:val="0"/>
        </w:rPr>
        <w:t>编制</w:t>
      </w:r>
      <w:r>
        <w:rPr>
          <w:rFonts w:hint="eastAsia" w:ascii="仿宋_GB2312" w:hAnsi="仿宋_GB2312" w:cs="仿宋_GB2312"/>
          <w:b w:val="0"/>
          <w:bCs w:val="0"/>
          <w:lang w:val="en-US" w:eastAsia="zh-CN"/>
        </w:rPr>
        <w:t>并</w:t>
      </w:r>
      <w:r>
        <w:rPr>
          <w:rFonts w:hint="eastAsia" w:ascii="仿宋_GB2312" w:hAnsi="仿宋_GB2312" w:eastAsia="仿宋_GB2312" w:cs="仿宋_GB2312"/>
        </w:rPr>
        <w:t>印发</w:t>
      </w:r>
      <w:r>
        <w:rPr>
          <w:rFonts w:hint="eastAsia" w:ascii="仿宋_GB2312" w:hAnsi="仿宋_GB2312" w:eastAsia="仿宋_GB2312" w:cs="仿宋_GB2312"/>
          <w:b w:val="0"/>
          <w:bCs w:val="0"/>
        </w:rPr>
        <w:t>《马尔康市城市地下管网管廊及设施建设改造实施方案（2024—2028年）》</w:t>
      </w:r>
      <w:r>
        <w:rPr>
          <w:rFonts w:hint="eastAsia" w:ascii="仿宋_GB2312" w:hAnsi="仿宋_GB2312" w:cs="仿宋_GB2312"/>
          <w:b w:val="0"/>
          <w:bCs w:val="0"/>
          <w:lang w:eastAsia="zh-CN"/>
        </w:rPr>
        <w:t>；</w:t>
      </w: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rPr>
        <w:t>完成</w:t>
      </w:r>
      <w:r>
        <w:rPr>
          <w:rFonts w:hint="eastAsia" w:ascii="仿宋_GB2312" w:hAnsi="仿宋_GB2312" w:eastAsia="仿宋_GB2312" w:cs="仿宋_GB2312"/>
          <w:b w:val="0"/>
          <w:bCs w:val="0"/>
        </w:rPr>
        <w:t>启动城市更新专项规划编制工作</w:t>
      </w:r>
      <w:r>
        <w:rPr>
          <w:rFonts w:hint="eastAsia" w:ascii="仿宋_GB2312" w:hAnsi="仿宋_GB2312" w:cs="仿宋_GB2312"/>
          <w:b w:val="0"/>
          <w:bCs w:val="0"/>
          <w:lang w:eastAsia="zh-CN"/>
        </w:rPr>
        <w:t>；</w:t>
      </w:r>
      <w:r>
        <w:rPr>
          <w:rFonts w:hint="eastAsia" w:ascii="仿宋_GB2312" w:hAnsi="仿宋_GB2312" w:eastAsia="仿宋_GB2312" w:cs="仿宋_GB2312"/>
          <w:b/>
          <w:bCs/>
          <w:kern w:val="2"/>
          <w:sz w:val="32"/>
          <w:szCs w:val="32"/>
          <w:lang w:val="en-US" w:eastAsia="zh-CN" w:bidi="ar-SA"/>
        </w:rPr>
        <w:t>五是</w:t>
      </w:r>
      <w:r>
        <w:rPr>
          <w:rFonts w:hint="eastAsia" w:ascii="仿宋_GB2312" w:hAnsi="仿宋_GB2312" w:eastAsia="仿宋_GB2312" w:cs="仿宋_GB2312"/>
          <w:b w:val="0"/>
          <w:bCs w:val="0"/>
        </w:rPr>
        <w:t>梳理</w:t>
      </w:r>
      <w:r>
        <w:rPr>
          <w:rFonts w:hint="eastAsia" w:ascii="仿宋_GB2312" w:hAnsi="仿宋_GB2312" w:cs="仿宋_GB2312"/>
          <w:b w:val="0"/>
          <w:bCs w:val="0"/>
          <w:lang w:val="en-US" w:eastAsia="zh-CN"/>
        </w:rPr>
        <w:t>上报</w:t>
      </w:r>
      <w:r>
        <w:rPr>
          <w:rFonts w:hint="eastAsia" w:ascii="仿宋_GB2312" w:hAnsi="仿宋_GB2312" w:eastAsia="仿宋_GB2312" w:cs="仿宋_GB2312"/>
          <w:b w:val="0"/>
          <w:bCs w:val="0"/>
        </w:rPr>
        <w:t>编制</w:t>
      </w:r>
      <w:r>
        <w:rPr>
          <w:rFonts w:hint="eastAsia" w:ascii="仿宋_GB2312" w:hAnsi="仿宋_GB2312" w:cs="仿宋_GB2312"/>
          <w:b w:val="0"/>
          <w:bCs w:val="0"/>
          <w:lang w:eastAsia="zh-CN"/>
        </w:rPr>
        <w:t>“十五五”</w:t>
      </w:r>
      <w:r>
        <w:rPr>
          <w:rFonts w:hint="eastAsia" w:ascii="仿宋_GB2312" w:hAnsi="仿宋_GB2312" w:eastAsia="仿宋_GB2312" w:cs="仿宋_GB2312"/>
          <w:b w:val="0"/>
          <w:bCs w:val="0"/>
        </w:rPr>
        <w:t>项目</w:t>
      </w:r>
      <w:r>
        <w:rPr>
          <w:rFonts w:hint="eastAsia" w:ascii="仿宋_GB2312" w:hAnsi="仿宋_GB2312" w:cs="仿宋_GB2312"/>
          <w:b w:val="0"/>
          <w:bCs w:val="0"/>
          <w:lang w:val="en-US" w:eastAsia="zh-CN"/>
        </w:rPr>
        <w:t>72</w:t>
      </w:r>
      <w:r>
        <w:rPr>
          <w:rFonts w:hint="eastAsia" w:ascii="仿宋_GB2312" w:hAnsi="仿宋_GB2312" w:eastAsia="仿宋_GB2312" w:cs="仿宋_GB2312"/>
          <w:b w:val="0"/>
          <w:bCs w:val="0"/>
        </w:rPr>
        <w:t>个，总投资53.6968亿元。</w:t>
      </w:r>
    </w:p>
    <w:p w14:paraId="081005A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（二）城市更新行动取得阶段性突破</w:t>
      </w:r>
    </w:p>
    <w:p w14:paraId="644456F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重点项目进度：</w:t>
      </w:r>
      <w:r>
        <w:rPr>
          <w:rFonts w:hint="eastAsia" w:ascii="仿宋_GB2312" w:hAnsi="仿宋_GB2312" w:eastAsia="仿宋_GB2312" w:cs="仿宋_GB2312"/>
          <w:sz w:val="32"/>
          <w:szCs w:val="32"/>
          <w:lang w:val="en-US" w:eastAsia="zh-CN"/>
        </w:rPr>
        <w:t>全市12个城市更新重点项目（总投资15.1075亿元，年度计划完成投资9.52亿元），已完工</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lang w:val="en-US" w:eastAsia="zh-CN"/>
        </w:rPr>
        <w:t>个（大郎足沟业扩配套项目、水厂改造项目、嘉缘桥建设项目、马江街环境质量提升项目、市人民医院综合体建设项目、</w:t>
      </w:r>
      <w:r>
        <w:rPr>
          <w:rFonts w:hint="eastAsia" w:ascii="仿宋_GB2312" w:hAnsi="仿宋_GB2312" w:cs="仿宋_GB2312"/>
          <w:sz w:val="32"/>
          <w:szCs w:val="32"/>
          <w:lang w:val="en-US" w:eastAsia="zh-CN"/>
        </w:rPr>
        <w:t>马尔康市马尔康镇</w:t>
      </w:r>
      <w:r>
        <w:rPr>
          <w:rFonts w:hint="eastAsia" w:ascii="仿宋_GB2312" w:hAnsi="仿宋_GB2312" w:eastAsia="仿宋_GB2312" w:cs="仿宋_GB2312"/>
          <w:sz w:val="32"/>
          <w:szCs w:val="32"/>
          <w:lang w:val="en-US" w:eastAsia="zh-CN"/>
        </w:rPr>
        <w:t>日瓦坝至阿日大桥市政道路项目、小水沟片区市政道路项目、马尔康镇本真村宜居宜业项目）</w:t>
      </w:r>
      <w:r>
        <w:rPr>
          <w:rFonts w:hint="eastAsia" w:ascii="仿宋_GB2312" w:hAnsi="仿宋_GB2312" w:cs="仿宋_GB2312"/>
          <w:sz w:val="32"/>
          <w:szCs w:val="32"/>
          <w:lang w:val="en-US" w:eastAsia="zh-CN"/>
        </w:rPr>
        <w:t>，其中我单位负责建设的有4个（嘉缘桥建设项目、马江街环境质量提升项目、马尔康市马尔康镇阿日大桥至日瓦坝大桥市政道路建设项目、</w:t>
      </w:r>
      <w:r>
        <w:rPr>
          <w:rFonts w:hint="eastAsia" w:ascii="仿宋_GB2312" w:hAnsi="仿宋_GB2312" w:eastAsia="仿宋_GB2312" w:cs="仿宋_GB2312"/>
          <w:sz w:val="32"/>
          <w:szCs w:val="32"/>
          <w:lang w:val="en-US" w:eastAsia="zh-CN"/>
        </w:rPr>
        <w:t>小水沟片区市政道路项目</w:t>
      </w:r>
      <w:r>
        <w:rPr>
          <w:rFonts w:hint="eastAsia" w:ascii="仿宋_GB2312" w:hAnsi="仿宋_GB2312" w:cs="仿宋_GB2312"/>
          <w:sz w:val="32"/>
          <w:szCs w:val="32"/>
          <w:lang w:val="en-US" w:eastAsia="zh-CN"/>
        </w:rPr>
        <w:t>）。</w:t>
      </w:r>
    </w:p>
    <w:p w14:paraId="62E83E1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lang w:val="en-US" w:eastAsia="zh-CN"/>
        </w:rPr>
      </w:pPr>
      <w:r>
        <w:rPr>
          <w:rFonts w:hint="eastAsia" w:ascii="仿宋_GB2312" w:hAnsi="仿宋_GB2312" w:cs="仿宋_GB2312"/>
          <w:sz w:val="32"/>
          <w:szCs w:val="32"/>
          <w:lang w:val="en-US" w:eastAsia="zh-CN"/>
        </w:rPr>
        <w:t>2.</w:t>
      </w:r>
      <w:r>
        <w:rPr>
          <w:rFonts w:hint="eastAsia" w:ascii="仿宋_GB2312" w:hAnsi="仿宋_GB2312" w:cs="仿宋_GB2312"/>
          <w:b/>
          <w:bCs/>
          <w:sz w:val="32"/>
          <w:szCs w:val="32"/>
          <w:lang w:val="en-US" w:eastAsia="zh-CN"/>
        </w:rPr>
        <w:t>征地拆迁：</w:t>
      </w:r>
      <w:r>
        <w:rPr>
          <w:rFonts w:hint="eastAsia" w:ascii="仿宋_GB2312" w:hAnsi="仿宋_GB2312" w:cs="仿宋_GB2312"/>
          <w:b w:val="0"/>
          <w:bCs w:val="0"/>
          <w:sz w:val="32"/>
          <w:szCs w:val="32"/>
          <w:lang w:val="en-US" w:eastAsia="zh-CN"/>
        </w:rPr>
        <w:t>征拆国有土地上房屋261户，涉及12.21万平方米。</w:t>
      </w:r>
    </w:p>
    <w:p w14:paraId="5B09577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（三）民生实事全面超时序</w:t>
      </w:r>
    </w:p>
    <w:p w14:paraId="02634CA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老旧小区改造：</w:t>
      </w:r>
      <w:r>
        <w:rPr>
          <w:rFonts w:hint="eastAsia" w:ascii="仿宋_GB2312" w:hAnsi="仿宋_GB2312" w:eastAsia="仿宋_GB2312" w:cs="仿宋_GB2312"/>
          <w:sz w:val="32"/>
          <w:szCs w:val="32"/>
          <w:lang w:val="en-US" w:eastAsia="zh-CN"/>
        </w:rPr>
        <w:t>省</w:t>
      </w:r>
      <w:r>
        <w:rPr>
          <w:rFonts w:hint="eastAsia" w:ascii="仿宋_GB2312" w:hAnsi="仿宋_GB2312" w:cs="仿宋_GB2312"/>
          <w:sz w:val="32"/>
          <w:szCs w:val="32"/>
          <w:lang w:val="en-US" w:eastAsia="zh-CN"/>
        </w:rPr>
        <w:t>厅</w:t>
      </w:r>
      <w:r>
        <w:rPr>
          <w:rFonts w:hint="eastAsia" w:ascii="仿宋_GB2312" w:hAnsi="仿宋_GB2312" w:eastAsia="仿宋_GB2312" w:cs="仿宋_GB2312"/>
          <w:sz w:val="32"/>
          <w:szCs w:val="32"/>
          <w:lang w:val="en-US" w:eastAsia="zh-CN"/>
        </w:rPr>
        <w:t>下达的19个</w:t>
      </w:r>
      <w:r>
        <w:rPr>
          <w:rFonts w:hint="eastAsia" w:ascii="仿宋_GB2312" w:hAnsi="仿宋_GB2312" w:cs="仿宋_GB2312"/>
          <w:sz w:val="32"/>
          <w:szCs w:val="32"/>
          <w:lang w:val="en-US" w:eastAsia="zh-CN"/>
        </w:rPr>
        <w:t>老旧</w:t>
      </w:r>
      <w:r>
        <w:rPr>
          <w:rFonts w:hint="eastAsia" w:ascii="仿宋_GB2312" w:hAnsi="仿宋_GB2312" w:eastAsia="仿宋_GB2312" w:cs="仿宋_GB2312"/>
          <w:sz w:val="32"/>
          <w:szCs w:val="32"/>
          <w:lang w:val="en-US" w:eastAsia="zh-CN"/>
        </w:rPr>
        <w:t>小区改造</w:t>
      </w:r>
      <w:r>
        <w:rPr>
          <w:rFonts w:hint="eastAsia" w:ascii="仿宋_GB2312" w:hAnsi="仿宋_GB2312" w:cs="仿宋_GB2312"/>
          <w:sz w:val="32"/>
          <w:szCs w:val="32"/>
          <w:lang w:val="en-US" w:eastAsia="zh-CN"/>
        </w:rPr>
        <w:t>任务</w:t>
      </w:r>
      <w:r>
        <w:rPr>
          <w:rFonts w:hint="eastAsia" w:ascii="仿宋_GB2312" w:hAnsi="仿宋_GB2312" w:eastAsia="仿宋_GB2312" w:cs="仿宋_GB2312"/>
          <w:sz w:val="32"/>
          <w:szCs w:val="32"/>
          <w:lang w:val="en-US" w:eastAsia="zh-CN"/>
        </w:rPr>
        <w:t>已</w:t>
      </w:r>
      <w:r>
        <w:rPr>
          <w:rFonts w:hint="eastAsia" w:ascii="仿宋_GB2312" w:hAnsi="仿宋_GB2312" w:cs="仿宋_GB2312"/>
          <w:sz w:val="32"/>
          <w:szCs w:val="32"/>
          <w:lang w:val="en-US" w:eastAsia="zh-CN"/>
        </w:rPr>
        <w:t>全面完成，</w:t>
      </w:r>
      <w:r>
        <w:rPr>
          <w:rFonts w:hint="eastAsia" w:ascii="仿宋_GB2312" w:hAnsi="仿宋_GB2312" w:eastAsia="仿宋_GB2312" w:cs="仿宋_GB2312"/>
          <w:sz w:val="32"/>
          <w:szCs w:val="32"/>
          <w:lang w:val="en-US" w:eastAsia="zh-CN"/>
        </w:rPr>
        <w:t>涉及改造面积共5.89万平方米，涉及改造33栋743户。</w:t>
      </w:r>
    </w:p>
    <w:p w14:paraId="183CB83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2.既有住宅加装电梯：</w:t>
      </w:r>
      <w:r>
        <w:rPr>
          <w:rFonts w:hint="eastAsia" w:ascii="仿宋_GB2312" w:hAnsi="仿宋_GB2312" w:eastAsia="仿宋_GB2312" w:cs="仿宋_GB2312"/>
          <w:sz w:val="32"/>
          <w:szCs w:val="32"/>
          <w:lang w:val="en-US" w:eastAsia="zh-CN"/>
        </w:rPr>
        <w:t>2025全面完成</w:t>
      </w:r>
      <w:r>
        <w:rPr>
          <w:rFonts w:hint="eastAsia" w:ascii="仿宋_GB2312" w:hAnsi="仿宋_GB2312" w:cs="仿宋_GB2312"/>
          <w:sz w:val="32"/>
          <w:szCs w:val="32"/>
          <w:lang w:val="en-US" w:eastAsia="zh-CN"/>
        </w:rPr>
        <w:t>41</w:t>
      </w:r>
      <w:r>
        <w:rPr>
          <w:rFonts w:hint="eastAsia" w:ascii="仿宋_GB2312" w:hAnsi="仿宋_GB2312" w:eastAsia="仿宋_GB2312" w:cs="仿宋_GB2312"/>
          <w:sz w:val="32"/>
          <w:szCs w:val="32"/>
          <w:lang w:val="en-US" w:eastAsia="zh-CN"/>
        </w:rPr>
        <w:t>部电梯加装</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涉及改造面积共5.89万平方米，惠及33栋743户。</w:t>
      </w:r>
    </w:p>
    <w:p w14:paraId="0514678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3.农村危旧房改造：</w:t>
      </w:r>
      <w:r>
        <w:rPr>
          <w:rFonts w:hint="eastAsia" w:ascii="仿宋_GB2312" w:hAnsi="仿宋_GB2312" w:eastAsia="仿宋_GB2312" w:cs="仿宋_GB2312"/>
          <w:sz w:val="32"/>
          <w:szCs w:val="32"/>
          <w:lang w:val="en-US" w:eastAsia="zh-CN"/>
        </w:rPr>
        <w:t>全年涉及农村危旧房改造共6户。</w:t>
      </w:r>
    </w:p>
    <w:p w14:paraId="09E3C2E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4.燃气管道更新改造：</w:t>
      </w:r>
      <w:r>
        <w:rPr>
          <w:rFonts w:hint="eastAsia" w:ascii="仿宋_GB2312" w:hAnsi="仿宋_GB2312" w:eastAsia="仿宋_GB2312" w:cs="仿宋_GB2312"/>
          <w:sz w:val="32"/>
          <w:szCs w:val="32"/>
          <w:lang w:val="en-US" w:eastAsia="zh-CN"/>
        </w:rPr>
        <w:t>项目总投资2900万元，已</w:t>
      </w:r>
      <w:r>
        <w:rPr>
          <w:rFonts w:hint="eastAsia" w:ascii="仿宋_GB2312" w:hAnsi="仿宋_GB2312" w:cs="仿宋_GB2312"/>
          <w:sz w:val="32"/>
          <w:szCs w:val="32"/>
          <w:lang w:val="en-US" w:eastAsia="zh-CN"/>
        </w:rPr>
        <w:t>全面</w:t>
      </w:r>
      <w:r>
        <w:rPr>
          <w:rFonts w:hint="eastAsia" w:ascii="仿宋_GB2312" w:hAnsi="仿宋_GB2312" w:eastAsia="仿宋_GB2312" w:cs="仿宋_GB2312"/>
          <w:sz w:val="32"/>
          <w:szCs w:val="32"/>
          <w:lang w:val="en-US" w:eastAsia="zh-CN"/>
        </w:rPr>
        <w:t>完</w:t>
      </w:r>
      <w:r>
        <w:rPr>
          <w:rFonts w:hint="eastAsia" w:ascii="仿宋_GB2312" w:hAnsi="仿宋_GB2312" w:cs="仿宋_GB2312"/>
          <w:sz w:val="32"/>
          <w:szCs w:val="32"/>
          <w:lang w:val="en-US" w:eastAsia="zh-CN"/>
        </w:rPr>
        <w:t>工，包括更换庭院管道、更新燃气安全装置及燃气表。涉及改造25个小区3775户</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已</w:t>
      </w:r>
      <w:r>
        <w:rPr>
          <w:rFonts w:hint="eastAsia" w:ascii="仿宋_GB2312" w:hAnsi="仿宋_GB2312" w:eastAsia="仿宋_GB2312" w:cs="仿宋_GB2312"/>
          <w:sz w:val="32"/>
          <w:szCs w:val="32"/>
          <w:lang w:val="en-US" w:eastAsia="zh-CN"/>
        </w:rPr>
        <w:t>如期建成投用。</w:t>
      </w:r>
    </w:p>
    <w:p w14:paraId="3ADA03D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5.购房补贴发放：</w:t>
      </w:r>
      <w:r>
        <w:rPr>
          <w:rFonts w:hint="eastAsia" w:ascii="仿宋_GB2312" w:hAnsi="仿宋_GB2312" w:cs="仿宋_GB2312"/>
          <w:b w:val="0"/>
          <w:bCs w:val="0"/>
          <w:sz w:val="32"/>
          <w:szCs w:val="32"/>
          <w:lang w:val="en-US" w:eastAsia="zh-CN"/>
        </w:rPr>
        <w:t>2025年购房补贴申请共282户，补贴总金额422.6万元，涵盖住宅57户、商业用房55户、车位169个。</w:t>
      </w:r>
    </w:p>
    <w:p w14:paraId="4FF7AF3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6.</w:t>
      </w:r>
      <w:r>
        <w:rPr>
          <w:rFonts w:hint="default" w:ascii="仿宋_GB2312" w:hAnsi="仿宋_GB2312" w:cs="仿宋_GB2312"/>
          <w:b/>
          <w:bCs/>
          <w:sz w:val="32"/>
          <w:szCs w:val="32"/>
          <w:lang w:val="en-US" w:eastAsia="zh-CN"/>
        </w:rPr>
        <w:t>城市“微更新”与温情服务：</w:t>
      </w:r>
      <w:r>
        <w:rPr>
          <w:rFonts w:hint="default" w:ascii="仿宋_GB2312" w:hAnsi="仿宋_GB2312" w:cs="仿宋_GB2312"/>
          <w:b w:val="0"/>
          <w:bCs w:val="0"/>
          <w:sz w:val="32"/>
          <w:szCs w:val="32"/>
          <w:lang w:val="en-US" w:eastAsia="zh-CN"/>
        </w:rPr>
        <w:t>在推进重点民生工程的同时，注重城市细节和人文关怀。本年度精心打造并向市民开放“温暖小屋”</w:t>
      </w:r>
      <w:r>
        <w:rPr>
          <w:rFonts w:hint="eastAsia" w:ascii="仿宋_GB2312" w:hAnsi="仿宋_GB2312" w:cs="仿宋_GB2312"/>
          <w:b w:val="0"/>
          <w:bCs w:val="0"/>
          <w:sz w:val="32"/>
          <w:szCs w:val="32"/>
          <w:lang w:val="en-US" w:eastAsia="zh-CN"/>
        </w:rPr>
        <w:t>2</w:t>
      </w:r>
      <w:r>
        <w:rPr>
          <w:rFonts w:hint="default" w:ascii="仿宋_GB2312" w:hAnsi="仿宋_GB2312" w:cs="仿宋_GB2312"/>
          <w:b w:val="0"/>
          <w:bCs w:val="0"/>
          <w:sz w:val="32"/>
          <w:szCs w:val="32"/>
          <w:lang w:val="en-US" w:eastAsia="zh-CN"/>
        </w:rPr>
        <w:t>处，为户外劳动者提供歇脚、取暖、纳凉的暖心驿站；规范提升“工会驿站”</w:t>
      </w:r>
      <w:r>
        <w:rPr>
          <w:rFonts w:hint="eastAsia" w:ascii="仿宋_GB2312" w:hAnsi="仿宋_GB2312" w:cs="仿宋_GB2312"/>
          <w:b w:val="0"/>
          <w:bCs w:val="0"/>
          <w:sz w:val="32"/>
          <w:szCs w:val="32"/>
          <w:lang w:val="en-US" w:eastAsia="zh-CN"/>
        </w:rPr>
        <w:t>1</w:t>
      </w:r>
      <w:r>
        <w:rPr>
          <w:rFonts w:hint="default" w:ascii="仿宋_GB2312" w:hAnsi="仿宋_GB2312" w:cs="仿宋_GB2312"/>
          <w:b w:val="0"/>
          <w:bCs w:val="0"/>
          <w:sz w:val="32"/>
          <w:szCs w:val="32"/>
          <w:lang w:val="en-US" w:eastAsia="zh-CN"/>
        </w:rPr>
        <w:t>个，拓展服务功能；新建及改造“智慧厕所”</w:t>
      </w:r>
      <w:r>
        <w:rPr>
          <w:rFonts w:hint="eastAsia" w:ascii="仿宋_GB2312" w:hAnsi="仿宋_GB2312" w:cs="仿宋_GB2312"/>
          <w:b w:val="0"/>
          <w:bCs w:val="0"/>
          <w:sz w:val="32"/>
          <w:szCs w:val="32"/>
          <w:lang w:val="en-US" w:eastAsia="zh-CN"/>
        </w:rPr>
        <w:t>2</w:t>
      </w:r>
      <w:r>
        <w:rPr>
          <w:rFonts w:hint="default" w:ascii="仿宋_GB2312" w:hAnsi="仿宋_GB2312" w:cs="仿宋_GB2312"/>
          <w:b w:val="0"/>
          <w:bCs w:val="0"/>
          <w:sz w:val="32"/>
          <w:szCs w:val="32"/>
          <w:lang w:val="en-US" w:eastAsia="zh-CN"/>
        </w:rPr>
        <w:t>座；在</w:t>
      </w:r>
      <w:r>
        <w:rPr>
          <w:rFonts w:hint="eastAsia" w:ascii="仿宋_GB2312" w:hAnsi="仿宋_GB2312" w:cs="仿宋_GB2312"/>
          <w:b w:val="0"/>
          <w:bCs w:val="0"/>
          <w:sz w:val="32"/>
          <w:szCs w:val="32"/>
          <w:lang w:val="en-US" w:eastAsia="zh-CN"/>
        </w:rPr>
        <w:t>九州广场人</w:t>
      </w:r>
      <w:r>
        <w:rPr>
          <w:rFonts w:hint="default" w:ascii="仿宋_GB2312" w:hAnsi="仿宋_GB2312" w:cs="仿宋_GB2312"/>
          <w:b w:val="0"/>
          <w:bCs w:val="0"/>
          <w:sz w:val="32"/>
          <w:szCs w:val="32"/>
          <w:lang w:val="en-US" w:eastAsia="zh-CN"/>
        </w:rPr>
        <w:t>流密集区域科学增设便民“广场座椅”</w:t>
      </w:r>
      <w:r>
        <w:rPr>
          <w:rFonts w:hint="eastAsia" w:ascii="仿宋_GB2312" w:hAnsi="仿宋_GB2312" w:cs="仿宋_GB2312"/>
          <w:b w:val="0"/>
          <w:bCs w:val="0"/>
          <w:sz w:val="32"/>
          <w:szCs w:val="32"/>
          <w:lang w:val="en-US" w:eastAsia="zh-CN"/>
        </w:rPr>
        <w:t>10</w:t>
      </w:r>
      <w:r>
        <w:rPr>
          <w:rFonts w:hint="default" w:ascii="仿宋_GB2312" w:hAnsi="仿宋_GB2312" w:cs="仿宋_GB2312"/>
          <w:b w:val="0"/>
          <w:bCs w:val="0"/>
          <w:sz w:val="32"/>
          <w:szCs w:val="32"/>
          <w:lang w:val="en-US" w:eastAsia="zh-CN"/>
        </w:rPr>
        <w:t>套，于细微处提升城市宜居度和市民幸福感。</w:t>
      </w:r>
    </w:p>
    <w:p w14:paraId="17B0BEB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方正楷体_GB2312" w:hAnsi="方正楷体_GB2312" w:eastAsia="方正楷体_GB2312" w:cs="方正楷体_GB2312"/>
          <w:b/>
          <w:bCs/>
          <w:sz w:val="32"/>
          <w:szCs w:val="32"/>
          <w:highlight w:val="none"/>
          <w:lang w:val="en-US" w:eastAsia="zh-CN"/>
        </w:rPr>
      </w:pPr>
      <w:r>
        <w:rPr>
          <w:rFonts w:hint="eastAsia" w:ascii="方正楷体_GB2312" w:hAnsi="方正楷体_GB2312" w:eastAsia="方正楷体_GB2312" w:cs="方正楷体_GB2312"/>
          <w:b/>
          <w:bCs/>
          <w:sz w:val="32"/>
          <w:szCs w:val="32"/>
          <w:highlight w:val="none"/>
          <w:lang w:val="en-US" w:eastAsia="zh-CN"/>
        </w:rPr>
        <w:t>（四）建筑业产值指标稳健增长</w:t>
      </w:r>
    </w:p>
    <w:p w14:paraId="4F44168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1.建筑业</w:t>
      </w:r>
      <w:r>
        <w:rPr>
          <w:rFonts w:hint="eastAsia" w:ascii="仿宋_GB2312" w:hAnsi="仿宋_GB2312" w:eastAsia="仿宋_GB2312" w:cs="仿宋_GB2312"/>
          <w:b/>
          <w:bCs/>
          <w:sz w:val="32"/>
          <w:szCs w:val="32"/>
          <w:lang w:val="en-US" w:eastAsia="zh-CN"/>
        </w:rPr>
        <w:t>产值</w:t>
      </w:r>
      <w:r>
        <w:rPr>
          <w:rFonts w:hint="eastAsia" w:ascii="仿宋_GB2312" w:hAnsi="仿宋_GB2312" w:cs="仿宋_GB2312"/>
          <w:b/>
          <w:bCs/>
          <w:sz w:val="32"/>
          <w:szCs w:val="32"/>
          <w:lang w:val="en-US" w:eastAsia="zh-CN"/>
        </w:rPr>
        <w:t>情况</w:t>
      </w:r>
      <w:r>
        <w:rPr>
          <w:rFonts w:hint="eastAsia" w:ascii="仿宋_GB2312" w:hAnsi="仿宋_GB2312" w:eastAsia="仿宋_GB2312" w:cs="仿宋_GB2312"/>
          <w:b/>
          <w:bCs/>
          <w:sz w:val="32"/>
          <w:szCs w:val="32"/>
          <w:lang w:val="en-US" w:eastAsia="zh-CN"/>
        </w:rPr>
        <w:t>：</w:t>
      </w:r>
      <w:r>
        <w:rPr>
          <w:rFonts w:hint="eastAsia" w:ascii="仿宋_GB2312" w:hAnsi="仿宋_GB2312" w:cs="仿宋_GB2312"/>
          <w:sz w:val="32"/>
          <w:szCs w:val="32"/>
          <w:lang w:val="en-US" w:eastAsia="zh-CN"/>
        </w:rPr>
        <w:t>2025年全市建筑业需实现总产值6.2亿元，同比增长5%。其中一季度完成0.6499亿元，同比增长68.4％，成功实现“开门红”；第二季度同比下降11.1%；第三季度完成建筑业产值3.01亿元，同比增长42.5%，位居全州第四名，但离目标任务仍有一定差距。</w:t>
      </w:r>
    </w:p>
    <w:p w14:paraId="76D5F93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2.企业培育：</w:t>
      </w:r>
      <w:r>
        <w:rPr>
          <w:rFonts w:hint="eastAsia" w:ascii="仿宋_GB2312" w:hAnsi="仿宋_GB2312" w:cs="仿宋_GB2312"/>
          <w:b w:val="0"/>
          <w:bCs w:val="0"/>
          <w:sz w:val="32"/>
          <w:szCs w:val="32"/>
          <w:lang w:val="en-US" w:eastAsia="zh-CN"/>
        </w:rPr>
        <w:t>2025年出台《</w:t>
      </w:r>
      <w:r>
        <w:rPr>
          <w:rFonts w:hint="eastAsia" w:ascii="仿宋_GB2312" w:hAnsi="仿宋_GB2312" w:eastAsia="仿宋_GB2312" w:cs="仿宋_GB2312"/>
          <w:b w:val="0"/>
          <w:bCs/>
          <w:kern w:val="44"/>
          <w:sz w:val="32"/>
          <w:szCs w:val="32"/>
          <w:shd w:val="clear" w:color="auto" w:fill="FFFFFF"/>
        </w:rPr>
        <w:t>马尔康市进一步培育和壮大建筑业企业的若干措施</w:t>
      </w:r>
      <w:r>
        <w:rPr>
          <w:rFonts w:hint="eastAsia" w:ascii="仿宋_GB2312" w:hAnsi="仿宋_GB2312" w:cs="仿宋_GB2312"/>
          <w:b w:val="0"/>
          <w:bCs w:val="0"/>
          <w:sz w:val="32"/>
          <w:szCs w:val="32"/>
          <w:lang w:val="en-US" w:eastAsia="zh-CN"/>
        </w:rPr>
        <w:t>》</w:t>
      </w:r>
      <w:r>
        <w:rPr>
          <w:rFonts w:hint="eastAsia" w:ascii="仿宋_GB2312" w:hAnsi="仿宋_GB2312" w:cs="仿宋_GB2312"/>
          <w:b w:val="0"/>
          <w:bCs/>
          <w:kern w:val="44"/>
          <w:sz w:val="32"/>
          <w:szCs w:val="32"/>
          <w:shd w:val="clear" w:color="auto" w:fill="FFFFFF"/>
          <w:lang w:eastAsia="zh-CN"/>
        </w:rPr>
        <w:t>，</w:t>
      </w:r>
      <w:r>
        <w:rPr>
          <w:rFonts w:hint="eastAsia" w:ascii="仿宋_GB2312" w:hAnsi="仿宋_GB2312" w:eastAsia="仿宋_GB2312" w:cs="仿宋_GB2312"/>
          <w:sz w:val="32"/>
          <w:szCs w:val="32"/>
          <w:lang w:val="en-US" w:eastAsia="zh-CN"/>
        </w:rPr>
        <w:t>新增入统企业</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家。</w:t>
      </w:r>
    </w:p>
    <w:p w14:paraId="286A3D5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方正楷体_GB2312" w:hAnsi="方正楷体_GB2312" w:eastAsia="方正楷体_GB2312" w:cs="方正楷体_GB2312"/>
          <w:b/>
          <w:bCs/>
          <w:sz w:val="32"/>
          <w:szCs w:val="32"/>
          <w:highlight w:val="none"/>
          <w:lang w:val="en-US" w:eastAsia="zh-CN"/>
        </w:rPr>
        <w:t>（五）建筑市场秩序规范有序</w:t>
      </w:r>
    </w:p>
    <w:p w14:paraId="53CE966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1.招</w:t>
      </w:r>
      <w:r>
        <w:rPr>
          <w:rFonts w:hint="eastAsia" w:ascii="仿宋_GB2312" w:hAnsi="仿宋_GB2312" w:eastAsia="仿宋_GB2312" w:cs="仿宋_GB2312"/>
          <w:b/>
          <w:bCs/>
          <w:sz w:val="32"/>
          <w:szCs w:val="32"/>
          <w:lang w:val="en-US" w:eastAsia="zh-CN"/>
        </w:rPr>
        <w:t>投标</w:t>
      </w:r>
      <w:r>
        <w:rPr>
          <w:rFonts w:hint="eastAsia" w:ascii="仿宋_GB2312" w:hAnsi="仿宋_GB2312" w:cs="仿宋_GB2312"/>
          <w:b/>
          <w:bCs/>
          <w:sz w:val="32"/>
          <w:szCs w:val="32"/>
          <w:lang w:val="en-US" w:eastAsia="zh-CN"/>
        </w:rPr>
        <w:t>监管</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完成公开招标监督24个项目，实现监管覆盖率100%。</w:t>
      </w:r>
    </w:p>
    <w:p w14:paraId="6631E78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2.审批服务：</w:t>
      </w:r>
      <w:r>
        <w:rPr>
          <w:rFonts w:hint="eastAsia" w:ascii="仿宋_GB2312" w:hAnsi="仿宋_GB2312" w:eastAsia="仿宋_GB2312" w:cs="仿宋_GB2312"/>
          <w:sz w:val="32"/>
          <w:szCs w:val="32"/>
          <w:lang w:val="en-US" w:eastAsia="zh-CN"/>
        </w:rPr>
        <w:t>完成工程报建25件，施工许可证核发22件，审批时效压缩在3个工作日内。</w:t>
      </w:r>
    </w:p>
    <w:p w14:paraId="5645282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3.市场清退：</w:t>
      </w:r>
      <w:r>
        <w:rPr>
          <w:rFonts w:hint="eastAsia" w:ascii="仿宋_GB2312" w:hAnsi="仿宋_GB2312" w:eastAsia="仿宋_GB2312" w:cs="仿宋_GB2312"/>
          <w:b w:val="0"/>
          <w:bCs w:val="0"/>
          <w:sz w:val="32"/>
          <w:szCs w:val="32"/>
          <w:lang w:val="en-US" w:eastAsia="zh-CN"/>
        </w:rPr>
        <w:t>完成工程建设领域专业技术人员“挂证”清理，核查12人，移交执法局案件3件进行处理，不良行为记录1家公司。</w:t>
      </w:r>
    </w:p>
    <w:p w14:paraId="71D3CCB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4.房产排查：</w:t>
      </w:r>
      <w:r>
        <w:rPr>
          <w:rFonts w:hint="eastAsia" w:ascii="仿宋_GB2312" w:hAnsi="仿宋_GB2312" w:cs="仿宋_GB2312"/>
          <w:sz w:val="32"/>
          <w:szCs w:val="32"/>
          <w:lang w:val="en-US" w:eastAsia="zh-CN"/>
        </w:rPr>
        <w:t>打击捂盘惜售、虚假宣传、违规预售等扰乱市场的行为，累计检查楼盘6个，中介机构2家。</w:t>
      </w:r>
    </w:p>
    <w:p w14:paraId="1E9662F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（六）风险防范底线筑牢夯实</w:t>
      </w:r>
    </w:p>
    <w:p w14:paraId="1D3E805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1.工程质量监督：</w:t>
      </w:r>
      <w:r>
        <w:rPr>
          <w:rFonts w:hint="eastAsia" w:ascii="仿宋_GB2312" w:hAnsi="仿宋_GB2312" w:cs="仿宋_GB2312"/>
          <w:b w:val="0"/>
          <w:bCs w:val="0"/>
          <w:sz w:val="32"/>
          <w:szCs w:val="32"/>
          <w:lang w:val="en-US" w:eastAsia="zh-CN"/>
        </w:rPr>
        <w:t>全年</w:t>
      </w:r>
      <w:r>
        <w:rPr>
          <w:rFonts w:hint="eastAsia" w:ascii="仿宋_GB2312" w:hAnsi="仿宋_GB2312" w:eastAsia="仿宋_GB2312" w:cs="仿宋_GB2312"/>
          <w:sz w:val="32"/>
          <w:szCs w:val="32"/>
          <w:lang w:val="en-US" w:eastAsia="zh-CN"/>
        </w:rPr>
        <w:t>在建项目受监督工程项目47个，总造价约22亿元，总建筑面积21.5万平方米。其中：跨年工程26个，新增项目21个，</w:t>
      </w:r>
      <w:r>
        <w:rPr>
          <w:rFonts w:hint="eastAsia" w:ascii="仿宋_GB2312" w:hAnsi="仿宋_GB2312" w:cs="仿宋_GB2312"/>
          <w:sz w:val="32"/>
          <w:szCs w:val="32"/>
          <w:lang w:val="en-US" w:eastAsia="zh-CN"/>
        </w:rPr>
        <w:t>2025年</w:t>
      </w:r>
      <w:r>
        <w:rPr>
          <w:rFonts w:hint="eastAsia" w:ascii="仿宋_GB2312" w:hAnsi="仿宋_GB2312" w:eastAsia="仿宋_GB2312" w:cs="仿宋_GB2312"/>
          <w:sz w:val="32"/>
          <w:szCs w:val="32"/>
          <w:lang w:val="en-US" w:eastAsia="zh-CN"/>
        </w:rPr>
        <w:t>已竣工验收项目15个，已完工项目15个，在建17个。开展质量安全巡查203次，发现并整改隐患126处，重大隐患整改率达100%。受监项目未发生较大及以上安全生产事故。</w:t>
      </w:r>
    </w:p>
    <w:p w14:paraId="10FE6A1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2.工程审批办理：</w:t>
      </w:r>
      <w:r>
        <w:rPr>
          <w:rFonts w:hint="eastAsia" w:ascii="仿宋_GB2312" w:eastAsia="仿宋_GB2312"/>
          <w:sz w:val="32"/>
          <w:szCs w:val="32"/>
        </w:rPr>
        <w:t>受理</w:t>
      </w:r>
      <w:r>
        <w:rPr>
          <w:rFonts w:hint="eastAsia" w:ascii="仿宋_GB2312" w:eastAsia="仿宋_GB2312"/>
          <w:sz w:val="32"/>
          <w:szCs w:val="32"/>
          <w:lang w:val="en-US" w:eastAsia="zh-CN"/>
        </w:rPr>
        <w:t>并办结</w:t>
      </w:r>
      <w:r>
        <w:rPr>
          <w:rFonts w:hint="eastAsia" w:ascii="仿宋_GB2312" w:eastAsia="仿宋_GB2312"/>
          <w:sz w:val="32"/>
          <w:szCs w:val="32"/>
        </w:rPr>
        <w:t>工程质量</w:t>
      </w:r>
      <w:r>
        <w:rPr>
          <w:rFonts w:hint="eastAsia" w:ascii="仿宋_GB2312" w:eastAsia="仿宋_GB2312"/>
          <w:sz w:val="32"/>
          <w:szCs w:val="32"/>
          <w:lang w:val="en-US" w:eastAsia="zh-CN"/>
        </w:rPr>
        <w:t>安全监督21</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受理并办结建设工程消防验收及备案10</w:t>
      </w:r>
      <w:r>
        <w:rPr>
          <w:rFonts w:hint="eastAsia" w:ascii="仿宋_GB2312"/>
          <w:sz w:val="32"/>
          <w:szCs w:val="32"/>
          <w:lang w:val="en-US" w:eastAsia="zh-CN"/>
        </w:rPr>
        <w:t>项</w:t>
      </w:r>
      <w:r>
        <w:rPr>
          <w:rFonts w:hint="eastAsia" w:ascii="仿宋_GB2312" w:eastAsia="仿宋_GB2312"/>
          <w:sz w:val="32"/>
          <w:szCs w:val="32"/>
          <w:lang w:val="en-US" w:eastAsia="zh-CN"/>
        </w:rPr>
        <w:t>，受理并办结竣工验收备案4项</w:t>
      </w:r>
      <w:r>
        <w:rPr>
          <w:rFonts w:hint="eastAsia" w:ascii="仿宋_GB2312" w:eastAsia="仿宋_GB2312"/>
          <w:sz w:val="32"/>
          <w:szCs w:val="32"/>
          <w:lang w:eastAsia="zh-CN"/>
        </w:rPr>
        <w:t>，</w:t>
      </w:r>
      <w:r>
        <w:rPr>
          <w:rFonts w:hint="eastAsia" w:ascii="仿宋_GB2312" w:eastAsia="仿宋_GB2312"/>
          <w:sz w:val="32"/>
          <w:szCs w:val="32"/>
          <w:lang w:val="en-US" w:eastAsia="zh-CN"/>
        </w:rPr>
        <w:t>均通过四川省政务一体化平台办理</w:t>
      </w:r>
      <w:r>
        <w:rPr>
          <w:rFonts w:hint="eastAsia" w:ascii="仿宋_GB2312" w:eastAsia="仿宋_GB2312"/>
          <w:sz w:val="32"/>
          <w:szCs w:val="32"/>
          <w:lang w:eastAsia="zh-CN"/>
        </w:rPr>
        <w:t>。</w:t>
      </w:r>
      <w:r>
        <w:rPr>
          <w:rFonts w:hint="eastAsia" w:ascii="仿宋_GB2312" w:eastAsia="仿宋_GB2312"/>
          <w:sz w:val="32"/>
          <w:szCs w:val="32"/>
        </w:rPr>
        <w:t>开展材料价格调查</w:t>
      </w:r>
      <w:r>
        <w:rPr>
          <w:rFonts w:hint="eastAsia" w:ascii="仿宋_GB2312" w:eastAsia="仿宋_GB2312"/>
          <w:sz w:val="32"/>
          <w:szCs w:val="32"/>
          <w:lang w:val="en-US" w:eastAsia="zh-CN"/>
        </w:rPr>
        <w:t>11</w:t>
      </w:r>
      <w:r>
        <w:rPr>
          <w:rFonts w:hint="eastAsia" w:ascii="仿宋_GB2312" w:eastAsia="仿宋_GB2312"/>
          <w:sz w:val="32"/>
          <w:szCs w:val="32"/>
        </w:rPr>
        <w:t>期</w:t>
      </w:r>
      <w:r>
        <w:rPr>
          <w:rFonts w:hint="eastAsia" w:ascii="仿宋_GB2312" w:eastAsia="仿宋_GB2312"/>
          <w:sz w:val="32"/>
          <w:szCs w:val="32"/>
          <w:lang w:eastAsia="zh-CN"/>
        </w:rPr>
        <w:t>，</w:t>
      </w:r>
      <w:r>
        <w:rPr>
          <w:rFonts w:hint="eastAsia" w:ascii="仿宋_GB2312"/>
          <w:sz w:val="32"/>
          <w:szCs w:val="32"/>
          <w:lang w:val="en-US" w:eastAsia="zh-CN"/>
        </w:rPr>
        <w:t>并组织</w:t>
      </w:r>
      <w:r>
        <w:rPr>
          <w:rFonts w:hint="eastAsia" w:ascii="仿宋_GB2312" w:eastAsia="仿宋_GB2312"/>
          <w:sz w:val="32"/>
          <w:szCs w:val="32"/>
          <w:lang w:val="en-US" w:eastAsia="zh-CN"/>
        </w:rPr>
        <w:t>测算商品混凝土价格</w:t>
      </w:r>
      <w:r>
        <w:rPr>
          <w:rFonts w:hint="eastAsia" w:ascii="仿宋_GB2312" w:eastAsia="仿宋_GB2312"/>
          <w:sz w:val="32"/>
          <w:szCs w:val="32"/>
          <w:lang w:eastAsia="zh-CN"/>
        </w:rPr>
        <w:t>。</w:t>
      </w:r>
    </w:p>
    <w:p w14:paraId="6DDFA66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3.城镇燃气安全：</w:t>
      </w:r>
      <w:r>
        <w:rPr>
          <w:rFonts w:hint="eastAsia" w:ascii="仿宋_GB2312" w:hAnsi="仿宋_GB2312" w:eastAsia="仿宋_GB2312" w:cs="仿宋_GB2312"/>
          <w:sz w:val="32"/>
          <w:szCs w:val="32"/>
          <w:lang w:val="en-US" w:eastAsia="zh-CN"/>
        </w:rPr>
        <w:t>联合应急管理局、市场监管局、消防救援大队等部门，对全市餐饮、酒店等涉气公共场所燃气安全进行“地毯式”排查20次，建立完整入户台账。累计发现隐患问题45个，其中重大隐患2个，已全部整改完毕</w:t>
      </w:r>
      <w:r>
        <w:rPr>
          <w:rFonts w:hint="eastAsia" w:ascii="仿宋_GB2312" w:hAnsi="仿宋_GB2312" w:cs="仿宋_GB2312"/>
          <w:sz w:val="32"/>
          <w:szCs w:val="32"/>
          <w:lang w:val="en-US" w:eastAsia="zh-CN"/>
        </w:rPr>
        <w:t>。</w:t>
      </w:r>
    </w:p>
    <w:p w14:paraId="1ED6EB5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（七）市政基础设施管护提升</w:t>
      </w:r>
    </w:p>
    <w:p w14:paraId="6246D80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市政绿化：</w:t>
      </w:r>
      <w:r>
        <w:rPr>
          <w:rFonts w:hint="eastAsia" w:ascii="仿宋_GB2312" w:hAnsi="仿宋_GB2312" w:eastAsia="仿宋_GB2312" w:cs="仿宋_GB2312"/>
          <w:b w:val="0"/>
          <w:bCs w:val="0"/>
          <w:sz w:val="32"/>
          <w:szCs w:val="32"/>
          <w:lang w:val="en-US" w:eastAsia="zh-CN"/>
        </w:rPr>
        <w:t>全年新增绿化面积约20000平方米，补植乔木约200株、灌木约1385丛、花卉约2300平方米；全年绿化养护存活率达95%以上。及时处理枯枝修剪、病虫害防治等问题38次，为市民提供优质休闲游憩空间。​</w:t>
      </w:r>
    </w:p>
    <w:p w14:paraId="7F1F00F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路灯照明：</w:t>
      </w:r>
      <w:r>
        <w:rPr>
          <w:rFonts w:hint="eastAsia" w:ascii="仿宋_GB2312" w:hAnsi="仿宋_GB2312" w:eastAsia="仿宋_GB2312" w:cs="仿宋_GB2312"/>
          <w:b w:val="0"/>
          <w:bCs w:val="0"/>
          <w:sz w:val="32"/>
          <w:szCs w:val="32"/>
          <w:lang w:val="en-US" w:eastAsia="zh-CN"/>
        </w:rPr>
        <w:t>全年更换老旧破损路灯约730盏，实现城区主次干道、居民小区周边路灯全覆盖，亮灯率稳定保持在97%以上</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全年维修路灯故障31次，有效保障市民夜间出行安全，提升城市夜间照明品质。</w:t>
      </w:r>
    </w:p>
    <w:p w14:paraId="11B94C8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零星工程：</w:t>
      </w:r>
      <w:r>
        <w:rPr>
          <w:rFonts w:hint="eastAsia" w:ascii="仿宋_GB2312" w:hAnsi="仿宋_GB2312" w:eastAsia="仿宋_GB2312" w:cs="仿宋_GB2312"/>
          <w:b w:val="0"/>
          <w:bCs w:val="0"/>
          <w:sz w:val="32"/>
          <w:szCs w:val="32"/>
          <w:lang w:val="en-US" w:eastAsia="zh-CN"/>
        </w:rPr>
        <w:t>全年完成约510处居民小区周边人行道修复，修补破损路面约300平方米；整治约350处道路坑洼、井盖异响问题，更换防沉降井盖约350个。通过网格员反馈、市民热线等方式收集市民意见300余条，确保工程精准对接群众需求，切实提升市民生活便利性与幸福感。</w:t>
      </w:r>
    </w:p>
    <w:p w14:paraId="00C1E62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4.</w:t>
      </w:r>
      <w:r>
        <w:rPr>
          <w:rFonts w:hint="eastAsia" w:ascii="仿宋_GB2312" w:hAnsi="仿宋_GB2312" w:eastAsia="仿宋_GB2312" w:cs="仿宋_GB2312"/>
          <w:b/>
          <w:bCs/>
          <w:sz w:val="32"/>
          <w:szCs w:val="32"/>
          <w:lang w:val="en-US" w:eastAsia="zh-CN"/>
        </w:rPr>
        <w:t>排水防涝：</w:t>
      </w:r>
      <w:r>
        <w:rPr>
          <w:rFonts w:hint="eastAsia" w:ascii="仿宋_GB2312" w:hAnsi="仿宋_GB2312" w:eastAsia="仿宋_GB2312" w:cs="仿宋_GB2312"/>
          <w:b w:val="0"/>
          <w:bCs w:val="0"/>
          <w:sz w:val="32"/>
          <w:szCs w:val="32"/>
          <w:lang w:val="en-US" w:eastAsia="zh-CN"/>
        </w:rPr>
        <w:t>全年完成主城区雨污管网清淤疏通，清淤量达约200立方米；对约50处易积水路段实施排水改造，新改建雨水井约308座、改造排水管网20000余米，有效缓解汛期积水问题，今年汛期城区积水点较去年减少，保障</w:t>
      </w:r>
      <w:r>
        <w:rPr>
          <w:rFonts w:hint="eastAsia" w:ascii="仿宋_GB2312" w:hAnsi="仿宋_GB2312" w:cs="仿宋_GB2312"/>
          <w:b w:val="0"/>
          <w:bCs w:val="0"/>
          <w:sz w:val="32"/>
          <w:szCs w:val="32"/>
          <w:lang w:val="en-US" w:eastAsia="zh-CN"/>
        </w:rPr>
        <w:t>了</w:t>
      </w:r>
      <w:r>
        <w:rPr>
          <w:rFonts w:hint="eastAsia" w:ascii="仿宋_GB2312" w:hAnsi="仿宋_GB2312" w:eastAsia="仿宋_GB2312" w:cs="仿宋_GB2312"/>
          <w:b w:val="0"/>
          <w:bCs w:val="0"/>
          <w:sz w:val="32"/>
          <w:szCs w:val="32"/>
          <w:lang w:val="en-US" w:eastAsia="zh-CN"/>
        </w:rPr>
        <w:t>市民生命财产安全与城市正常运转。</w:t>
      </w:r>
    </w:p>
    <w:p w14:paraId="7016CA9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bCs/>
          <w:sz w:val="32"/>
          <w:szCs w:val="32"/>
          <w:lang w:val="en-US" w:eastAsia="zh-CN"/>
        </w:rPr>
        <w:t>5.</w:t>
      </w:r>
      <w:r>
        <w:rPr>
          <w:rFonts w:hint="eastAsia" w:ascii="仿宋_GB2312" w:hAnsi="仿宋_GB2312" w:eastAsia="仿宋_GB2312" w:cs="仿宋_GB2312"/>
          <w:b/>
          <w:bCs/>
          <w:sz w:val="32"/>
          <w:szCs w:val="32"/>
          <w:lang w:val="en-US" w:eastAsia="zh-CN"/>
        </w:rPr>
        <w:t>环保整治：</w:t>
      </w:r>
      <w:r>
        <w:rPr>
          <w:rFonts w:hint="eastAsia" w:ascii="仿宋_GB2312" w:hAnsi="仿宋_GB2312" w:eastAsia="仿宋_GB2312" w:cs="仿宋_GB2312"/>
          <w:b w:val="0"/>
          <w:bCs w:val="0"/>
          <w:sz w:val="32"/>
          <w:szCs w:val="32"/>
          <w:lang w:val="en-US" w:eastAsia="zh-CN"/>
        </w:rPr>
        <w:t>全年开展污水主管网巡查巡检290余次，清掏疏通104余处，维修损坏检查井6处，厂区内管道检测开展2次。</w:t>
      </w:r>
    </w:p>
    <w:p w14:paraId="691435F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（八）城乡环境质量持续改善</w:t>
      </w:r>
    </w:p>
    <w:p w14:paraId="2A67577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val="0"/>
          <w:bCs w:val="0"/>
          <w:sz w:val="32"/>
          <w:szCs w:val="32"/>
          <w:lang w:val="en-US" w:eastAsia="zh-CN"/>
        </w:rPr>
        <w:t>全年联合执法局下乡检查112余次、农牧局63次、纪委18次、目督办18次；联合融媒体中心开展曝光4次，向13个乡镇下发督办单158份；反馈公共区域、道路沿线、河道沟渠、房前屋后白色垃圾、杂物乱堆、密目网破损等问题3800余处，整改完成率达98%。</w:t>
      </w:r>
    </w:p>
    <w:p w14:paraId="6D7E637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二、存在的问题</w:t>
      </w:r>
    </w:p>
    <w:p w14:paraId="68DFE6D8">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（一）城市更新推进</w:t>
      </w:r>
      <w:r>
        <w:rPr>
          <w:rFonts w:hint="eastAsia" w:ascii="楷体_GB2312" w:hAnsi="楷体_GB2312" w:eastAsia="楷体_GB2312" w:cs="楷体_GB2312"/>
          <w:b/>
          <w:bCs/>
          <w:sz w:val="32"/>
          <w:szCs w:val="32"/>
          <w:lang w:val="en-US" w:eastAsia="zh-CN"/>
        </w:rPr>
        <w:t>较缓</w:t>
      </w:r>
    </w:p>
    <w:p w14:paraId="2FDE799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 w:hAnsi="仿宋" w:eastAsia="仿宋" w:cs="仿宋_GB2312"/>
          <w:sz w:val="32"/>
          <w:szCs w:val="32"/>
          <w:lang w:eastAsia="zh-CN"/>
        </w:rPr>
      </w:pPr>
      <w:r>
        <w:rPr>
          <w:rFonts w:hint="eastAsia" w:ascii="仿宋_GB2312" w:hAnsi="仿宋_GB2312" w:eastAsia="仿宋_GB2312" w:cs="仿宋_GB2312"/>
          <w:sz w:val="32"/>
          <w:szCs w:val="32"/>
        </w:rPr>
        <w:t>城市更新相关工作攻坚难度大，</w:t>
      </w:r>
      <w:r>
        <w:rPr>
          <w:rFonts w:hint="eastAsia" w:ascii="仿宋" w:hAnsi="仿宋" w:eastAsia="仿宋" w:cs="仿宋_GB2312"/>
          <w:sz w:val="32"/>
          <w:szCs w:val="32"/>
        </w:rPr>
        <w:t>面临建设改造难、协调事务</w:t>
      </w:r>
      <w:r>
        <w:rPr>
          <w:rFonts w:hint="eastAsia" w:ascii="仿宋" w:hAnsi="仿宋" w:eastAsia="仿宋" w:cs="微软雅黑"/>
          <w:sz w:val="32"/>
          <w:szCs w:val="32"/>
        </w:rPr>
        <w:t>杂</w:t>
      </w:r>
      <w:r>
        <w:rPr>
          <w:rFonts w:hint="eastAsia" w:ascii="仿宋" w:hAnsi="仿宋" w:eastAsia="仿宋" w:cs="___WRD_EMBED_SUB_40"/>
          <w:sz w:val="32"/>
          <w:szCs w:val="32"/>
        </w:rPr>
        <w:t>、资金需求大等困难，</w:t>
      </w:r>
      <w:r>
        <w:rPr>
          <w:rFonts w:hint="eastAsia" w:ascii="仿宋" w:hAnsi="仿宋" w:eastAsia="仿宋" w:cs="___WRD_EMBED_SUB_40"/>
          <w:sz w:val="32"/>
          <w:szCs w:val="32"/>
          <w:lang w:val="en-US" w:eastAsia="zh-CN"/>
        </w:rPr>
        <w:t>部分项目</w:t>
      </w:r>
      <w:r>
        <w:rPr>
          <w:rFonts w:hint="eastAsia" w:ascii="仿宋_GB2312" w:hAnsi="仿宋_GB2312" w:eastAsia="仿宋_GB2312" w:cs="仿宋_GB2312"/>
          <w:sz w:val="32"/>
          <w:szCs w:val="32"/>
        </w:rPr>
        <w:t>推进速度慢</w:t>
      </w:r>
      <w:r>
        <w:rPr>
          <w:rFonts w:hint="eastAsia" w:ascii="仿宋" w:hAnsi="仿宋" w:eastAsia="仿宋" w:cs="仿宋_GB2312"/>
          <w:sz w:val="32"/>
          <w:szCs w:val="32"/>
          <w:lang w:eastAsia="zh-CN"/>
        </w:rPr>
        <w:t>。</w:t>
      </w:r>
    </w:p>
    <w:p w14:paraId="7644DDE7">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（二）建筑业产业体量</w:t>
      </w:r>
      <w:r>
        <w:rPr>
          <w:rFonts w:hint="eastAsia" w:ascii="楷体_GB2312" w:hAnsi="楷体_GB2312" w:eastAsia="楷体_GB2312" w:cs="楷体_GB2312"/>
          <w:b/>
          <w:bCs/>
          <w:sz w:val="32"/>
          <w:szCs w:val="32"/>
          <w:lang w:val="en-US" w:eastAsia="zh-CN"/>
        </w:rPr>
        <w:t>薄</w:t>
      </w:r>
    </w:p>
    <w:p w14:paraId="15197A3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建筑业产值虽然稳中有进，但体量不够大，龙头企业不够多，无特级资质</w:t>
      </w:r>
      <w:r>
        <w:rPr>
          <w:rFonts w:hint="eastAsia" w:ascii="仿宋_GB2312" w:hAnsi="仿宋_GB2312" w:eastAsia="仿宋_GB2312" w:cs="仿宋_GB2312"/>
          <w:sz w:val="32"/>
          <w:szCs w:val="32"/>
          <w:lang w:eastAsia="zh-CN"/>
        </w:rPr>
        <w:t>。在市场主体方面，本地建筑企业的规模普遍较小，缺乏具有广泛影响力和市场竞争力的龙头企业。</w:t>
      </w:r>
    </w:p>
    <w:p w14:paraId="7B76903D">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（三）施工许可违规突显</w:t>
      </w:r>
    </w:p>
    <w:p w14:paraId="2674303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rPr>
        <w:t>目前未办理施工许可手续就已进入施工环节的问题比较突出，</w:t>
      </w:r>
      <w:r>
        <w:rPr>
          <w:rFonts w:hint="eastAsia" w:ascii="仿宋" w:hAnsi="仿宋" w:eastAsia="仿宋" w:cs="___WRD_EMBED_SUB_40"/>
          <w:sz w:val="32"/>
          <w:szCs w:val="32"/>
        </w:rPr>
        <w:t>工程建设难以</w:t>
      </w:r>
      <w:r>
        <w:rPr>
          <w:rFonts w:hint="eastAsia" w:ascii="仿宋" w:hAnsi="仿宋" w:eastAsia="仿宋" w:cs="微软雅黑"/>
          <w:sz w:val="32"/>
          <w:szCs w:val="32"/>
        </w:rPr>
        <w:t>接</w:t>
      </w:r>
      <w:r>
        <w:rPr>
          <w:rFonts w:hint="eastAsia" w:ascii="仿宋" w:hAnsi="仿宋" w:eastAsia="仿宋" w:cs="___WRD_EMBED_SUB_40"/>
          <w:sz w:val="32"/>
          <w:szCs w:val="32"/>
        </w:rPr>
        <w:t>受有效的行政监管，工程质量与安全</w:t>
      </w:r>
      <w:r>
        <w:rPr>
          <w:rFonts w:hint="eastAsia" w:ascii="仿宋" w:hAnsi="仿宋" w:eastAsia="仿宋" w:cs="微软雅黑"/>
          <w:sz w:val="32"/>
          <w:szCs w:val="32"/>
        </w:rPr>
        <w:t>也</w:t>
      </w:r>
      <w:r>
        <w:rPr>
          <w:rFonts w:hint="eastAsia" w:ascii="仿宋" w:hAnsi="仿宋" w:eastAsia="仿宋" w:cs="___WRD_EMBED_SUB_40"/>
          <w:sz w:val="32"/>
          <w:szCs w:val="32"/>
        </w:rPr>
        <w:t>无法得到切实保障，导致项目施工现场的安全防护设施、施工流程规范等方面存在</w:t>
      </w:r>
      <w:r>
        <w:rPr>
          <w:rFonts w:hint="eastAsia" w:ascii="仿宋" w:hAnsi="仿宋" w:eastAsia="仿宋" w:cs="微软雅黑"/>
          <w:sz w:val="32"/>
          <w:szCs w:val="32"/>
        </w:rPr>
        <w:t>诸</w:t>
      </w:r>
      <w:r>
        <w:rPr>
          <w:rFonts w:hint="eastAsia" w:ascii="仿宋" w:hAnsi="仿宋" w:eastAsia="仿宋" w:cs="___WRD_EMBED_SUB_40"/>
          <w:sz w:val="32"/>
          <w:szCs w:val="32"/>
        </w:rPr>
        <w:t>多隐患。</w:t>
      </w:r>
    </w:p>
    <w:p w14:paraId="0C594920">
      <w:pPr>
        <w:pStyle w:val="18"/>
        <w:spacing w:before="0" w:line="360" w:lineRule="auto"/>
        <w:ind w:firstLine="643" w:firstLineChars="200"/>
        <w:rPr>
          <w:rFonts w:ascii="??" w:hAnsi="??" w:eastAsia="宋体" w:cs="宋体"/>
          <w:b/>
          <w:bCs/>
          <w:sz w:val="32"/>
          <w:szCs w:val="32"/>
        </w:rPr>
      </w:pPr>
      <w:r>
        <w:rPr>
          <w:rFonts w:hint="eastAsia" w:ascii="??" w:hAnsi="??" w:eastAsia="宋体" w:cs="宋体"/>
          <w:b/>
          <w:bCs/>
          <w:sz w:val="32"/>
          <w:szCs w:val="32"/>
        </w:rPr>
        <w:t>　　二、部门预算单位构成</w:t>
      </w:r>
    </w:p>
    <w:p w14:paraId="610EB56A">
      <w:pPr>
        <w:pStyle w:val="18"/>
        <w:spacing w:before="0" w:line="360" w:lineRule="auto"/>
        <w:ind w:firstLine="640" w:firstLineChars="200"/>
        <w:rPr>
          <w:rFonts w:ascii="??" w:hAnsi="??" w:eastAsia="宋体" w:cs="宋体"/>
          <w:sz w:val="32"/>
          <w:szCs w:val="32"/>
        </w:rPr>
      </w:pPr>
      <w:r>
        <w:rPr>
          <w:rFonts w:hint="eastAsia" w:ascii="??" w:hAnsi="??" w:eastAsia="宋体" w:cs="宋体"/>
          <w:sz w:val="32"/>
          <w:szCs w:val="32"/>
        </w:rPr>
        <w:t>马尔康市住建局属一级预算单位，其中：行政单位</w:t>
      </w:r>
      <w:r>
        <w:rPr>
          <w:rFonts w:hint="eastAsia" w:ascii="??" w:hAnsi="??" w:eastAsia="宋体" w:cs="宋体"/>
          <w:sz w:val="32"/>
          <w:szCs w:val="32"/>
          <w:lang w:val="en-US" w:eastAsia="zh-CN"/>
        </w:rPr>
        <w:t>1</w:t>
      </w:r>
      <w:r>
        <w:rPr>
          <w:rFonts w:hint="eastAsia" w:ascii="??" w:hAnsi="??" w:eastAsia="宋体" w:cs="宋体"/>
          <w:sz w:val="32"/>
          <w:szCs w:val="32"/>
        </w:rPr>
        <w:t>个；参照公务员法管理的事业单位0个；其他事业单位</w:t>
      </w:r>
      <w:r>
        <w:rPr>
          <w:rFonts w:hint="eastAsia" w:ascii="??" w:hAnsi="??" w:eastAsia="宋体" w:cs="宋体"/>
          <w:sz w:val="32"/>
          <w:szCs w:val="32"/>
          <w:lang w:val="en-US" w:eastAsia="zh-CN"/>
        </w:rPr>
        <w:t>1</w:t>
      </w:r>
      <w:r>
        <w:rPr>
          <w:rFonts w:hint="eastAsia" w:ascii="??" w:hAnsi="??" w:eastAsia="宋体" w:cs="宋体"/>
          <w:sz w:val="32"/>
          <w:szCs w:val="32"/>
        </w:rPr>
        <w:t>个。</w:t>
      </w:r>
    </w:p>
    <w:p w14:paraId="5F30BC22">
      <w:pPr>
        <w:pStyle w:val="18"/>
        <w:spacing w:before="0" w:line="360" w:lineRule="auto"/>
        <w:ind w:firstLine="643" w:firstLineChars="200"/>
        <w:rPr>
          <w:rFonts w:ascii="??" w:hAnsi="??" w:eastAsia="宋体" w:cs="宋体"/>
          <w:b/>
          <w:bCs/>
          <w:sz w:val="32"/>
          <w:szCs w:val="32"/>
        </w:rPr>
      </w:pPr>
      <w:r>
        <w:rPr>
          <w:rFonts w:hint="eastAsia" w:ascii="??" w:hAnsi="??" w:eastAsia="宋体" w:cs="宋体"/>
          <w:b/>
          <w:bCs/>
          <w:sz w:val="32"/>
          <w:szCs w:val="32"/>
        </w:rPr>
        <w:t>　　三、收支预算情况说明</w:t>
      </w:r>
    </w:p>
    <w:p w14:paraId="1CB6F68A">
      <w:pPr>
        <w:pStyle w:val="18"/>
        <w:spacing w:before="0" w:line="360" w:lineRule="auto"/>
        <w:ind w:firstLine="640" w:firstLineChars="200"/>
        <w:rPr>
          <w:rFonts w:ascii="??" w:hAnsi="??" w:eastAsia="宋体" w:cs="宋体"/>
          <w:sz w:val="32"/>
          <w:szCs w:val="32"/>
        </w:rPr>
      </w:pPr>
      <w:r>
        <w:rPr>
          <w:rFonts w:hint="eastAsia" w:ascii="??" w:hAnsi="??" w:eastAsia="宋体" w:cs="宋体"/>
          <w:sz w:val="32"/>
          <w:szCs w:val="32"/>
        </w:rPr>
        <w:t>　　按照综合预算的原则，马尔康市住建局所有收入和支出均纳入部门预算管理。收入包括：一般公共预算拨款收入</w:t>
      </w:r>
      <w:r>
        <w:rPr>
          <w:rFonts w:hint="eastAsia" w:ascii="??" w:hAnsi="??" w:eastAsia="宋体" w:cs="宋体"/>
          <w:sz w:val="32"/>
          <w:szCs w:val="32"/>
          <w:lang w:val="en-US" w:eastAsia="zh-CN"/>
        </w:rPr>
        <w:t>1087.8</w:t>
      </w:r>
      <w:r>
        <w:rPr>
          <w:rFonts w:hint="eastAsia" w:ascii="??" w:hAnsi="??" w:eastAsia="宋体" w:cs="宋体"/>
          <w:sz w:val="32"/>
          <w:szCs w:val="32"/>
        </w:rPr>
        <w:t>万元，事业收入0万元，其他收入0万元</w:t>
      </w:r>
      <w:r>
        <w:rPr>
          <w:rFonts w:hint="eastAsia" w:ascii="??" w:hAnsi="??" w:eastAsia="宋体" w:cs="宋体"/>
          <w:color w:val="000000" w:themeColor="text1"/>
          <w:sz w:val="32"/>
          <w:szCs w:val="32"/>
          <w14:textFill>
            <w14:solidFill>
              <w14:schemeClr w14:val="tx1"/>
            </w14:solidFill>
          </w14:textFill>
        </w:rPr>
        <w:t>，</w:t>
      </w:r>
      <w:r>
        <w:rPr>
          <w:rFonts w:hint="eastAsia" w:ascii="??" w:hAnsi="??" w:eastAsia="宋体" w:cs="宋体"/>
          <w:sz w:val="32"/>
          <w:szCs w:val="32"/>
        </w:rPr>
        <w:t>上年结转</w:t>
      </w:r>
      <w:r>
        <w:rPr>
          <w:rFonts w:hint="eastAsia" w:ascii="??" w:hAnsi="??" w:eastAsia="宋体" w:cs="宋体"/>
          <w:sz w:val="32"/>
          <w:szCs w:val="32"/>
          <w:lang w:val="en-US" w:eastAsia="zh-CN"/>
        </w:rPr>
        <w:t>6484.07</w:t>
      </w:r>
      <w:r>
        <w:rPr>
          <w:rFonts w:hint="eastAsia" w:ascii="??" w:hAnsi="??" w:eastAsia="宋体" w:cs="宋体"/>
          <w:sz w:val="32"/>
          <w:szCs w:val="32"/>
        </w:rPr>
        <w:t>万元；马尔康市住建局</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5</w:t>
      </w:r>
      <w:r>
        <w:rPr>
          <w:rFonts w:hint="eastAsia" w:ascii="??" w:hAnsi="??" w:eastAsia="宋体" w:cs="宋体"/>
          <w:sz w:val="32"/>
          <w:szCs w:val="32"/>
        </w:rPr>
        <w:t>年收支总预算</w:t>
      </w:r>
      <w:r>
        <w:rPr>
          <w:rFonts w:hint="eastAsia" w:ascii="??" w:hAnsi="??" w:eastAsia="宋体" w:cs="宋体"/>
          <w:sz w:val="32"/>
          <w:szCs w:val="32"/>
          <w:lang w:val="en-US" w:eastAsia="zh-CN"/>
        </w:rPr>
        <w:t>9326.16</w:t>
      </w:r>
      <w:r>
        <w:rPr>
          <w:rFonts w:hint="eastAsia" w:ascii="??" w:hAnsi="??" w:eastAsia="宋体" w:cs="宋体"/>
          <w:sz w:val="32"/>
          <w:szCs w:val="32"/>
        </w:rPr>
        <w:t>万元</w:t>
      </w:r>
      <w:r>
        <w:rPr>
          <w:rFonts w:ascii="??" w:hAnsi="??" w:eastAsia="宋体" w:cs="宋体"/>
          <w:sz w:val="32"/>
          <w:szCs w:val="32"/>
        </w:rPr>
        <w:t>,</w:t>
      </w:r>
      <w:r>
        <w:rPr>
          <w:rFonts w:hint="eastAsia" w:ascii="??" w:hAnsi="??" w:eastAsia="宋体" w:cs="宋体"/>
          <w:sz w:val="32"/>
          <w:szCs w:val="32"/>
        </w:rPr>
        <w:t>　比202</w:t>
      </w:r>
      <w:r>
        <w:rPr>
          <w:rFonts w:hint="eastAsia" w:ascii="??" w:hAnsi="??" w:eastAsia="宋体" w:cs="宋体"/>
          <w:sz w:val="32"/>
          <w:szCs w:val="32"/>
          <w:lang w:val="en-US" w:eastAsia="zh-CN"/>
        </w:rPr>
        <w:t>5</w:t>
      </w:r>
      <w:r>
        <w:rPr>
          <w:rFonts w:hint="eastAsia" w:ascii="??" w:hAnsi="??" w:eastAsia="宋体" w:cs="宋体"/>
          <w:sz w:val="32"/>
          <w:szCs w:val="32"/>
        </w:rPr>
        <w:t>年收支预算总数</w:t>
      </w:r>
      <w:r>
        <w:rPr>
          <w:rFonts w:hint="eastAsia" w:ascii="??" w:hAnsi="??" w:eastAsia="宋体" w:cs="宋体"/>
          <w:sz w:val="32"/>
          <w:szCs w:val="32"/>
          <w:lang w:val="en-US" w:eastAsia="zh-CN"/>
        </w:rPr>
        <w:t>减少1754.29</w:t>
      </w:r>
      <w:r>
        <w:rPr>
          <w:rFonts w:hint="eastAsia" w:ascii="??" w:hAnsi="??" w:eastAsia="宋体" w:cs="宋体"/>
          <w:sz w:val="32"/>
          <w:szCs w:val="32"/>
        </w:rPr>
        <w:t>万元，主要原因</w:t>
      </w:r>
      <w:r>
        <w:rPr>
          <w:rFonts w:ascii="??" w:hAnsi="??" w:eastAsia="宋体" w:cs="宋体"/>
          <w:sz w:val="32"/>
          <w:szCs w:val="32"/>
        </w:rPr>
        <w:t>:</w:t>
      </w:r>
      <w:r>
        <w:rPr>
          <w:rFonts w:hint="eastAsia" w:ascii="??" w:hAnsi="??" w:eastAsia="宋体" w:cs="宋体"/>
          <w:sz w:val="32"/>
          <w:szCs w:val="32"/>
        </w:rPr>
        <w:t>人员变动，工资变动，上年结转</w:t>
      </w:r>
      <w:r>
        <w:rPr>
          <w:rFonts w:hint="eastAsia" w:ascii="??" w:hAnsi="??" w:eastAsia="宋体" w:cs="宋体"/>
          <w:sz w:val="32"/>
          <w:szCs w:val="32"/>
          <w:lang w:val="en-US" w:eastAsia="zh-CN"/>
        </w:rPr>
        <w:t>变少</w:t>
      </w:r>
      <w:r>
        <w:rPr>
          <w:rFonts w:hint="eastAsia" w:ascii="??" w:hAnsi="??" w:eastAsia="宋体" w:cs="宋体"/>
          <w:sz w:val="32"/>
          <w:szCs w:val="32"/>
        </w:rPr>
        <w:t>。</w:t>
      </w:r>
    </w:p>
    <w:p w14:paraId="5A14D4B0">
      <w:pPr>
        <w:pStyle w:val="18"/>
        <w:spacing w:before="0" w:line="360" w:lineRule="auto"/>
        <w:ind w:firstLine="640" w:firstLineChars="200"/>
        <w:rPr>
          <w:rFonts w:ascii="??" w:hAnsi="??" w:eastAsia="宋体" w:cs="宋体"/>
          <w:b/>
          <w:sz w:val="32"/>
          <w:szCs w:val="32"/>
        </w:rPr>
      </w:pPr>
      <w:r>
        <w:rPr>
          <w:rFonts w:hint="eastAsia" w:ascii="??" w:hAnsi="??" w:eastAsia="宋体" w:cs="宋体"/>
          <w:sz w:val="32"/>
          <w:szCs w:val="32"/>
        </w:rPr>
        <w:t>　　</w:t>
      </w:r>
      <w:r>
        <w:rPr>
          <w:rFonts w:hint="eastAsia" w:ascii="??" w:hAnsi="??" w:eastAsia="宋体" w:cs="宋体"/>
          <w:b/>
          <w:sz w:val="32"/>
          <w:szCs w:val="32"/>
        </w:rPr>
        <w:t>（一）收入预算情况</w:t>
      </w:r>
    </w:p>
    <w:p w14:paraId="2EAC89B6">
      <w:pPr>
        <w:pStyle w:val="18"/>
        <w:spacing w:before="0" w:line="360" w:lineRule="auto"/>
        <w:ind w:firstLine="640" w:firstLineChars="200"/>
        <w:rPr>
          <w:rFonts w:ascii="??" w:hAnsi="??" w:eastAsia="宋体" w:cs="宋体"/>
          <w:sz w:val="32"/>
          <w:szCs w:val="32"/>
        </w:rPr>
      </w:pPr>
      <w:r>
        <w:rPr>
          <w:rFonts w:hint="eastAsia" w:ascii="??" w:hAnsi="??" w:eastAsia="宋体" w:cs="宋体"/>
          <w:sz w:val="32"/>
          <w:szCs w:val="32"/>
        </w:rPr>
        <w:t>　　马尔康市住建局</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6</w:t>
      </w:r>
      <w:r>
        <w:rPr>
          <w:rFonts w:hint="eastAsia" w:ascii="??" w:hAnsi="??" w:eastAsia="宋体" w:cs="宋体"/>
          <w:sz w:val="32"/>
          <w:szCs w:val="32"/>
        </w:rPr>
        <w:t>年收入预算</w:t>
      </w:r>
      <w:r>
        <w:rPr>
          <w:rFonts w:hint="eastAsia" w:ascii="??" w:hAnsi="??" w:eastAsia="宋体" w:cs="宋体"/>
          <w:sz w:val="32"/>
          <w:szCs w:val="32"/>
          <w:lang w:val="en-US" w:eastAsia="zh-CN"/>
        </w:rPr>
        <w:t>7571.87</w:t>
      </w:r>
      <w:r>
        <w:rPr>
          <w:rFonts w:hint="eastAsia" w:ascii="??" w:hAnsi="??" w:eastAsia="宋体" w:cs="宋体"/>
          <w:sz w:val="32"/>
          <w:szCs w:val="32"/>
        </w:rPr>
        <w:t>万元，其中：；一般公共预算拨款收入</w:t>
      </w:r>
      <w:r>
        <w:rPr>
          <w:rFonts w:hint="eastAsia" w:ascii="??" w:hAnsi="??" w:eastAsia="宋体" w:cs="宋体"/>
          <w:sz w:val="32"/>
          <w:szCs w:val="32"/>
          <w:lang w:val="en-US" w:eastAsia="zh-CN"/>
        </w:rPr>
        <w:t>1087.8</w:t>
      </w:r>
      <w:r>
        <w:rPr>
          <w:rFonts w:hint="eastAsia" w:ascii="??" w:hAnsi="??" w:eastAsia="宋体" w:cs="宋体"/>
          <w:sz w:val="32"/>
          <w:szCs w:val="32"/>
        </w:rPr>
        <w:t>万元，占</w:t>
      </w:r>
      <w:r>
        <w:rPr>
          <w:rFonts w:hint="eastAsia" w:ascii="??" w:hAnsi="??" w:eastAsia="宋体" w:cs="宋体"/>
          <w:sz w:val="32"/>
          <w:szCs w:val="32"/>
          <w:lang w:val="en-US" w:eastAsia="zh-CN"/>
        </w:rPr>
        <w:t>14.36</w:t>
      </w:r>
      <w:r>
        <w:rPr>
          <w:rFonts w:ascii="??" w:hAnsi="??" w:eastAsia="宋体" w:cs="宋体"/>
          <w:sz w:val="32"/>
          <w:szCs w:val="32"/>
        </w:rPr>
        <w:t>%</w:t>
      </w:r>
      <w:r>
        <w:rPr>
          <w:rFonts w:hint="eastAsia" w:ascii="??" w:hAnsi="??" w:eastAsia="宋体" w:cs="宋体"/>
          <w:sz w:val="32"/>
          <w:szCs w:val="32"/>
        </w:rPr>
        <w:t>。</w:t>
      </w:r>
    </w:p>
    <w:p w14:paraId="3E001E90">
      <w:pPr>
        <w:pStyle w:val="18"/>
        <w:spacing w:before="0" w:line="360" w:lineRule="auto"/>
        <w:ind w:firstLine="640" w:firstLineChars="200"/>
        <w:rPr>
          <w:rFonts w:ascii="??" w:hAnsi="??" w:eastAsia="宋体" w:cs="宋体"/>
          <w:b/>
          <w:sz w:val="32"/>
          <w:szCs w:val="32"/>
        </w:rPr>
      </w:pPr>
      <w:r>
        <w:rPr>
          <w:rFonts w:hint="eastAsia" w:ascii="??" w:hAnsi="??" w:eastAsia="宋体" w:cs="宋体"/>
          <w:sz w:val="32"/>
          <w:szCs w:val="32"/>
        </w:rPr>
        <w:t>　　</w:t>
      </w:r>
      <w:r>
        <w:rPr>
          <w:rFonts w:hint="eastAsia" w:ascii="??" w:hAnsi="??" w:eastAsia="宋体" w:cs="宋体"/>
          <w:b/>
          <w:sz w:val="32"/>
          <w:szCs w:val="32"/>
        </w:rPr>
        <w:t>（二）支出预算情况</w:t>
      </w:r>
    </w:p>
    <w:p w14:paraId="56C18509">
      <w:pPr>
        <w:pStyle w:val="18"/>
        <w:spacing w:before="0" w:line="360" w:lineRule="auto"/>
        <w:ind w:firstLine="640" w:firstLineChars="200"/>
        <w:rPr>
          <w:rFonts w:ascii="??" w:hAnsi="??" w:eastAsia="宋体" w:cs="宋体"/>
          <w:sz w:val="32"/>
          <w:szCs w:val="32"/>
        </w:rPr>
      </w:pPr>
      <w:r>
        <w:rPr>
          <w:rFonts w:hint="eastAsia" w:ascii="??" w:hAnsi="??" w:eastAsia="宋体" w:cs="宋体"/>
          <w:sz w:val="32"/>
          <w:szCs w:val="32"/>
        </w:rPr>
        <w:t>马尔康市住建局</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6</w:t>
      </w:r>
      <w:r>
        <w:rPr>
          <w:rFonts w:hint="eastAsia" w:ascii="??" w:hAnsi="??" w:eastAsia="宋体" w:cs="宋体"/>
          <w:sz w:val="32"/>
          <w:szCs w:val="32"/>
        </w:rPr>
        <w:t>年支出预算</w:t>
      </w:r>
      <w:r>
        <w:rPr>
          <w:rFonts w:hint="eastAsia" w:ascii="??" w:hAnsi="??" w:eastAsia="宋体" w:cs="宋体"/>
          <w:sz w:val="32"/>
          <w:szCs w:val="32"/>
          <w:lang w:val="en-US" w:eastAsia="zh-CN"/>
        </w:rPr>
        <w:t>7571.87</w:t>
      </w:r>
      <w:r>
        <w:rPr>
          <w:rFonts w:hint="eastAsia" w:ascii="??" w:hAnsi="??" w:eastAsia="宋体" w:cs="宋体"/>
          <w:sz w:val="32"/>
          <w:szCs w:val="32"/>
        </w:rPr>
        <w:t>万元，其中：基本支出</w:t>
      </w:r>
      <w:r>
        <w:rPr>
          <w:rFonts w:hint="eastAsia" w:ascii="??" w:hAnsi="??" w:eastAsia="宋体" w:cs="宋体"/>
          <w:sz w:val="32"/>
          <w:szCs w:val="32"/>
          <w:lang w:val="en-US" w:eastAsia="zh-CN"/>
        </w:rPr>
        <w:t>1055.3</w:t>
      </w:r>
      <w:r>
        <w:rPr>
          <w:rFonts w:hint="eastAsia" w:ascii="??" w:hAnsi="??" w:eastAsia="宋体" w:cs="宋体"/>
          <w:sz w:val="32"/>
          <w:szCs w:val="32"/>
        </w:rPr>
        <w:t>万元，占</w:t>
      </w:r>
      <w:r>
        <w:rPr>
          <w:rFonts w:hint="eastAsia" w:ascii="??" w:hAnsi="??" w:eastAsia="宋体" w:cs="宋体"/>
          <w:sz w:val="32"/>
          <w:szCs w:val="32"/>
          <w:lang w:val="en-US" w:eastAsia="zh-CN"/>
        </w:rPr>
        <w:t>13.94</w:t>
      </w:r>
      <w:r>
        <w:rPr>
          <w:rFonts w:ascii="??" w:hAnsi="??" w:eastAsia="宋体" w:cs="宋体"/>
          <w:sz w:val="32"/>
          <w:szCs w:val="32"/>
        </w:rPr>
        <w:t>%</w:t>
      </w:r>
      <w:r>
        <w:rPr>
          <w:rFonts w:hint="eastAsia" w:ascii="??" w:hAnsi="??" w:eastAsia="宋体" w:cs="宋体"/>
          <w:sz w:val="32"/>
          <w:szCs w:val="32"/>
        </w:rPr>
        <w:t>；项目支出</w:t>
      </w:r>
      <w:r>
        <w:rPr>
          <w:rFonts w:hint="eastAsia" w:ascii="??" w:hAnsi="??" w:eastAsia="宋体" w:cs="宋体"/>
          <w:sz w:val="32"/>
          <w:szCs w:val="32"/>
          <w:lang w:val="en-US" w:eastAsia="zh-CN"/>
        </w:rPr>
        <w:t>6516.57</w:t>
      </w:r>
      <w:r>
        <w:rPr>
          <w:rFonts w:hint="eastAsia" w:ascii="??" w:hAnsi="??" w:eastAsia="宋体" w:cs="宋体"/>
          <w:sz w:val="32"/>
          <w:szCs w:val="32"/>
        </w:rPr>
        <w:t>万元，占</w:t>
      </w:r>
      <w:r>
        <w:rPr>
          <w:rFonts w:hint="eastAsia" w:ascii="??" w:hAnsi="??" w:eastAsia="宋体" w:cs="宋体"/>
          <w:sz w:val="32"/>
          <w:szCs w:val="32"/>
          <w:lang w:val="en-US" w:eastAsia="zh-CN"/>
        </w:rPr>
        <w:t>86.67</w:t>
      </w:r>
      <w:r>
        <w:rPr>
          <w:rFonts w:ascii="??" w:hAnsi="??" w:eastAsia="宋体" w:cs="宋体"/>
          <w:sz w:val="32"/>
          <w:szCs w:val="32"/>
        </w:rPr>
        <w:t>%</w:t>
      </w:r>
      <w:r>
        <w:rPr>
          <w:rFonts w:hint="eastAsia" w:ascii="??" w:hAnsi="??" w:eastAsia="宋体" w:cs="宋体"/>
          <w:sz w:val="32"/>
          <w:szCs w:val="32"/>
        </w:rPr>
        <w:t>。</w:t>
      </w:r>
    </w:p>
    <w:p w14:paraId="68CA0E81">
      <w:pPr>
        <w:pStyle w:val="18"/>
        <w:spacing w:before="0" w:line="360" w:lineRule="auto"/>
        <w:ind w:firstLine="643" w:firstLineChars="200"/>
        <w:rPr>
          <w:rFonts w:ascii="??" w:hAnsi="??" w:eastAsia="宋体" w:cs="宋体"/>
          <w:b/>
          <w:bCs/>
          <w:sz w:val="32"/>
          <w:szCs w:val="32"/>
        </w:rPr>
      </w:pPr>
      <w:r>
        <w:rPr>
          <w:rFonts w:hint="eastAsia" w:ascii="??" w:hAnsi="??" w:eastAsia="宋体" w:cs="宋体"/>
          <w:b/>
          <w:bCs/>
          <w:sz w:val="32"/>
          <w:szCs w:val="32"/>
        </w:rPr>
        <w:t>　　四、财政拨款收支预算情况说明</w:t>
      </w:r>
    </w:p>
    <w:p w14:paraId="7FBE2763">
      <w:pPr>
        <w:pStyle w:val="18"/>
        <w:spacing w:before="0" w:line="360" w:lineRule="auto"/>
        <w:ind w:firstLine="640" w:firstLineChars="200"/>
        <w:rPr>
          <w:rFonts w:ascii="??" w:hAnsi="??" w:eastAsia="宋体" w:cs="宋体"/>
          <w:b/>
          <w:bCs/>
          <w:sz w:val="32"/>
          <w:szCs w:val="32"/>
        </w:rPr>
      </w:pPr>
      <w:r>
        <w:rPr>
          <w:rFonts w:hint="eastAsia" w:ascii="??" w:hAnsi="??" w:eastAsia="宋体" w:cs="宋体"/>
          <w:sz w:val="32"/>
          <w:szCs w:val="32"/>
        </w:rPr>
        <w:t>　　马尔康市住建局</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6</w:t>
      </w:r>
      <w:r>
        <w:rPr>
          <w:rFonts w:hint="eastAsia" w:ascii="??" w:hAnsi="??" w:eastAsia="宋体" w:cs="宋体"/>
          <w:sz w:val="32"/>
          <w:szCs w:val="32"/>
        </w:rPr>
        <w:t>年财政拨款收支总预算</w:t>
      </w:r>
      <w:r>
        <w:rPr>
          <w:rFonts w:hint="eastAsia" w:ascii="??" w:hAnsi="??" w:eastAsia="宋体" w:cs="宋体"/>
          <w:sz w:val="32"/>
          <w:szCs w:val="32"/>
          <w:lang w:val="en-US" w:eastAsia="zh-CN"/>
        </w:rPr>
        <w:t>7571.87</w:t>
      </w:r>
      <w:r>
        <w:rPr>
          <w:rFonts w:hint="eastAsia" w:ascii="??" w:hAnsi="??" w:eastAsia="宋体" w:cs="宋体"/>
          <w:sz w:val="32"/>
          <w:szCs w:val="32"/>
        </w:rPr>
        <w:t>万元</w:t>
      </w:r>
      <w:r>
        <w:rPr>
          <w:rFonts w:ascii="??" w:hAnsi="??" w:eastAsia="宋体" w:cs="宋体"/>
          <w:sz w:val="32"/>
          <w:szCs w:val="32"/>
        </w:rPr>
        <w:t>,</w:t>
      </w:r>
      <w:r>
        <w:rPr>
          <w:rFonts w:hint="eastAsia" w:ascii="??" w:hAnsi="??" w:eastAsia="宋体" w:cs="宋体"/>
          <w:sz w:val="32"/>
          <w:szCs w:val="32"/>
          <w:lang w:val="en-US" w:eastAsia="zh-CN"/>
        </w:rPr>
        <w:t>其中</w:t>
      </w:r>
      <w:r>
        <w:rPr>
          <w:rFonts w:hint="eastAsia" w:ascii="??" w:hAnsi="??" w:eastAsia="宋体" w:cs="宋体"/>
          <w:sz w:val="32"/>
          <w:szCs w:val="32"/>
        </w:rPr>
        <w:t>一般公共预算拨款收入为</w:t>
      </w:r>
      <w:r>
        <w:rPr>
          <w:rFonts w:hint="eastAsia" w:ascii="??" w:hAnsi="??" w:eastAsia="宋体" w:cs="宋体"/>
          <w:sz w:val="32"/>
          <w:szCs w:val="32"/>
          <w:lang w:val="en-US" w:eastAsia="zh-CN"/>
        </w:rPr>
        <w:t>1087.8</w:t>
      </w:r>
      <w:r>
        <w:rPr>
          <w:rFonts w:hint="eastAsia" w:ascii="??" w:hAnsi="??" w:eastAsia="宋体" w:cs="宋体"/>
          <w:sz w:val="32"/>
          <w:szCs w:val="32"/>
        </w:rPr>
        <w:t>万元，</w:t>
      </w:r>
      <w:r>
        <w:rPr>
          <w:rFonts w:hint="eastAsia" w:ascii="??" w:hAnsi="??" w:eastAsia="宋体" w:cs="宋体"/>
          <w:sz w:val="32"/>
          <w:szCs w:val="32"/>
          <w:lang w:val="en-US" w:eastAsia="zh-CN"/>
        </w:rPr>
        <w:t>上年结转6484.07万元，</w:t>
      </w:r>
      <w:r>
        <w:rPr>
          <w:rFonts w:hint="eastAsia" w:ascii="??" w:hAnsi="??" w:eastAsia="宋体" w:cs="宋体"/>
          <w:sz w:val="32"/>
          <w:szCs w:val="32"/>
        </w:rPr>
        <w:t>比202</w:t>
      </w:r>
      <w:r>
        <w:rPr>
          <w:rFonts w:hint="eastAsia" w:ascii="??" w:hAnsi="??" w:eastAsia="宋体" w:cs="宋体"/>
          <w:sz w:val="32"/>
          <w:szCs w:val="32"/>
          <w:lang w:val="en-US" w:eastAsia="zh-CN"/>
        </w:rPr>
        <w:t>5</w:t>
      </w:r>
      <w:r>
        <w:rPr>
          <w:rFonts w:hint="eastAsia" w:ascii="??" w:hAnsi="??" w:eastAsia="宋体" w:cs="宋体"/>
          <w:sz w:val="32"/>
          <w:szCs w:val="32"/>
        </w:rPr>
        <w:t>年财政拨款收支总预算</w:t>
      </w:r>
      <w:r>
        <w:rPr>
          <w:rFonts w:hint="eastAsia" w:ascii="??" w:hAnsi="??" w:eastAsia="宋体" w:cs="宋体"/>
          <w:sz w:val="32"/>
          <w:szCs w:val="32"/>
          <w:lang w:val="en-US" w:eastAsia="zh-CN"/>
        </w:rPr>
        <w:t>减少1754.29</w:t>
      </w:r>
      <w:r>
        <w:rPr>
          <w:rFonts w:hint="eastAsia" w:ascii="??" w:hAnsi="??" w:eastAsia="宋体" w:cs="宋体"/>
          <w:sz w:val="32"/>
          <w:szCs w:val="32"/>
        </w:rPr>
        <w:t>万元，主要原因</w:t>
      </w:r>
      <w:r>
        <w:rPr>
          <w:rFonts w:ascii="??" w:hAnsi="??" w:eastAsia="宋体" w:cs="宋体"/>
          <w:sz w:val="32"/>
          <w:szCs w:val="32"/>
        </w:rPr>
        <w:t>:</w:t>
      </w:r>
      <w:r>
        <w:rPr>
          <w:rFonts w:hint="eastAsia" w:ascii="??" w:hAnsi="??" w:eastAsia="宋体" w:cs="宋体"/>
          <w:sz w:val="32"/>
          <w:szCs w:val="32"/>
        </w:rPr>
        <w:t>上年结转</w:t>
      </w:r>
      <w:r>
        <w:rPr>
          <w:rFonts w:hint="eastAsia" w:ascii="??" w:hAnsi="??" w:eastAsia="宋体" w:cs="宋体"/>
          <w:sz w:val="32"/>
          <w:szCs w:val="32"/>
          <w:lang w:val="en-US" w:eastAsia="zh-CN"/>
        </w:rPr>
        <w:t>减少</w:t>
      </w:r>
      <w:r>
        <w:rPr>
          <w:rFonts w:hint="eastAsia" w:ascii="??" w:hAnsi="??" w:eastAsia="宋体" w:cs="宋体"/>
          <w:sz w:val="32"/>
          <w:szCs w:val="32"/>
        </w:rPr>
        <w:t>。收入包括：本年一般公共预算拨款收入</w:t>
      </w:r>
      <w:r>
        <w:rPr>
          <w:rFonts w:hint="eastAsia" w:ascii="??" w:hAnsi="??" w:eastAsia="宋体" w:cs="宋体"/>
          <w:sz w:val="32"/>
          <w:szCs w:val="32"/>
          <w:lang w:val="en-US" w:eastAsia="zh-CN"/>
        </w:rPr>
        <w:t>1087.8</w:t>
      </w:r>
      <w:r>
        <w:rPr>
          <w:rFonts w:hint="eastAsia" w:ascii="??" w:hAnsi="??" w:eastAsia="宋体" w:cs="宋体"/>
          <w:sz w:val="32"/>
          <w:szCs w:val="32"/>
        </w:rPr>
        <w:t>万元，上年结转财政拨款资金</w:t>
      </w:r>
      <w:r>
        <w:rPr>
          <w:rFonts w:hint="eastAsia" w:ascii="??" w:hAnsi="??" w:eastAsia="宋体" w:cs="宋体"/>
          <w:sz w:val="32"/>
          <w:szCs w:val="32"/>
          <w:lang w:val="en-US" w:eastAsia="zh-CN"/>
        </w:rPr>
        <w:t>6516.57</w:t>
      </w:r>
      <w:r>
        <w:rPr>
          <w:rFonts w:hint="eastAsia" w:ascii="??" w:hAnsi="??" w:eastAsia="宋体" w:cs="宋体"/>
          <w:sz w:val="32"/>
          <w:szCs w:val="32"/>
        </w:rPr>
        <w:t>万元；其中城乡社区支出</w:t>
      </w:r>
      <w:r>
        <w:rPr>
          <w:rFonts w:hint="eastAsia" w:ascii="??" w:hAnsi="??" w:eastAsia="宋体" w:cs="宋体"/>
          <w:sz w:val="32"/>
          <w:szCs w:val="32"/>
          <w:lang w:val="en-US" w:eastAsia="zh-CN"/>
        </w:rPr>
        <w:t>4252.01</w:t>
      </w:r>
      <w:r>
        <w:rPr>
          <w:rFonts w:hint="eastAsia" w:ascii="??" w:hAnsi="??" w:eastAsia="宋体" w:cs="宋体"/>
          <w:sz w:val="32"/>
          <w:szCs w:val="32"/>
        </w:rPr>
        <w:t>万元，社会保障和就业支出</w:t>
      </w:r>
      <w:r>
        <w:rPr>
          <w:rFonts w:hint="eastAsia" w:ascii="??" w:hAnsi="??" w:eastAsia="宋体" w:cs="宋体"/>
          <w:sz w:val="32"/>
          <w:szCs w:val="32"/>
          <w:lang w:val="en-US" w:eastAsia="zh-CN"/>
        </w:rPr>
        <w:t>142.26</w:t>
      </w:r>
      <w:r>
        <w:rPr>
          <w:rFonts w:hint="eastAsia" w:ascii="??" w:hAnsi="??" w:eastAsia="宋体" w:cs="宋体"/>
          <w:sz w:val="32"/>
          <w:szCs w:val="32"/>
        </w:rPr>
        <w:t>万元，卫生健康支出</w:t>
      </w:r>
      <w:r>
        <w:rPr>
          <w:rFonts w:hint="eastAsia" w:ascii="??" w:hAnsi="??" w:eastAsia="宋体" w:cs="宋体"/>
          <w:sz w:val="32"/>
          <w:szCs w:val="32"/>
          <w:lang w:val="en-US" w:eastAsia="zh-CN"/>
        </w:rPr>
        <w:t>65.86</w:t>
      </w:r>
      <w:r>
        <w:rPr>
          <w:rFonts w:hint="eastAsia" w:ascii="??" w:hAnsi="??" w:eastAsia="宋体" w:cs="宋体"/>
          <w:sz w:val="32"/>
          <w:szCs w:val="32"/>
        </w:rPr>
        <w:t>万元，住房保障支出</w:t>
      </w:r>
      <w:r>
        <w:rPr>
          <w:rFonts w:hint="eastAsia" w:ascii="??" w:hAnsi="??" w:eastAsia="宋体" w:cs="宋体"/>
          <w:sz w:val="32"/>
          <w:szCs w:val="32"/>
          <w:lang w:val="en-US" w:eastAsia="zh-CN"/>
        </w:rPr>
        <w:t>81.75</w:t>
      </w:r>
      <w:r>
        <w:rPr>
          <w:rFonts w:hint="eastAsia" w:ascii="??" w:hAnsi="??" w:eastAsia="宋体" w:cs="宋体"/>
          <w:sz w:val="32"/>
          <w:szCs w:val="32"/>
        </w:rPr>
        <w:t>万元</w:t>
      </w:r>
      <w:r>
        <w:rPr>
          <w:rFonts w:hint="eastAsia" w:ascii="??" w:hAnsi="??" w:eastAsia="宋体" w:cs="宋体"/>
          <w:sz w:val="32"/>
          <w:szCs w:val="32"/>
          <w:lang w:eastAsia="zh-CN"/>
        </w:rPr>
        <w:t>，</w:t>
      </w:r>
      <w:r>
        <w:rPr>
          <w:rFonts w:hint="eastAsia" w:ascii="??" w:hAnsi="??" w:eastAsia="宋体" w:cs="宋体"/>
          <w:sz w:val="32"/>
          <w:szCs w:val="32"/>
          <w:lang w:val="en-US" w:eastAsia="zh-CN"/>
        </w:rPr>
        <w:t>节能环保支出3030万元</w:t>
      </w:r>
      <w:r>
        <w:rPr>
          <w:rFonts w:hint="eastAsia" w:ascii="??" w:hAnsi="??" w:eastAsia="宋体" w:cs="宋体"/>
          <w:sz w:val="32"/>
          <w:szCs w:val="32"/>
        </w:rPr>
        <w:t>。马尔康市住建局</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6</w:t>
      </w:r>
      <w:r>
        <w:rPr>
          <w:rFonts w:hint="eastAsia" w:ascii="??" w:hAnsi="??" w:eastAsia="宋体" w:cs="宋体"/>
          <w:sz w:val="32"/>
          <w:szCs w:val="32"/>
        </w:rPr>
        <w:t>年收支总预算</w:t>
      </w:r>
      <w:r>
        <w:rPr>
          <w:rFonts w:hint="eastAsia" w:ascii="??" w:hAnsi="??" w:eastAsia="宋体" w:cs="宋体"/>
          <w:sz w:val="32"/>
          <w:szCs w:val="32"/>
          <w:lang w:val="en-US" w:eastAsia="zh-CN"/>
        </w:rPr>
        <w:t>7571.87</w:t>
      </w:r>
      <w:r>
        <w:rPr>
          <w:rFonts w:hint="eastAsia" w:ascii="??" w:hAnsi="??" w:eastAsia="宋体" w:cs="宋体"/>
          <w:sz w:val="32"/>
          <w:szCs w:val="32"/>
        </w:rPr>
        <w:t>万元。</w:t>
      </w:r>
    </w:p>
    <w:p w14:paraId="7F7DDD16">
      <w:pPr>
        <w:pStyle w:val="18"/>
        <w:spacing w:before="0" w:line="360" w:lineRule="auto"/>
        <w:ind w:left="481"/>
        <w:rPr>
          <w:rFonts w:ascii="??" w:hAnsi="??" w:eastAsia="宋体" w:cs="宋体"/>
          <w:b/>
          <w:bCs/>
          <w:sz w:val="32"/>
          <w:szCs w:val="32"/>
        </w:rPr>
      </w:pPr>
      <w:r>
        <w:rPr>
          <w:rFonts w:hint="eastAsia" w:ascii="??" w:hAnsi="??" w:eastAsia="宋体" w:cs="宋体"/>
          <w:b/>
          <w:bCs/>
          <w:sz w:val="32"/>
          <w:szCs w:val="32"/>
        </w:rPr>
        <w:t>五、一般公共预算当年拨款情况说明</w:t>
      </w:r>
    </w:p>
    <w:p w14:paraId="0E89ACAE">
      <w:pPr>
        <w:pStyle w:val="18"/>
        <w:spacing w:before="0" w:line="360" w:lineRule="auto"/>
        <w:ind w:left="481"/>
        <w:rPr>
          <w:rFonts w:ascii="??" w:hAnsi="??" w:eastAsia="宋体" w:cs="宋体"/>
          <w:b/>
          <w:sz w:val="32"/>
          <w:szCs w:val="32"/>
        </w:rPr>
      </w:pPr>
      <w:r>
        <w:rPr>
          <w:rFonts w:hint="eastAsia" w:ascii="??" w:hAnsi="??" w:eastAsia="宋体" w:cs="宋体"/>
          <w:sz w:val="32"/>
          <w:szCs w:val="32"/>
        </w:rPr>
        <w:t>　　</w:t>
      </w:r>
      <w:r>
        <w:rPr>
          <w:rFonts w:hint="eastAsia" w:ascii="??" w:hAnsi="??" w:eastAsia="宋体" w:cs="宋体"/>
          <w:b/>
          <w:sz w:val="32"/>
          <w:szCs w:val="32"/>
        </w:rPr>
        <w:t>（一）一般公共预算当年拨款规模变化情况</w:t>
      </w:r>
    </w:p>
    <w:p w14:paraId="31576A76">
      <w:pPr>
        <w:pStyle w:val="18"/>
        <w:spacing w:before="0" w:line="360" w:lineRule="auto"/>
        <w:ind w:left="481"/>
        <w:rPr>
          <w:rFonts w:ascii="??" w:hAnsi="??" w:eastAsia="宋体" w:cs="宋体"/>
          <w:sz w:val="32"/>
          <w:szCs w:val="32"/>
        </w:rPr>
      </w:pPr>
      <w:r>
        <w:rPr>
          <w:rFonts w:hint="eastAsia" w:ascii="??" w:hAnsi="??" w:eastAsia="宋体" w:cs="宋体"/>
          <w:sz w:val="32"/>
          <w:szCs w:val="32"/>
        </w:rPr>
        <w:t>　　马尔康市住建局</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6</w:t>
      </w:r>
      <w:r>
        <w:rPr>
          <w:rFonts w:hint="eastAsia" w:ascii="??" w:hAnsi="??" w:eastAsia="宋体" w:cs="宋体"/>
          <w:sz w:val="32"/>
          <w:szCs w:val="32"/>
        </w:rPr>
        <w:t>年一般公共预算当年拨款</w:t>
      </w:r>
      <w:r>
        <w:rPr>
          <w:rFonts w:hint="eastAsia" w:ascii="??" w:hAnsi="??" w:eastAsia="宋体" w:cs="宋体"/>
          <w:sz w:val="32"/>
          <w:szCs w:val="32"/>
          <w:lang w:val="en-US" w:eastAsia="zh-CN"/>
        </w:rPr>
        <w:t>6831.12</w:t>
      </w:r>
      <w:r>
        <w:rPr>
          <w:rFonts w:hint="eastAsia" w:ascii="??" w:hAnsi="??" w:eastAsia="宋体" w:cs="宋体"/>
          <w:sz w:val="32"/>
          <w:szCs w:val="32"/>
        </w:rPr>
        <w:t>万元，比202</w:t>
      </w:r>
      <w:r>
        <w:rPr>
          <w:rFonts w:hint="eastAsia" w:ascii="??" w:hAnsi="??" w:eastAsia="宋体" w:cs="宋体"/>
          <w:sz w:val="32"/>
          <w:szCs w:val="32"/>
          <w:lang w:val="en-US" w:eastAsia="zh-CN"/>
        </w:rPr>
        <w:t>5</w:t>
      </w:r>
      <w:r>
        <w:rPr>
          <w:rFonts w:hint="eastAsia" w:ascii="??" w:hAnsi="??" w:eastAsia="宋体" w:cs="宋体"/>
          <w:sz w:val="32"/>
          <w:szCs w:val="32"/>
        </w:rPr>
        <w:t>年预算数</w:t>
      </w:r>
      <w:r>
        <w:rPr>
          <w:rFonts w:hint="eastAsia" w:ascii="??" w:hAnsi="??" w:eastAsia="宋体" w:cs="宋体"/>
          <w:sz w:val="32"/>
          <w:szCs w:val="32"/>
          <w:lang w:val="en-US" w:eastAsia="zh-CN"/>
        </w:rPr>
        <w:t>增加1444.96</w:t>
      </w:r>
      <w:r>
        <w:rPr>
          <w:rFonts w:hint="eastAsia" w:ascii="??" w:hAnsi="??" w:eastAsia="宋体" w:cs="宋体"/>
          <w:sz w:val="32"/>
          <w:szCs w:val="32"/>
        </w:rPr>
        <w:t>万元，主要是一般公共预算拨款</w:t>
      </w:r>
      <w:r>
        <w:rPr>
          <w:rFonts w:hint="eastAsia" w:ascii="??" w:hAnsi="??" w:eastAsia="宋体" w:cs="宋体"/>
          <w:sz w:val="32"/>
          <w:szCs w:val="32"/>
          <w:lang w:val="en-US" w:eastAsia="zh-CN"/>
        </w:rPr>
        <w:t>收入增加14.71万元，政府性基金结转减少3219.25万元，</w:t>
      </w:r>
      <w:r>
        <w:rPr>
          <w:rFonts w:hint="eastAsia" w:ascii="??" w:hAnsi="??" w:eastAsia="宋体" w:cs="宋体"/>
          <w:sz w:val="32"/>
          <w:szCs w:val="32"/>
        </w:rPr>
        <w:t>一般公共预算拨款</w:t>
      </w:r>
      <w:r>
        <w:rPr>
          <w:rFonts w:hint="eastAsia" w:ascii="??" w:hAnsi="??" w:eastAsia="宋体" w:cs="宋体"/>
          <w:sz w:val="32"/>
          <w:szCs w:val="32"/>
          <w:lang w:val="en-US" w:eastAsia="zh-CN"/>
        </w:rPr>
        <w:t>收入上年结转增加1430.25万元</w:t>
      </w:r>
      <w:r>
        <w:rPr>
          <w:rFonts w:hint="eastAsia" w:ascii="??" w:hAnsi="??" w:eastAsia="宋体" w:cs="宋体"/>
          <w:sz w:val="32"/>
          <w:szCs w:val="32"/>
        </w:rPr>
        <w:t>，主要原因</w:t>
      </w:r>
      <w:r>
        <w:rPr>
          <w:rFonts w:ascii="??" w:hAnsi="??" w:eastAsia="宋体" w:cs="宋体"/>
          <w:sz w:val="32"/>
          <w:szCs w:val="32"/>
        </w:rPr>
        <w:t>:</w:t>
      </w:r>
      <w:r>
        <w:rPr>
          <w:rFonts w:hint="eastAsia" w:ascii="??" w:hAnsi="??" w:eastAsia="宋体" w:cs="宋体"/>
          <w:sz w:val="32"/>
          <w:szCs w:val="32"/>
          <w:lang w:val="en-US" w:eastAsia="zh-CN"/>
        </w:rPr>
        <w:t>上年政府性基金结转减少</w:t>
      </w:r>
      <w:r>
        <w:rPr>
          <w:rFonts w:hint="eastAsia" w:ascii="??" w:hAnsi="??" w:eastAsia="宋体" w:cs="宋体"/>
          <w:sz w:val="32"/>
          <w:szCs w:val="32"/>
        </w:rPr>
        <w:t>。</w:t>
      </w:r>
    </w:p>
    <w:p w14:paraId="2751DC77">
      <w:pPr>
        <w:pStyle w:val="18"/>
        <w:spacing w:before="0" w:line="360" w:lineRule="auto"/>
        <w:ind w:left="481" w:firstLine="645"/>
        <w:rPr>
          <w:rFonts w:hint="eastAsia" w:ascii="??" w:hAnsi="??" w:eastAsia="宋体" w:cs="宋体"/>
          <w:b/>
          <w:sz w:val="32"/>
          <w:szCs w:val="32"/>
        </w:rPr>
      </w:pPr>
      <w:r>
        <w:rPr>
          <w:rFonts w:hint="eastAsia" w:ascii="??" w:hAnsi="??" w:eastAsia="宋体" w:cs="宋体"/>
          <w:b/>
          <w:sz w:val="32"/>
          <w:szCs w:val="32"/>
        </w:rPr>
        <w:t>（二）一般公共预算当年拨款结构情况（按照各单位预算中涉及功能科目逐一说明）</w:t>
      </w:r>
    </w:p>
    <w:p w14:paraId="751EBCE0">
      <w:pPr>
        <w:pStyle w:val="18"/>
        <w:spacing w:before="0" w:line="360" w:lineRule="auto"/>
        <w:ind w:left="481" w:firstLine="645"/>
        <w:rPr>
          <w:rFonts w:ascii="??" w:hAnsi="??" w:eastAsia="宋体" w:cs="宋体"/>
          <w:sz w:val="32"/>
          <w:szCs w:val="32"/>
        </w:rPr>
      </w:pPr>
      <w:r>
        <w:rPr>
          <w:rFonts w:hint="eastAsia" w:ascii="??" w:hAnsi="??" w:eastAsia="宋体" w:cs="宋体"/>
          <w:sz w:val="32"/>
          <w:szCs w:val="32"/>
        </w:rPr>
        <w:t>城乡社区支出</w:t>
      </w:r>
      <w:r>
        <w:rPr>
          <w:rFonts w:hint="eastAsia" w:ascii="??" w:hAnsi="??" w:eastAsia="宋体" w:cs="宋体"/>
          <w:sz w:val="32"/>
          <w:szCs w:val="32"/>
          <w:lang w:val="en-US" w:eastAsia="zh-CN"/>
        </w:rPr>
        <w:t>4252.01</w:t>
      </w:r>
      <w:r>
        <w:rPr>
          <w:rFonts w:hint="eastAsia" w:ascii="??" w:hAnsi="??" w:eastAsia="宋体" w:cs="宋体"/>
          <w:sz w:val="32"/>
          <w:szCs w:val="32"/>
        </w:rPr>
        <w:t>万元，占比</w:t>
      </w:r>
      <w:r>
        <w:rPr>
          <w:rFonts w:hint="eastAsia" w:ascii="??" w:hAnsi="??" w:eastAsia="宋体" w:cs="宋体"/>
          <w:sz w:val="32"/>
          <w:szCs w:val="32"/>
          <w:lang w:val="en-US" w:eastAsia="zh-CN"/>
        </w:rPr>
        <w:t>56.15</w:t>
      </w:r>
      <w:r>
        <w:rPr>
          <w:rFonts w:hint="eastAsia" w:ascii="??" w:hAnsi="??" w:eastAsia="宋体" w:cs="宋体"/>
          <w:sz w:val="32"/>
          <w:szCs w:val="32"/>
        </w:rPr>
        <w:t>%；社会保障和就业支出</w:t>
      </w:r>
      <w:r>
        <w:rPr>
          <w:rFonts w:hint="eastAsia" w:ascii="??" w:hAnsi="??" w:eastAsia="宋体" w:cs="宋体"/>
          <w:sz w:val="32"/>
          <w:szCs w:val="32"/>
          <w:lang w:val="en-US" w:eastAsia="zh-CN"/>
        </w:rPr>
        <w:t>142.26</w:t>
      </w:r>
      <w:r>
        <w:rPr>
          <w:rFonts w:hint="eastAsia" w:ascii="??" w:hAnsi="??" w:eastAsia="宋体" w:cs="宋体"/>
          <w:sz w:val="32"/>
          <w:szCs w:val="32"/>
        </w:rPr>
        <w:t>万元占比</w:t>
      </w:r>
      <w:r>
        <w:rPr>
          <w:rFonts w:hint="eastAsia" w:ascii="??" w:hAnsi="??" w:eastAsia="宋体" w:cs="宋体"/>
          <w:sz w:val="32"/>
          <w:szCs w:val="32"/>
          <w:lang w:val="en-US" w:eastAsia="zh-CN"/>
        </w:rPr>
        <w:t>1.87</w:t>
      </w:r>
      <w:r>
        <w:rPr>
          <w:rFonts w:hint="eastAsia" w:ascii="??" w:hAnsi="??" w:eastAsia="宋体" w:cs="宋体"/>
          <w:sz w:val="32"/>
          <w:szCs w:val="32"/>
        </w:rPr>
        <w:t>%，卫生健康支出</w:t>
      </w:r>
      <w:r>
        <w:rPr>
          <w:rFonts w:hint="eastAsia" w:ascii="??" w:hAnsi="??" w:eastAsia="宋体" w:cs="宋体"/>
          <w:sz w:val="32"/>
          <w:szCs w:val="32"/>
          <w:lang w:val="en-US" w:eastAsia="zh-CN"/>
        </w:rPr>
        <w:t>65.86</w:t>
      </w:r>
      <w:r>
        <w:rPr>
          <w:rFonts w:hint="eastAsia" w:ascii="??" w:hAnsi="??" w:eastAsia="宋体" w:cs="宋体"/>
          <w:sz w:val="32"/>
          <w:szCs w:val="32"/>
        </w:rPr>
        <w:t>万元占比</w:t>
      </w:r>
      <w:r>
        <w:rPr>
          <w:rFonts w:hint="eastAsia" w:ascii="??" w:hAnsi="??" w:eastAsia="宋体" w:cs="宋体"/>
          <w:sz w:val="32"/>
          <w:szCs w:val="32"/>
          <w:lang w:val="en-US" w:eastAsia="zh-CN"/>
        </w:rPr>
        <w:t>0.86</w:t>
      </w:r>
      <w:r>
        <w:rPr>
          <w:rFonts w:hint="eastAsia" w:ascii="??" w:hAnsi="??" w:eastAsia="宋体" w:cs="宋体"/>
          <w:sz w:val="32"/>
          <w:szCs w:val="32"/>
        </w:rPr>
        <w:t>%，住房保障支出</w:t>
      </w:r>
      <w:r>
        <w:rPr>
          <w:rFonts w:hint="eastAsia" w:ascii="??" w:hAnsi="??" w:eastAsia="宋体" w:cs="宋体"/>
          <w:sz w:val="32"/>
          <w:szCs w:val="32"/>
          <w:lang w:val="en-US" w:eastAsia="zh-CN"/>
        </w:rPr>
        <w:t>81.75</w:t>
      </w:r>
      <w:r>
        <w:rPr>
          <w:rFonts w:hint="eastAsia" w:ascii="??" w:hAnsi="??" w:eastAsia="宋体" w:cs="宋体"/>
          <w:sz w:val="32"/>
          <w:szCs w:val="32"/>
        </w:rPr>
        <w:t>万元占比</w:t>
      </w:r>
      <w:r>
        <w:rPr>
          <w:rFonts w:hint="eastAsia" w:ascii="??" w:hAnsi="??" w:eastAsia="宋体" w:cs="宋体"/>
          <w:sz w:val="32"/>
          <w:szCs w:val="32"/>
          <w:lang w:val="en-US" w:eastAsia="zh-CN"/>
        </w:rPr>
        <w:t>1.07</w:t>
      </w:r>
      <w:r>
        <w:rPr>
          <w:rFonts w:hint="eastAsia" w:ascii="??" w:hAnsi="??" w:eastAsia="宋体" w:cs="宋体"/>
          <w:sz w:val="32"/>
          <w:szCs w:val="32"/>
        </w:rPr>
        <w:t>%，</w:t>
      </w:r>
      <w:r>
        <w:rPr>
          <w:rFonts w:hint="eastAsia" w:ascii="??" w:hAnsi="??" w:eastAsia="宋体" w:cs="宋体"/>
          <w:sz w:val="32"/>
          <w:szCs w:val="32"/>
          <w:lang w:val="en-US" w:eastAsia="zh-CN"/>
        </w:rPr>
        <w:t>节能环保支出</w:t>
      </w:r>
      <w:r>
        <w:rPr>
          <w:rFonts w:hint="eastAsia" w:ascii="??" w:hAnsi="??" w:eastAsia="宋体" w:cs="宋体"/>
          <w:sz w:val="32"/>
          <w:szCs w:val="32"/>
        </w:rPr>
        <w:t>支出</w:t>
      </w:r>
      <w:r>
        <w:rPr>
          <w:rFonts w:hint="eastAsia" w:ascii="??" w:hAnsi="??" w:eastAsia="宋体" w:cs="宋体"/>
          <w:sz w:val="32"/>
          <w:szCs w:val="32"/>
          <w:lang w:val="en-US" w:eastAsia="zh-CN"/>
        </w:rPr>
        <w:t>3030</w:t>
      </w:r>
      <w:r>
        <w:rPr>
          <w:rFonts w:hint="eastAsia" w:ascii="??" w:hAnsi="??" w:eastAsia="宋体" w:cs="宋体"/>
          <w:sz w:val="32"/>
          <w:szCs w:val="32"/>
        </w:rPr>
        <w:t>万元占比</w:t>
      </w:r>
      <w:r>
        <w:rPr>
          <w:rFonts w:hint="eastAsia" w:ascii="??" w:hAnsi="??" w:eastAsia="宋体" w:cs="宋体"/>
          <w:sz w:val="32"/>
          <w:szCs w:val="32"/>
          <w:lang w:val="en-US" w:eastAsia="zh-CN"/>
        </w:rPr>
        <w:t>40.02</w:t>
      </w:r>
      <w:r>
        <w:rPr>
          <w:rFonts w:hint="eastAsia" w:ascii="??" w:hAnsi="??" w:eastAsia="宋体" w:cs="宋体"/>
          <w:sz w:val="32"/>
          <w:szCs w:val="32"/>
        </w:rPr>
        <w:t>%。</w:t>
      </w:r>
    </w:p>
    <w:p w14:paraId="50B3C8AE">
      <w:pPr>
        <w:pStyle w:val="18"/>
        <w:spacing w:before="0" w:line="360" w:lineRule="auto"/>
        <w:ind w:firstLine="643" w:firstLineChars="200"/>
        <w:rPr>
          <w:rFonts w:ascii="??" w:hAnsi="??" w:eastAsia="宋体" w:cs="宋体"/>
          <w:b/>
          <w:sz w:val="32"/>
          <w:szCs w:val="32"/>
        </w:rPr>
      </w:pPr>
      <w:r>
        <w:rPr>
          <w:rFonts w:hint="eastAsia" w:ascii="??" w:hAnsi="??" w:eastAsia="宋体" w:cs="宋体"/>
          <w:b/>
          <w:sz w:val="32"/>
          <w:szCs w:val="32"/>
        </w:rPr>
        <w:t>（三）一般公共预算当年拨款具体使用情况（按照各单位预算中涉及功能科目逐一说明）</w:t>
      </w:r>
    </w:p>
    <w:p w14:paraId="5625C066">
      <w:pPr>
        <w:pStyle w:val="18"/>
        <w:spacing w:before="0" w:line="360" w:lineRule="auto"/>
        <w:ind w:firstLine="640" w:firstLineChars="200"/>
        <w:rPr>
          <w:rFonts w:ascii="??" w:hAnsi="??" w:eastAsia="宋体" w:cs="宋体"/>
          <w:sz w:val="32"/>
          <w:szCs w:val="32"/>
        </w:rPr>
      </w:pPr>
      <w:r>
        <w:rPr>
          <w:rFonts w:hint="eastAsia" w:ascii="??" w:hAnsi="??" w:eastAsia="宋体" w:cs="宋体"/>
          <w:sz w:val="32"/>
          <w:szCs w:val="32"/>
        </w:rPr>
        <w:t>　　</w:t>
      </w:r>
      <w:r>
        <w:rPr>
          <w:rFonts w:ascii="??" w:hAnsi="??" w:eastAsia="宋体" w:cs="宋体"/>
          <w:sz w:val="32"/>
          <w:szCs w:val="32"/>
        </w:rPr>
        <w:t>1</w:t>
      </w:r>
      <w:r>
        <w:rPr>
          <w:rFonts w:hint="eastAsia" w:ascii="??" w:hAnsi="??" w:eastAsia="宋体" w:cs="宋体"/>
          <w:sz w:val="32"/>
          <w:szCs w:val="32"/>
        </w:rPr>
        <w:t>．社会保障和就业支出</w:t>
      </w:r>
      <w:r>
        <w:rPr>
          <w:rFonts w:hint="eastAsia" w:ascii="??" w:hAnsi="??" w:eastAsia="宋体" w:cs="宋体"/>
          <w:sz w:val="32"/>
          <w:szCs w:val="32"/>
          <w:lang w:val="en-US" w:eastAsia="zh-CN"/>
        </w:rPr>
        <w:t>142.26</w:t>
      </w:r>
      <w:r>
        <w:rPr>
          <w:rFonts w:hint="eastAsia" w:ascii="??" w:hAnsi="??" w:eastAsia="宋体" w:cs="宋体"/>
          <w:sz w:val="32"/>
          <w:szCs w:val="32"/>
        </w:rPr>
        <w:t>万元，202</w:t>
      </w:r>
      <w:r>
        <w:rPr>
          <w:rFonts w:hint="eastAsia" w:ascii="??" w:hAnsi="??" w:eastAsia="宋体" w:cs="宋体"/>
          <w:sz w:val="32"/>
          <w:szCs w:val="32"/>
          <w:lang w:val="en-US" w:eastAsia="zh-CN"/>
        </w:rPr>
        <w:t>6</w:t>
      </w:r>
      <w:r>
        <w:rPr>
          <w:rFonts w:hint="eastAsia" w:ascii="??" w:hAnsi="??" w:eastAsia="宋体" w:cs="宋体"/>
          <w:sz w:val="32"/>
          <w:szCs w:val="32"/>
        </w:rPr>
        <w:t>年预算数为</w:t>
      </w:r>
      <w:r>
        <w:rPr>
          <w:rFonts w:hint="eastAsia" w:ascii="??" w:hAnsi="??" w:eastAsia="宋体" w:cs="宋体"/>
          <w:sz w:val="32"/>
          <w:szCs w:val="32"/>
          <w:lang w:val="en-US" w:eastAsia="zh-CN"/>
        </w:rPr>
        <w:t>142.26</w:t>
      </w:r>
      <w:r>
        <w:rPr>
          <w:rFonts w:hint="eastAsia" w:ascii="??" w:hAnsi="??" w:eastAsia="宋体" w:cs="宋体"/>
          <w:sz w:val="32"/>
          <w:szCs w:val="32"/>
        </w:rPr>
        <w:t>万元，主要用于：会保障和就业208（类）行政事业单位离退休05（款）（机关事业单位养老保险缴费支出）05（项）</w:t>
      </w:r>
      <w:r>
        <w:rPr>
          <w:rFonts w:hint="eastAsia" w:ascii="??" w:hAnsi="??" w:eastAsia="宋体" w:cs="宋体"/>
          <w:sz w:val="32"/>
          <w:szCs w:val="32"/>
          <w:lang w:val="en-US" w:eastAsia="zh-CN"/>
        </w:rPr>
        <w:t>94.84</w:t>
      </w:r>
      <w:r>
        <w:rPr>
          <w:rFonts w:hint="eastAsia" w:ascii="??" w:hAnsi="??" w:eastAsia="宋体" w:cs="宋体"/>
          <w:sz w:val="32"/>
          <w:szCs w:val="32"/>
        </w:rPr>
        <w:t>万元，包括干部职工每月的养老保险费用。主要用于</w:t>
      </w:r>
      <w:r>
        <w:rPr>
          <w:rFonts w:ascii="??" w:hAnsi="??" w:eastAsia="宋体" w:cs="宋体"/>
          <w:sz w:val="32"/>
          <w:szCs w:val="32"/>
        </w:rPr>
        <w:t xml:space="preserve"> :</w:t>
      </w:r>
      <w:r>
        <w:rPr>
          <w:rFonts w:hint="eastAsia" w:ascii="??" w:hAnsi="??" w:eastAsia="宋体" w:cs="宋体"/>
          <w:sz w:val="32"/>
          <w:szCs w:val="32"/>
        </w:rPr>
        <w:t>机关事业单位养老保险缴费支出。社会保障和就业（208）行政事业单位离退休（05）机关事业单位基本职业年金缴费支出（06）（机关事业单位职业年金缴费支出）</w:t>
      </w:r>
      <w:r>
        <w:rPr>
          <w:rFonts w:hint="eastAsia" w:ascii="??" w:hAnsi="??" w:eastAsia="宋体" w:cs="宋体"/>
          <w:sz w:val="32"/>
          <w:szCs w:val="32"/>
          <w:lang w:val="en-US" w:eastAsia="zh-CN"/>
        </w:rPr>
        <w:t>47.42</w:t>
      </w:r>
      <w:r>
        <w:rPr>
          <w:rFonts w:hint="eastAsia" w:ascii="??" w:hAnsi="??" w:eastAsia="宋体" w:cs="宋体"/>
          <w:sz w:val="32"/>
          <w:szCs w:val="32"/>
        </w:rPr>
        <w:t>万元，包括干部职工每月的职业年金费用。</w:t>
      </w:r>
    </w:p>
    <w:p w14:paraId="3EC01857">
      <w:pPr>
        <w:pStyle w:val="18"/>
        <w:spacing w:before="0" w:line="360" w:lineRule="auto"/>
        <w:ind w:firstLine="640" w:firstLineChars="200"/>
        <w:rPr>
          <w:rFonts w:ascii="??" w:hAnsi="??" w:eastAsia="宋体" w:cs="宋体"/>
          <w:sz w:val="32"/>
          <w:szCs w:val="32"/>
        </w:rPr>
      </w:pPr>
      <w:r>
        <w:rPr>
          <w:rFonts w:hint="eastAsia" w:ascii="??" w:hAnsi="??" w:eastAsia="宋体" w:cs="宋体"/>
          <w:sz w:val="32"/>
          <w:szCs w:val="32"/>
        </w:rPr>
        <w:t xml:space="preserve">    2．卫生健康支出</w:t>
      </w:r>
      <w:r>
        <w:rPr>
          <w:rFonts w:hint="eastAsia" w:ascii="??" w:hAnsi="??" w:eastAsia="宋体" w:cs="宋体"/>
          <w:sz w:val="32"/>
          <w:szCs w:val="32"/>
          <w:lang w:val="en-US" w:eastAsia="zh-CN"/>
        </w:rPr>
        <w:t>65.86</w:t>
      </w:r>
      <w:r>
        <w:rPr>
          <w:rFonts w:hint="eastAsia" w:ascii="??" w:hAnsi="??" w:eastAsia="宋体" w:cs="宋体"/>
          <w:sz w:val="32"/>
          <w:szCs w:val="32"/>
        </w:rPr>
        <w:t>万元，202</w:t>
      </w:r>
      <w:r>
        <w:rPr>
          <w:rFonts w:hint="eastAsia" w:ascii="??" w:hAnsi="??" w:eastAsia="宋体" w:cs="宋体"/>
          <w:sz w:val="32"/>
          <w:szCs w:val="32"/>
          <w:lang w:val="en-US" w:eastAsia="zh-CN"/>
        </w:rPr>
        <w:t>6</w:t>
      </w:r>
      <w:r>
        <w:rPr>
          <w:rFonts w:hint="eastAsia" w:ascii="??" w:hAnsi="??" w:eastAsia="宋体" w:cs="宋体"/>
          <w:sz w:val="32"/>
          <w:szCs w:val="32"/>
        </w:rPr>
        <w:t>年预算数为</w:t>
      </w:r>
      <w:r>
        <w:rPr>
          <w:rFonts w:hint="eastAsia" w:ascii="??" w:hAnsi="??" w:eastAsia="宋体" w:cs="宋体"/>
          <w:sz w:val="32"/>
          <w:szCs w:val="32"/>
          <w:lang w:val="en-US" w:eastAsia="zh-CN"/>
        </w:rPr>
        <w:t>65.86</w:t>
      </w:r>
      <w:r>
        <w:rPr>
          <w:rFonts w:hint="eastAsia" w:ascii="??" w:hAnsi="??" w:eastAsia="宋体" w:cs="宋体"/>
          <w:sz w:val="32"/>
          <w:szCs w:val="32"/>
        </w:rPr>
        <w:t>万元，主要用于：医疗卫生与计划生育（210）行政事业单位（11）行政单位医疗（01）（行政单位医疗）</w:t>
      </w:r>
      <w:r>
        <w:rPr>
          <w:rFonts w:hint="eastAsia" w:ascii="??" w:hAnsi="??" w:eastAsia="宋体" w:cs="宋体"/>
          <w:sz w:val="32"/>
          <w:szCs w:val="32"/>
          <w:lang w:val="en-US" w:eastAsia="zh-CN"/>
        </w:rPr>
        <w:t>15.12</w:t>
      </w:r>
      <w:r>
        <w:rPr>
          <w:rFonts w:hint="eastAsia" w:ascii="??" w:hAnsi="??" w:eastAsia="宋体" w:cs="宋体"/>
          <w:sz w:val="32"/>
          <w:szCs w:val="32"/>
        </w:rPr>
        <w:t>万元，包括干部职工每月的医疗保险、失业保险、大病统筹。医疗卫生与计划生育（210）行政事业单位医疗（11）事业单位医疗（02）（事业单位医疗）</w:t>
      </w:r>
      <w:r>
        <w:rPr>
          <w:rFonts w:hint="eastAsia" w:ascii="??" w:hAnsi="??" w:eastAsia="宋体" w:cs="宋体"/>
          <w:sz w:val="32"/>
          <w:szCs w:val="32"/>
          <w:lang w:val="en-US" w:eastAsia="zh-CN"/>
        </w:rPr>
        <w:t>36.71</w:t>
      </w:r>
      <w:r>
        <w:rPr>
          <w:rFonts w:hint="eastAsia" w:ascii="??" w:hAnsi="??" w:eastAsia="宋体" w:cs="宋体"/>
          <w:sz w:val="32"/>
          <w:szCs w:val="32"/>
        </w:rPr>
        <w:t>万元，包括干部职工每月的医疗保险、失业保险、大病统筹.医疗卫生与计划生育（2</w:t>
      </w:r>
      <w:r>
        <w:rPr>
          <w:rFonts w:hint="eastAsia" w:ascii="??" w:hAnsi="??" w:eastAsia="宋体" w:cs="宋体"/>
          <w:sz w:val="32"/>
          <w:szCs w:val="32"/>
          <w:lang w:val="en-US" w:eastAsia="zh-CN"/>
        </w:rPr>
        <w:t>10</w:t>
      </w:r>
      <w:r>
        <w:rPr>
          <w:rFonts w:hint="eastAsia" w:ascii="??" w:hAnsi="??" w:eastAsia="宋体" w:cs="宋体"/>
          <w:sz w:val="32"/>
          <w:szCs w:val="32"/>
        </w:rPr>
        <w:t>）行政事业单位医疗（11）公务员医疗补助（03）（公务医疗补助）</w:t>
      </w:r>
      <w:r>
        <w:rPr>
          <w:rFonts w:hint="eastAsia" w:ascii="??" w:hAnsi="??" w:eastAsia="宋体" w:cs="宋体"/>
          <w:sz w:val="32"/>
          <w:szCs w:val="32"/>
          <w:lang w:val="en-US" w:eastAsia="zh-CN"/>
        </w:rPr>
        <w:t>3.74</w:t>
      </w:r>
      <w:r>
        <w:rPr>
          <w:rFonts w:hint="eastAsia" w:ascii="??" w:hAnsi="??" w:eastAsia="宋体" w:cs="宋体"/>
          <w:sz w:val="32"/>
          <w:szCs w:val="32"/>
        </w:rPr>
        <w:t>万元，包括干部职工每月的公务员医疗保险。医疗卫生与计划生育（210）行政事业单位（11）行政单位医疗（99）（其他行政事业单位医疗支出）</w:t>
      </w:r>
      <w:r>
        <w:rPr>
          <w:rFonts w:hint="eastAsia" w:ascii="??" w:hAnsi="??" w:eastAsia="宋体" w:cs="宋体"/>
          <w:sz w:val="32"/>
          <w:szCs w:val="32"/>
          <w:lang w:val="en-US" w:eastAsia="zh-CN"/>
        </w:rPr>
        <w:t>10.29</w:t>
      </w:r>
      <w:r>
        <w:rPr>
          <w:rFonts w:hint="eastAsia" w:ascii="??" w:hAnsi="??" w:eastAsia="宋体" w:cs="宋体"/>
          <w:sz w:val="32"/>
          <w:szCs w:val="32"/>
        </w:rPr>
        <w:t>万元，包括干部其他医疗支出。</w:t>
      </w:r>
    </w:p>
    <w:p w14:paraId="3588BAE9">
      <w:pPr>
        <w:pStyle w:val="18"/>
        <w:spacing w:before="0" w:line="360" w:lineRule="auto"/>
        <w:ind w:firstLine="640" w:firstLineChars="200"/>
        <w:rPr>
          <w:rFonts w:ascii="??" w:hAnsi="??" w:eastAsia="宋体" w:cs="宋体"/>
          <w:sz w:val="32"/>
          <w:szCs w:val="32"/>
        </w:rPr>
      </w:pPr>
      <w:r>
        <w:rPr>
          <w:rFonts w:hint="eastAsia" w:ascii="??" w:hAnsi="??" w:eastAsia="宋体" w:cs="宋体"/>
          <w:sz w:val="32"/>
          <w:szCs w:val="32"/>
        </w:rPr>
        <w:t>3.住房保障支出</w:t>
      </w:r>
      <w:r>
        <w:rPr>
          <w:rFonts w:hint="eastAsia" w:ascii="??" w:hAnsi="??" w:eastAsia="宋体" w:cs="宋体"/>
          <w:sz w:val="32"/>
          <w:szCs w:val="32"/>
          <w:lang w:val="en-US" w:eastAsia="zh-CN"/>
        </w:rPr>
        <w:t>81.75</w:t>
      </w:r>
      <w:r>
        <w:rPr>
          <w:rFonts w:hint="eastAsia" w:ascii="??" w:hAnsi="??" w:eastAsia="宋体" w:cs="宋体"/>
          <w:sz w:val="32"/>
          <w:szCs w:val="32"/>
        </w:rPr>
        <w:t>万元，202</w:t>
      </w:r>
      <w:r>
        <w:rPr>
          <w:rFonts w:hint="eastAsia" w:ascii="??" w:hAnsi="??" w:eastAsia="宋体" w:cs="宋体"/>
          <w:sz w:val="32"/>
          <w:szCs w:val="32"/>
          <w:lang w:val="en-US" w:eastAsia="zh-CN"/>
        </w:rPr>
        <w:t>6</w:t>
      </w:r>
      <w:r>
        <w:rPr>
          <w:rFonts w:hint="eastAsia" w:ascii="??" w:hAnsi="??" w:eastAsia="宋体" w:cs="宋体"/>
          <w:sz w:val="32"/>
          <w:szCs w:val="32"/>
        </w:rPr>
        <w:t>年预算数为</w:t>
      </w:r>
      <w:r>
        <w:rPr>
          <w:rFonts w:hint="eastAsia" w:ascii="??" w:hAnsi="??" w:eastAsia="宋体" w:cs="宋体"/>
          <w:sz w:val="32"/>
          <w:szCs w:val="32"/>
          <w:lang w:val="en-US" w:eastAsia="zh-CN"/>
        </w:rPr>
        <w:t>81.75</w:t>
      </w:r>
      <w:r>
        <w:rPr>
          <w:rFonts w:hint="eastAsia" w:ascii="??" w:hAnsi="??" w:eastAsia="宋体" w:cs="宋体"/>
          <w:sz w:val="32"/>
          <w:szCs w:val="32"/>
        </w:rPr>
        <w:t>万元，主要用于：住房保障（221）住房改革支出(02）住房公积金（01）（住房公积金）</w:t>
      </w:r>
      <w:r>
        <w:rPr>
          <w:rFonts w:hint="eastAsia" w:ascii="??" w:hAnsi="??" w:eastAsia="宋体" w:cs="宋体"/>
          <w:sz w:val="32"/>
          <w:szCs w:val="32"/>
          <w:lang w:val="en-US" w:eastAsia="zh-CN"/>
        </w:rPr>
        <w:t>81.75</w:t>
      </w:r>
      <w:r>
        <w:rPr>
          <w:rFonts w:hint="eastAsia" w:ascii="??" w:hAnsi="??" w:eastAsia="宋体" w:cs="宋体"/>
          <w:sz w:val="32"/>
          <w:szCs w:val="32"/>
        </w:rPr>
        <w:t>万元，包括干部职工每月的住房公积金。</w:t>
      </w:r>
    </w:p>
    <w:p w14:paraId="7A97C4A7">
      <w:pPr>
        <w:pStyle w:val="18"/>
        <w:spacing w:before="0" w:line="360" w:lineRule="auto"/>
        <w:ind w:firstLine="640" w:firstLineChars="200"/>
        <w:rPr>
          <w:rFonts w:hint="eastAsia" w:ascii="??" w:hAnsi="??" w:eastAsia="宋体" w:cs="宋体"/>
          <w:sz w:val="32"/>
          <w:szCs w:val="32"/>
          <w:lang w:eastAsia="zh-CN"/>
        </w:rPr>
      </w:pPr>
      <w:r>
        <w:rPr>
          <w:rFonts w:hint="eastAsia" w:ascii="??" w:hAnsi="??" w:eastAsia="宋体" w:cs="宋体"/>
          <w:sz w:val="32"/>
          <w:szCs w:val="32"/>
        </w:rPr>
        <w:t>4.城乡社区支出</w:t>
      </w:r>
      <w:r>
        <w:rPr>
          <w:rFonts w:hint="eastAsia" w:ascii="??" w:hAnsi="??" w:eastAsia="宋体" w:cs="宋体"/>
          <w:sz w:val="32"/>
          <w:szCs w:val="32"/>
          <w:lang w:val="en-US" w:eastAsia="zh-CN"/>
        </w:rPr>
        <w:t>4252.01</w:t>
      </w:r>
      <w:r>
        <w:rPr>
          <w:rFonts w:hint="eastAsia" w:ascii="??" w:hAnsi="??" w:eastAsia="宋体" w:cs="宋体"/>
          <w:sz w:val="32"/>
          <w:szCs w:val="32"/>
        </w:rPr>
        <w:t>万元，202</w:t>
      </w:r>
      <w:r>
        <w:rPr>
          <w:rFonts w:hint="eastAsia" w:ascii="??" w:hAnsi="??" w:eastAsia="宋体" w:cs="宋体"/>
          <w:sz w:val="32"/>
          <w:szCs w:val="32"/>
          <w:lang w:val="en-US" w:eastAsia="zh-CN"/>
        </w:rPr>
        <w:t>6</w:t>
      </w:r>
      <w:r>
        <w:rPr>
          <w:rFonts w:hint="eastAsia" w:ascii="??" w:hAnsi="??" w:eastAsia="宋体" w:cs="宋体"/>
          <w:sz w:val="32"/>
          <w:szCs w:val="32"/>
        </w:rPr>
        <w:t>年预算为</w:t>
      </w:r>
      <w:r>
        <w:rPr>
          <w:rFonts w:hint="eastAsia" w:ascii="??" w:hAnsi="??" w:eastAsia="宋体" w:cs="宋体"/>
          <w:sz w:val="32"/>
          <w:szCs w:val="32"/>
          <w:lang w:val="en-US" w:eastAsia="zh-CN"/>
        </w:rPr>
        <w:t>4252.01</w:t>
      </w:r>
      <w:r>
        <w:rPr>
          <w:rFonts w:hint="eastAsia" w:ascii="??" w:hAnsi="??" w:eastAsia="宋体" w:cs="宋体"/>
          <w:sz w:val="32"/>
          <w:szCs w:val="32"/>
        </w:rPr>
        <w:t xml:space="preserve"> 万元， </w:t>
      </w:r>
      <w:r>
        <w:rPr>
          <w:rFonts w:hint="eastAsia" w:ascii="??" w:hAnsi="??" w:eastAsia="宋体" w:cs="宋体"/>
          <w:sz w:val="32"/>
          <w:szCs w:val="32"/>
          <w:lang w:val="en-US" w:eastAsia="zh-CN"/>
        </w:rPr>
        <w:t>其中</w:t>
      </w:r>
      <w:r>
        <w:rPr>
          <w:rFonts w:hint="eastAsia" w:ascii="??" w:hAnsi="??" w:eastAsia="宋体" w:cs="宋体"/>
          <w:sz w:val="32"/>
          <w:szCs w:val="32"/>
        </w:rPr>
        <w:t>主要用于：行政运行（2120101）</w:t>
      </w:r>
      <w:r>
        <w:rPr>
          <w:rFonts w:hint="eastAsia" w:ascii="??" w:hAnsi="??" w:eastAsia="宋体" w:cs="宋体"/>
          <w:sz w:val="32"/>
          <w:szCs w:val="32"/>
          <w:lang w:val="en-US" w:eastAsia="zh-CN"/>
        </w:rPr>
        <w:t>266.73</w:t>
      </w:r>
      <w:r>
        <w:rPr>
          <w:rFonts w:hint="eastAsia" w:ascii="??" w:hAnsi="??" w:eastAsia="宋体" w:cs="宋体"/>
          <w:sz w:val="32"/>
          <w:szCs w:val="32"/>
        </w:rPr>
        <w:t>万元，包括基本工资、津贴补贴、资金。自然资源海洋气象，事业运行（2120199）（事业运行）</w:t>
      </w:r>
      <w:r>
        <w:rPr>
          <w:rFonts w:hint="eastAsia" w:ascii="??" w:hAnsi="??" w:eastAsia="宋体" w:cs="宋体"/>
          <w:sz w:val="32"/>
          <w:szCs w:val="32"/>
          <w:lang w:val="en-US" w:eastAsia="zh-CN"/>
        </w:rPr>
        <w:t>498.7</w:t>
      </w:r>
      <w:r>
        <w:rPr>
          <w:rFonts w:hint="eastAsia" w:ascii="??" w:hAnsi="??" w:eastAsia="宋体" w:cs="宋体"/>
          <w:sz w:val="32"/>
          <w:szCs w:val="32"/>
        </w:rPr>
        <w:t>万元，包括基本工资、津贴补贴、资金、绩效工资。</w:t>
      </w:r>
      <w:r>
        <w:rPr>
          <w:rFonts w:hint="eastAsia" w:ascii="??" w:hAnsi="??" w:eastAsia="宋体" w:cs="宋体"/>
          <w:sz w:val="32"/>
          <w:szCs w:val="32"/>
          <w:lang w:val="en-US" w:eastAsia="zh-CN"/>
        </w:rPr>
        <w:t>其他城乡社区公共设施支出（2120399）2262.34万元，主要用于马尔康市马尔康镇阿日大桥至日瓦坝大桥市政道路建设项目；马尔康市马尔康镇本真片区军民连心桥建设项目；物联网卡等项目支出。其他城乡社区支出（2129999）483.48万元主要用于农村生活垃圾收运处置体系建设补助资金，2025年第一批购房补贴资金。5</w:t>
      </w:r>
      <w:r>
        <w:rPr>
          <w:rFonts w:hint="eastAsia" w:ascii="??" w:hAnsi="??" w:eastAsia="宋体" w:cs="宋体"/>
          <w:sz w:val="32"/>
          <w:szCs w:val="32"/>
        </w:rPr>
        <w:t>.</w:t>
      </w:r>
      <w:r>
        <w:rPr>
          <w:rFonts w:hint="eastAsia" w:ascii="??" w:hAnsi="??" w:eastAsia="宋体" w:cs="宋体"/>
          <w:sz w:val="32"/>
          <w:szCs w:val="32"/>
          <w:lang w:val="en-US" w:eastAsia="zh-CN"/>
        </w:rPr>
        <w:t>节能环保支出3030</w:t>
      </w:r>
      <w:r>
        <w:rPr>
          <w:rFonts w:hint="eastAsia" w:ascii="??" w:hAnsi="??" w:eastAsia="宋体" w:cs="宋体"/>
          <w:sz w:val="32"/>
          <w:szCs w:val="32"/>
        </w:rPr>
        <w:t>万元，202</w:t>
      </w:r>
      <w:r>
        <w:rPr>
          <w:rFonts w:hint="eastAsia" w:ascii="??" w:hAnsi="??" w:eastAsia="宋体" w:cs="宋体"/>
          <w:sz w:val="32"/>
          <w:szCs w:val="32"/>
          <w:lang w:val="en-US" w:eastAsia="zh-CN"/>
        </w:rPr>
        <w:t>6</w:t>
      </w:r>
      <w:r>
        <w:rPr>
          <w:rFonts w:hint="eastAsia" w:ascii="??" w:hAnsi="??" w:eastAsia="宋体" w:cs="宋体"/>
          <w:sz w:val="32"/>
          <w:szCs w:val="32"/>
        </w:rPr>
        <w:t>年预算数为</w:t>
      </w:r>
      <w:r>
        <w:rPr>
          <w:rFonts w:hint="eastAsia" w:ascii="??" w:hAnsi="??" w:eastAsia="宋体" w:cs="宋体"/>
          <w:sz w:val="32"/>
          <w:szCs w:val="32"/>
          <w:lang w:val="en-US" w:eastAsia="zh-CN"/>
        </w:rPr>
        <w:t>3030</w:t>
      </w:r>
      <w:r>
        <w:rPr>
          <w:rFonts w:hint="eastAsia" w:ascii="??" w:hAnsi="??" w:eastAsia="宋体" w:cs="宋体"/>
          <w:sz w:val="32"/>
          <w:szCs w:val="32"/>
        </w:rPr>
        <w:t>万元，主要</w:t>
      </w:r>
      <w:r>
        <w:rPr>
          <w:rFonts w:hint="eastAsia" w:ascii="??" w:hAnsi="??" w:eastAsia="宋体" w:cs="宋体"/>
          <w:sz w:val="32"/>
          <w:szCs w:val="32"/>
          <w:lang w:val="en-US" w:eastAsia="zh-CN"/>
        </w:rPr>
        <w:t>用于其他环境保护管理事务支出（2110199）3030</w:t>
      </w:r>
      <w:r>
        <w:rPr>
          <w:rFonts w:hint="eastAsia" w:ascii="??" w:hAnsi="??" w:eastAsia="宋体" w:cs="宋体"/>
          <w:sz w:val="32"/>
          <w:szCs w:val="32"/>
        </w:rPr>
        <w:t>万元，主要用于马</w:t>
      </w:r>
      <w:r>
        <w:rPr>
          <w:rFonts w:hint="eastAsia" w:ascii="??" w:hAnsi="??" w:eastAsia="宋体" w:cs="宋体"/>
          <w:sz w:val="32"/>
          <w:szCs w:val="32"/>
          <w:lang w:val="en-US" w:eastAsia="zh-CN"/>
        </w:rPr>
        <w:t>城乡环境质量提升行动工作经费，马尔康市垃圾无害化物理场建设及垃圾分类回收提升改造项目</w:t>
      </w:r>
      <w:r>
        <w:rPr>
          <w:rFonts w:hint="eastAsia" w:ascii="??" w:hAnsi="??" w:eastAsia="宋体" w:cs="宋体"/>
          <w:sz w:val="32"/>
          <w:szCs w:val="32"/>
          <w:lang w:eastAsia="zh-CN"/>
        </w:rPr>
        <w:t>；</w:t>
      </w:r>
      <w:r>
        <w:rPr>
          <w:rFonts w:hint="eastAsia" w:ascii="??" w:hAnsi="??" w:eastAsia="宋体" w:cs="宋体"/>
          <w:sz w:val="32"/>
          <w:szCs w:val="32"/>
          <w:lang w:val="en-US" w:eastAsia="zh-CN"/>
        </w:rPr>
        <w:t>城乡社区公共设施支出（2129801）740.75万元，主要用于马尔康市主城区排水改造项目。</w:t>
      </w:r>
    </w:p>
    <w:p w14:paraId="5328562A">
      <w:pPr>
        <w:pStyle w:val="18"/>
        <w:spacing w:before="0" w:line="360" w:lineRule="auto"/>
        <w:ind w:firstLine="320" w:firstLineChars="100"/>
        <w:rPr>
          <w:rFonts w:ascii="??" w:hAnsi="??" w:eastAsia="宋体" w:cs="宋体"/>
          <w:b/>
          <w:bCs/>
          <w:sz w:val="32"/>
          <w:szCs w:val="32"/>
        </w:rPr>
      </w:pPr>
      <w:r>
        <w:rPr>
          <w:rFonts w:hint="eastAsia" w:ascii="??" w:hAnsi="??" w:eastAsia="宋体" w:cs="宋体"/>
          <w:sz w:val="32"/>
          <w:szCs w:val="32"/>
        </w:rPr>
        <w:t>　</w:t>
      </w:r>
      <w:r>
        <w:rPr>
          <w:rFonts w:hint="eastAsia" w:ascii="??" w:hAnsi="??" w:eastAsia="宋体" w:cs="宋体"/>
          <w:b/>
          <w:bCs/>
          <w:sz w:val="32"/>
          <w:szCs w:val="32"/>
        </w:rPr>
        <w:t>　六、一般公共预算基本支出情况说明</w:t>
      </w:r>
    </w:p>
    <w:p w14:paraId="60055BD4">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马尔康市住建局</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6</w:t>
      </w:r>
      <w:r>
        <w:rPr>
          <w:rFonts w:hint="eastAsia" w:ascii="??" w:hAnsi="??" w:eastAsia="宋体" w:cs="宋体"/>
          <w:sz w:val="32"/>
          <w:szCs w:val="32"/>
        </w:rPr>
        <w:t>年一般公共预算基本支出</w:t>
      </w:r>
      <w:r>
        <w:rPr>
          <w:rFonts w:hint="eastAsia" w:ascii="??" w:hAnsi="??" w:eastAsia="宋体" w:cs="宋体"/>
          <w:sz w:val="32"/>
          <w:szCs w:val="32"/>
          <w:lang w:val="en-US" w:eastAsia="zh-CN"/>
        </w:rPr>
        <w:t>1055.3</w:t>
      </w:r>
      <w:r>
        <w:rPr>
          <w:rFonts w:hint="eastAsia" w:ascii="??" w:hAnsi="??" w:eastAsia="宋体" w:cs="宋体"/>
          <w:sz w:val="32"/>
          <w:szCs w:val="32"/>
        </w:rPr>
        <w:t>万元，其中：人员经费</w:t>
      </w:r>
      <w:r>
        <w:rPr>
          <w:rFonts w:hint="eastAsia" w:ascii="??" w:hAnsi="??" w:eastAsia="宋体" w:cs="宋体"/>
          <w:sz w:val="32"/>
          <w:szCs w:val="32"/>
          <w:lang w:val="en-US" w:eastAsia="zh-CN"/>
        </w:rPr>
        <w:t>993.32</w:t>
      </w:r>
      <w:r>
        <w:rPr>
          <w:rFonts w:hint="eastAsia" w:ascii="??" w:hAnsi="??" w:eastAsia="宋体" w:cs="宋体"/>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 w:hAnsi="??" w:eastAsia="宋体" w:cs="宋体"/>
          <w:sz w:val="32"/>
          <w:szCs w:val="32"/>
          <w:lang w:val="en-US" w:eastAsia="zh-CN"/>
        </w:rPr>
        <w:t>61.98</w:t>
      </w:r>
      <w:r>
        <w:rPr>
          <w:rFonts w:hint="eastAsia" w:ascii="??" w:hAnsi="??" w:eastAsia="宋体" w:cs="宋体"/>
          <w:sz w:val="32"/>
          <w:szCs w:val="32"/>
        </w:rPr>
        <w:t>万元，主要包括：办公费、印刷费、手续费、水费、电费、邮电费、差旅费、维修（护）费、租赁费、会议费、培训费、劳务费、工会经费、福利费、其他交通工具运行维护费、其他商品和服务支出。</w:t>
      </w:r>
    </w:p>
    <w:p w14:paraId="4DDAE48A">
      <w:pPr>
        <w:pStyle w:val="18"/>
        <w:spacing w:before="0" w:line="360" w:lineRule="auto"/>
        <w:ind w:firstLine="321" w:firstLineChars="100"/>
        <w:rPr>
          <w:rFonts w:ascii="??" w:hAnsi="??" w:eastAsia="宋体" w:cs="宋体"/>
          <w:b/>
          <w:bCs/>
          <w:sz w:val="32"/>
          <w:szCs w:val="32"/>
        </w:rPr>
      </w:pPr>
      <w:r>
        <w:rPr>
          <w:rFonts w:hint="eastAsia" w:ascii="??" w:hAnsi="??" w:eastAsia="宋体" w:cs="宋体"/>
          <w:b/>
          <w:bCs/>
          <w:sz w:val="32"/>
          <w:szCs w:val="32"/>
        </w:rPr>
        <w:t>　　七、</w:t>
      </w:r>
      <w:r>
        <w:rPr>
          <w:rFonts w:ascii="??" w:hAnsi="??" w:eastAsia="宋体" w:cs="宋体"/>
          <w:b/>
          <w:bCs/>
          <w:sz w:val="32"/>
          <w:szCs w:val="32"/>
        </w:rPr>
        <w:t>“</w:t>
      </w:r>
      <w:r>
        <w:rPr>
          <w:rFonts w:hint="eastAsia" w:ascii="??" w:hAnsi="??" w:eastAsia="宋体" w:cs="宋体"/>
          <w:b/>
          <w:bCs/>
          <w:sz w:val="32"/>
          <w:szCs w:val="32"/>
        </w:rPr>
        <w:t>三公</w:t>
      </w:r>
      <w:r>
        <w:rPr>
          <w:rFonts w:ascii="??" w:hAnsi="??" w:eastAsia="宋体" w:cs="宋体"/>
          <w:b/>
          <w:bCs/>
          <w:sz w:val="32"/>
          <w:szCs w:val="32"/>
        </w:rPr>
        <w:t>”</w:t>
      </w:r>
      <w:r>
        <w:rPr>
          <w:rFonts w:hint="eastAsia" w:ascii="??" w:hAnsi="??" w:eastAsia="宋体" w:cs="宋体"/>
          <w:b/>
          <w:bCs/>
          <w:sz w:val="32"/>
          <w:szCs w:val="32"/>
        </w:rPr>
        <w:t>经费财政拨款预算安排情况说明</w:t>
      </w:r>
    </w:p>
    <w:p w14:paraId="65B3AD24">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马尔康市住建局202</w:t>
      </w:r>
      <w:r>
        <w:rPr>
          <w:rFonts w:hint="eastAsia" w:ascii="??" w:hAnsi="??" w:eastAsia="宋体" w:cs="宋体"/>
          <w:sz w:val="32"/>
          <w:szCs w:val="32"/>
          <w:lang w:val="en-US" w:eastAsia="zh-CN"/>
        </w:rPr>
        <w:t>6</w:t>
      </w:r>
      <w:r>
        <w:rPr>
          <w:rFonts w:hint="eastAsia" w:ascii="??" w:hAnsi="??" w:eastAsia="宋体" w:cs="宋体"/>
          <w:sz w:val="32"/>
          <w:szCs w:val="32"/>
        </w:rPr>
        <w:t>年</w:t>
      </w:r>
      <w:r>
        <w:rPr>
          <w:rFonts w:ascii="??" w:hAnsi="??" w:eastAsia="宋体" w:cs="宋体"/>
          <w:sz w:val="32"/>
          <w:szCs w:val="32"/>
        </w:rPr>
        <w:t>“</w:t>
      </w:r>
      <w:r>
        <w:rPr>
          <w:rFonts w:hint="eastAsia" w:ascii="??" w:hAnsi="??" w:eastAsia="宋体" w:cs="宋体"/>
          <w:sz w:val="32"/>
          <w:szCs w:val="32"/>
        </w:rPr>
        <w:t>三公</w:t>
      </w:r>
      <w:r>
        <w:rPr>
          <w:rFonts w:ascii="??" w:hAnsi="??" w:eastAsia="宋体" w:cs="宋体"/>
          <w:sz w:val="32"/>
          <w:szCs w:val="32"/>
        </w:rPr>
        <w:t>”</w:t>
      </w:r>
      <w:r>
        <w:rPr>
          <w:rFonts w:hint="eastAsia" w:ascii="??" w:hAnsi="??" w:eastAsia="宋体" w:cs="宋体"/>
          <w:sz w:val="32"/>
          <w:szCs w:val="32"/>
        </w:rPr>
        <w:t>经费财政拨款预算数</w:t>
      </w:r>
      <w:r>
        <w:rPr>
          <w:rFonts w:hint="eastAsia" w:ascii="??" w:hAnsi="??" w:eastAsia="宋体" w:cs="宋体"/>
          <w:sz w:val="32"/>
          <w:szCs w:val="32"/>
          <w:lang w:val="en-US" w:eastAsia="zh-CN"/>
        </w:rPr>
        <w:t>5.5</w:t>
      </w:r>
      <w:r>
        <w:rPr>
          <w:rFonts w:hint="eastAsia" w:ascii="??" w:hAnsi="??" w:eastAsia="宋体" w:cs="宋体"/>
          <w:sz w:val="32"/>
          <w:szCs w:val="32"/>
        </w:rPr>
        <w:t>万元，其中：公务用车购置为0万元；公务用车运行维护费</w:t>
      </w:r>
      <w:r>
        <w:rPr>
          <w:rFonts w:hint="eastAsia" w:ascii="??" w:hAnsi="??" w:eastAsia="宋体" w:cs="宋体"/>
          <w:sz w:val="32"/>
          <w:szCs w:val="32"/>
          <w:lang w:val="en-US" w:eastAsia="zh-CN"/>
        </w:rPr>
        <w:t>5.5</w:t>
      </w:r>
      <w:r>
        <w:rPr>
          <w:rFonts w:hint="eastAsia" w:ascii="??" w:hAnsi="??" w:eastAsia="宋体" w:cs="宋体"/>
          <w:sz w:val="32"/>
          <w:szCs w:val="32"/>
        </w:rPr>
        <w:t>万元。因公出国（境）费0.00元，公务接待费0.00元。</w:t>
      </w:r>
    </w:p>
    <w:p w14:paraId="50A179B4">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6</w:t>
      </w:r>
      <w:r>
        <w:rPr>
          <w:rFonts w:hint="eastAsia" w:ascii="??" w:hAnsi="??" w:eastAsia="宋体" w:cs="宋体"/>
          <w:sz w:val="32"/>
          <w:szCs w:val="32"/>
        </w:rPr>
        <w:t>年公务用车运行维护费</w:t>
      </w:r>
      <w:r>
        <w:rPr>
          <w:rFonts w:hint="eastAsia" w:ascii="??" w:hAnsi="??" w:eastAsia="宋体" w:cs="宋体"/>
          <w:sz w:val="32"/>
          <w:szCs w:val="32"/>
          <w:lang w:val="en-US" w:eastAsia="zh-CN"/>
        </w:rPr>
        <w:t>5.5</w:t>
      </w:r>
      <w:r>
        <w:rPr>
          <w:rFonts w:hint="eastAsia" w:ascii="??" w:hAnsi="??" w:eastAsia="宋体" w:cs="宋体"/>
          <w:sz w:val="32"/>
          <w:szCs w:val="32"/>
        </w:rPr>
        <w:t>万元。较202</w:t>
      </w:r>
      <w:r>
        <w:rPr>
          <w:rFonts w:hint="eastAsia" w:ascii="??" w:hAnsi="??" w:eastAsia="宋体" w:cs="宋体"/>
          <w:sz w:val="32"/>
          <w:szCs w:val="32"/>
          <w:lang w:val="en-US" w:eastAsia="zh-CN"/>
        </w:rPr>
        <w:t>5</w:t>
      </w:r>
      <w:r>
        <w:rPr>
          <w:rFonts w:hint="eastAsia" w:ascii="??" w:hAnsi="??" w:eastAsia="宋体" w:cs="宋体"/>
          <w:sz w:val="32"/>
          <w:szCs w:val="32"/>
        </w:rPr>
        <w:t>年预算经费</w:t>
      </w:r>
      <w:r>
        <w:rPr>
          <w:rFonts w:hint="eastAsia" w:ascii="??" w:hAnsi="??" w:eastAsia="宋体" w:cs="宋体"/>
          <w:sz w:val="32"/>
          <w:szCs w:val="32"/>
          <w:lang w:val="en-US" w:eastAsia="zh-CN"/>
        </w:rPr>
        <w:t>2.5</w:t>
      </w:r>
      <w:r>
        <w:rPr>
          <w:rFonts w:hint="eastAsia" w:ascii="??" w:hAnsi="??" w:eastAsia="宋体" w:cs="宋体"/>
          <w:sz w:val="32"/>
          <w:szCs w:val="32"/>
        </w:rPr>
        <w:t>万元</w:t>
      </w:r>
      <w:r>
        <w:rPr>
          <w:rFonts w:hint="eastAsia" w:ascii="??" w:hAnsi="??" w:eastAsia="宋体" w:cs="宋体"/>
          <w:sz w:val="32"/>
          <w:szCs w:val="32"/>
          <w:lang w:val="en-US" w:eastAsia="zh-CN"/>
        </w:rPr>
        <w:t>增加45.5</w:t>
      </w:r>
      <w:r>
        <w:rPr>
          <w:rFonts w:ascii="??" w:hAnsi="??" w:eastAsia="宋体" w:cs="宋体"/>
          <w:sz w:val="32"/>
          <w:szCs w:val="32"/>
        </w:rPr>
        <w:t>%</w:t>
      </w:r>
      <w:r>
        <w:rPr>
          <w:rFonts w:hint="eastAsia" w:ascii="??" w:hAnsi="??" w:eastAsia="宋体" w:cs="宋体"/>
          <w:sz w:val="32"/>
          <w:szCs w:val="32"/>
        </w:rPr>
        <w:t>，因公出国（境）费0.00元，公务接待费0.00元。主要原因：</w:t>
      </w:r>
      <w:r>
        <w:rPr>
          <w:rFonts w:hint="eastAsia" w:ascii="??" w:hAnsi="??" w:eastAsia="宋体" w:cs="宋体"/>
          <w:sz w:val="32"/>
          <w:szCs w:val="32"/>
          <w:lang w:val="en-US" w:eastAsia="zh-CN"/>
        </w:rPr>
        <w:t>新车购入，下乡检查，出差增多</w:t>
      </w:r>
      <w:r>
        <w:rPr>
          <w:rFonts w:hint="eastAsia" w:ascii="??" w:hAnsi="??" w:eastAsia="宋体" w:cs="宋体"/>
          <w:sz w:val="32"/>
          <w:szCs w:val="32"/>
        </w:rPr>
        <w:t>。</w:t>
      </w:r>
    </w:p>
    <w:p w14:paraId="26E7F118">
      <w:pPr>
        <w:pStyle w:val="18"/>
        <w:spacing w:before="0" w:line="360" w:lineRule="auto"/>
        <w:ind w:firstLine="320" w:firstLineChars="100"/>
        <w:rPr>
          <w:rFonts w:ascii="??" w:hAnsi="??" w:eastAsia="宋体" w:cs="宋体"/>
          <w:b/>
          <w:bCs/>
          <w:sz w:val="32"/>
          <w:szCs w:val="32"/>
        </w:rPr>
      </w:pPr>
      <w:r>
        <w:rPr>
          <w:rFonts w:hint="eastAsia" w:ascii="??" w:hAnsi="??" w:eastAsia="宋体" w:cs="宋体"/>
          <w:sz w:val="32"/>
          <w:szCs w:val="32"/>
        </w:rPr>
        <w:t>　</w:t>
      </w:r>
      <w:r>
        <w:rPr>
          <w:rFonts w:hint="eastAsia" w:ascii="??" w:hAnsi="??" w:eastAsia="宋体" w:cs="宋体"/>
          <w:b/>
          <w:bCs/>
          <w:sz w:val="32"/>
          <w:szCs w:val="32"/>
        </w:rPr>
        <w:t>　　八、政府性基金预算支出情况说明</w:t>
      </w:r>
    </w:p>
    <w:p w14:paraId="3B3A99B6">
      <w:pPr>
        <w:pStyle w:val="18"/>
        <w:spacing w:before="0" w:line="360" w:lineRule="auto"/>
        <w:ind w:firstLine="320" w:firstLineChars="100"/>
        <w:rPr>
          <w:rFonts w:hint="default" w:ascii="??" w:hAnsi="??" w:eastAsia="宋体" w:cs="宋体"/>
          <w:sz w:val="32"/>
          <w:szCs w:val="32"/>
          <w:lang w:val="en-US" w:eastAsia="zh-CN"/>
        </w:rPr>
      </w:pPr>
      <w:r>
        <w:rPr>
          <w:rFonts w:hint="eastAsia" w:ascii="??" w:hAnsi="??" w:eastAsia="宋体" w:cs="宋体"/>
          <w:sz w:val="32"/>
          <w:szCs w:val="32"/>
        </w:rPr>
        <w:t>　　马尔康市住建局</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6</w:t>
      </w:r>
      <w:r>
        <w:rPr>
          <w:rFonts w:hint="eastAsia" w:ascii="??" w:hAnsi="??" w:eastAsia="宋体" w:cs="宋体"/>
          <w:sz w:val="32"/>
          <w:szCs w:val="32"/>
        </w:rPr>
        <w:t>年政府性基金预算拨款安排的支出</w:t>
      </w:r>
      <w:r>
        <w:rPr>
          <w:rFonts w:hint="eastAsia" w:ascii="??" w:hAnsi="??" w:eastAsia="宋体" w:cs="宋体"/>
          <w:sz w:val="32"/>
          <w:szCs w:val="32"/>
          <w:lang w:val="en-US" w:eastAsia="zh-CN"/>
        </w:rPr>
        <w:t>740.75</w:t>
      </w:r>
      <w:r>
        <w:rPr>
          <w:rFonts w:hint="eastAsia" w:ascii="??" w:hAnsi="??" w:eastAsia="宋体" w:cs="宋体"/>
          <w:sz w:val="32"/>
          <w:szCs w:val="32"/>
        </w:rPr>
        <w:t>万元。较202</w:t>
      </w:r>
      <w:r>
        <w:rPr>
          <w:rFonts w:hint="eastAsia" w:ascii="??" w:hAnsi="??" w:eastAsia="宋体" w:cs="宋体"/>
          <w:sz w:val="32"/>
          <w:szCs w:val="32"/>
          <w:lang w:val="en-US" w:eastAsia="zh-CN"/>
        </w:rPr>
        <w:t>5</w:t>
      </w:r>
      <w:r>
        <w:rPr>
          <w:rFonts w:hint="eastAsia" w:ascii="??" w:hAnsi="??" w:eastAsia="宋体" w:cs="宋体"/>
          <w:sz w:val="32"/>
          <w:szCs w:val="32"/>
        </w:rPr>
        <w:t>年预算经费</w:t>
      </w:r>
      <w:r>
        <w:rPr>
          <w:rFonts w:hint="eastAsia" w:ascii="??" w:hAnsi="??" w:eastAsia="宋体" w:cs="宋体"/>
          <w:sz w:val="32"/>
          <w:szCs w:val="32"/>
          <w:lang w:val="en-US" w:eastAsia="zh-CN"/>
        </w:rPr>
        <w:t>3940</w:t>
      </w:r>
      <w:r>
        <w:rPr>
          <w:rFonts w:hint="eastAsia" w:ascii="??" w:hAnsi="??" w:eastAsia="宋体" w:cs="宋体"/>
          <w:sz w:val="32"/>
          <w:szCs w:val="32"/>
        </w:rPr>
        <w:t>万元</w:t>
      </w:r>
      <w:r>
        <w:rPr>
          <w:rFonts w:hint="eastAsia" w:ascii="??" w:hAnsi="??" w:eastAsia="宋体" w:cs="宋体"/>
          <w:sz w:val="32"/>
          <w:szCs w:val="32"/>
          <w:lang w:val="en-US" w:eastAsia="zh-CN"/>
        </w:rPr>
        <w:t>下降18.8</w:t>
      </w:r>
      <w:r>
        <w:rPr>
          <w:rFonts w:ascii="??" w:hAnsi="??" w:eastAsia="宋体" w:cs="宋体"/>
          <w:sz w:val="32"/>
          <w:szCs w:val="32"/>
        </w:rPr>
        <w:t>%</w:t>
      </w:r>
      <w:r>
        <w:rPr>
          <w:rFonts w:hint="eastAsia" w:ascii="??" w:hAnsi="??" w:eastAsia="宋体" w:cs="宋体"/>
          <w:sz w:val="32"/>
          <w:szCs w:val="32"/>
        </w:rPr>
        <w:t>，主要原因是：安排</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6</w:t>
      </w:r>
      <w:r>
        <w:rPr>
          <w:rFonts w:hint="eastAsia" w:ascii="??" w:hAnsi="??" w:eastAsia="宋体" w:cs="宋体"/>
          <w:sz w:val="32"/>
          <w:szCs w:val="32"/>
        </w:rPr>
        <w:t>年政府性基金预算拨款支出。</w:t>
      </w:r>
      <w:r>
        <w:rPr>
          <w:rFonts w:hint="eastAsia" w:ascii="??" w:hAnsi="??" w:eastAsia="宋体" w:cs="宋体"/>
          <w:sz w:val="32"/>
          <w:szCs w:val="32"/>
          <w:lang w:val="en-US" w:eastAsia="zh-CN"/>
        </w:rPr>
        <w:t>城乡社区公共设施支出（2129801）（城乡社区公共设施支出）740.75万元。</w:t>
      </w:r>
    </w:p>
    <w:p w14:paraId="2C70F784">
      <w:pPr>
        <w:pStyle w:val="18"/>
        <w:spacing w:before="0" w:line="360" w:lineRule="auto"/>
        <w:ind w:firstLine="321" w:firstLineChars="100"/>
        <w:rPr>
          <w:rFonts w:ascii="??" w:hAnsi="??" w:eastAsia="宋体" w:cs="宋体"/>
          <w:b/>
          <w:bCs/>
          <w:sz w:val="32"/>
          <w:szCs w:val="32"/>
        </w:rPr>
      </w:pPr>
      <w:r>
        <w:rPr>
          <w:rFonts w:hint="eastAsia" w:ascii="??" w:hAnsi="??" w:eastAsia="宋体" w:cs="宋体"/>
          <w:b/>
          <w:bCs/>
          <w:sz w:val="32"/>
          <w:szCs w:val="32"/>
        </w:rPr>
        <w:t>　　九、其他重要事项的情况说明</w:t>
      </w:r>
    </w:p>
    <w:p w14:paraId="3C029BAF">
      <w:pPr>
        <w:pStyle w:val="18"/>
        <w:spacing w:before="0" w:line="360" w:lineRule="auto"/>
        <w:ind w:firstLine="320" w:firstLineChars="100"/>
        <w:rPr>
          <w:rFonts w:ascii="??" w:hAnsi="??" w:eastAsia="宋体" w:cs="宋体"/>
          <w:b/>
          <w:sz w:val="32"/>
          <w:szCs w:val="32"/>
        </w:rPr>
      </w:pPr>
      <w:r>
        <w:rPr>
          <w:rFonts w:hint="eastAsia" w:ascii="??" w:hAnsi="??" w:eastAsia="宋体" w:cs="宋体"/>
          <w:sz w:val="32"/>
          <w:szCs w:val="32"/>
        </w:rPr>
        <w:t>　　</w:t>
      </w:r>
      <w:r>
        <w:rPr>
          <w:rFonts w:hint="eastAsia" w:ascii="??" w:hAnsi="??" w:eastAsia="宋体" w:cs="宋体"/>
          <w:b/>
          <w:sz w:val="32"/>
          <w:szCs w:val="32"/>
        </w:rPr>
        <w:t>（一）机关运行经费</w:t>
      </w:r>
    </w:p>
    <w:p w14:paraId="57E76ABA">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马尔康市住建局202</w:t>
      </w:r>
      <w:r>
        <w:rPr>
          <w:rFonts w:hint="eastAsia" w:ascii="??" w:hAnsi="??" w:eastAsia="宋体" w:cs="宋体"/>
          <w:sz w:val="32"/>
          <w:szCs w:val="32"/>
          <w:lang w:val="en-US" w:eastAsia="zh-CN"/>
        </w:rPr>
        <w:t>6</w:t>
      </w:r>
      <w:r>
        <w:rPr>
          <w:rFonts w:hint="eastAsia" w:ascii="??" w:hAnsi="??" w:eastAsia="宋体" w:cs="宋体"/>
          <w:sz w:val="32"/>
          <w:szCs w:val="32"/>
        </w:rPr>
        <w:t>年机关运行经费财政拨款预算为</w:t>
      </w:r>
      <w:r>
        <w:rPr>
          <w:rFonts w:hint="eastAsia" w:ascii="??" w:hAnsi="??" w:eastAsia="宋体" w:cs="宋体"/>
          <w:sz w:val="32"/>
          <w:szCs w:val="32"/>
          <w:lang w:val="en-US" w:eastAsia="zh-CN"/>
        </w:rPr>
        <w:t>266.73</w:t>
      </w:r>
      <w:r>
        <w:rPr>
          <w:rFonts w:hint="eastAsia" w:ascii="??" w:hAnsi="??" w:eastAsia="宋体" w:cs="宋体"/>
          <w:sz w:val="32"/>
          <w:szCs w:val="32"/>
        </w:rPr>
        <w:t>万元，比</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5</w:t>
      </w:r>
      <w:r>
        <w:rPr>
          <w:rFonts w:hint="eastAsia" w:ascii="??" w:hAnsi="??" w:eastAsia="宋体" w:cs="宋体"/>
          <w:sz w:val="32"/>
          <w:szCs w:val="32"/>
        </w:rPr>
        <w:t>年预算增加</w:t>
      </w:r>
      <w:r>
        <w:rPr>
          <w:rFonts w:hint="eastAsia" w:ascii="??" w:hAnsi="??" w:eastAsia="宋体" w:cs="宋体"/>
          <w:sz w:val="32"/>
          <w:szCs w:val="32"/>
          <w:lang w:val="en-US" w:eastAsia="zh-CN"/>
        </w:rPr>
        <w:t>9.79</w:t>
      </w:r>
      <w:r>
        <w:rPr>
          <w:rFonts w:hint="eastAsia" w:ascii="??" w:hAnsi="??" w:eastAsia="宋体" w:cs="宋体"/>
          <w:sz w:val="32"/>
          <w:szCs w:val="32"/>
        </w:rPr>
        <w:t>万元，增加</w:t>
      </w:r>
      <w:r>
        <w:rPr>
          <w:rFonts w:hint="eastAsia" w:ascii="??" w:hAnsi="??" w:eastAsia="宋体" w:cs="宋体"/>
          <w:sz w:val="32"/>
          <w:szCs w:val="32"/>
          <w:lang w:val="en-US" w:eastAsia="zh-CN"/>
        </w:rPr>
        <w:t>24.07</w:t>
      </w:r>
      <w:r>
        <w:rPr>
          <w:rFonts w:ascii="??" w:hAnsi="??" w:eastAsia="宋体" w:cs="宋体"/>
          <w:sz w:val="32"/>
          <w:szCs w:val="32"/>
        </w:rPr>
        <w:t>%</w:t>
      </w:r>
      <w:r>
        <w:rPr>
          <w:rFonts w:hint="eastAsia" w:ascii="??" w:hAnsi="??" w:eastAsia="宋体" w:cs="宋体"/>
          <w:sz w:val="32"/>
          <w:szCs w:val="32"/>
        </w:rPr>
        <w:t>。</w:t>
      </w:r>
    </w:p>
    <w:p w14:paraId="5DC4FC2B">
      <w:pPr>
        <w:pStyle w:val="18"/>
        <w:spacing w:before="0" w:line="360" w:lineRule="auto"/>
        <w:ind w:firstLine="320" w:firstLineChars="100"/>
        <w:rPr>
          <w:rFonts w:ascii="??" w:hAnsi="??" w:eastAsia="宋体" w:cs="宋体"/>
          <w:b/>
          <w:sz w:val="32"/>
          <w:szCs w:val="32"/>
        </w:rPr>
      </w:pPr>
      <w:r>
        <w:rPr>
          <w:rFonts w:hint="eastAsia" w:ascii="??" w:hAnsi="??" w:eastAsia="宋体" w:cs="宋体"/>
          <w:sz w:val="32"/>
          <w:szCs w:val="32"/>
        </w:rPr>
        <w:t>　　</w:t>
      </w:r>
      <w:r>
        <w:rPr>
          <w:rFonts w:hint="eastAsia" w:ascii="??" w:hAnsi="??" w:eastAsia="宋体" w:cs="宋体"/>
          <w:b/>
          <w:sz w:val="32"/>
          <w:szCs w:val="32"/>
        </w:rPr>
        <w:t>（二）政府采购情况</w:t>
      </w:r>
    </w:p>
    <w:p w14:paraId="6770CE7B">
      <w:pPr>
        <w:pStyle w:val="18"/>
        <w:spacing w:before="0" w:line="360" w:lineRule="auto"/>
        <w:ind w:firstLine="320" w:firstLineChars="100"/>
        <w:rPr>
          <w:rFonts w:hint="eastAsia" w:ascii="??" w:hAnsi="??" w:eastAsia="宋体" w:cs="宋体"/>
          <w:sz w:val="32"/>
          <w:szCs w:val="32"/>
        </w:rPr>
      </w:pPr>
      <w:r>
        <w:rPr>
          <w:rFonts w:hint="eastAsia" w:cs="仿宋_GB2312"/>
          <w:color w:val="000000"/>
          <w:kern w:val="2"/>
          <w:sz w:val="32"/>
          <w:szCs w:val="32"/>
        </w:rPr>
        <w:t>　</w:t>
      </w:r>
      <w:r>
        <w:rPr>
          <w:rFonts w:hint="eastAsia" w:ascii="??" w:hAnsi="??" w:eastAsia="宋体" w:cs="宋体"/>
          <w:sz w:val="32"/>
          <w:szCs w:val="32"/>
        </w:rPr>
        <w:t xml:space="preserve"> </w:t>
      </w:r>
      <w:r>
        <w:rPr>
          <w:rFonts w:hint="eastAsia" w:ascii="??" w:hAnsi="??" w:eastAsia="宋体" w:cs="宋体"/>
          <w:sz w:val="32"/>
          <w:szCs w:val="32"/>
          <w:lang w:eastAsia="zh-CN"/>
        </w:rPr>
        <w:t>2026</w:t>
      </w:r>
      <w:r>
        <w:rPr>
          <w:rFonts w:hint="eastAsia" w:ascii="??" w:hAnsi="??" w:eastAsia="宋体" w:cs="宋体"/>
          <w:sz w:val="32"/>
          <w:szCs w:val="32"/>
        </w:rPr>
        <w:t>年预算未安排政府采购经费</w:t>
      </w:r>
      <w:r>
        <w:rPr>
          <w:rFonts w:hint="eastAsia" w:ascii="??" w:hAnsi="??" w:eastAsia="宋体" w:cs="宋体"/>
          <w:sz w:val="32"/>
          <w:szCs w:val="32"/>
          <w:lang w:eastAsia="zh-CN"/>
        </w:rPr>
        <w:t>。</w:t>
      </w:r>
      <w:r>
        <w:rPr>
          <w:rFonts w:hint="eastAsia" w:ascii="??" w:hAnsi="??" w:eastAsia="宋体" w:cs="宋体"/>
          <w:sz w:val="32"/>
          <w:szCs w:val="32"/>
        </w:rPr>
        <w:t>　　</w:t>
      </w:r>
    </w:p>
    <w:p w14:paraId="610ED8CC">
      <w:pPr>
        <w:pStyle w:val="18"/>
        <w:spacing w:before="0" w:line="360" w:lineRule="auto"/>
        <w:ind w:firstLine="321" w:firstLineChars="100"/>
        <w:rPr>
          <w:rFonts w:ascii="??" w:hAnsi="??" w:eastAsia="宋体" w:cs="宋体"/>
          <w:b/>
          <w:sz w:val="32"/>
          <w:szCs w:val="32"/>
        </w:rPr>
      </w:pPr>
      <w:r>
        <w:rPr>
          <w:rFonts w:hint="eastAsia" w:ascii="??" w:hAnsi="??" w:eastAsia="宋体" w:cs="宋体"/>
          <w:b/>
          <w:sz w:val="32"/>
          <w:szCs w:val="32"/>
        </w:rPr>
        <w:t>（三）国有资产占有使用情况</w:t>
      </w:r>
    </w:p>
    <w:p w14:paraId="313AD422">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马尔康市住建局截止202</w:t>
      </w:r>
      <w:r>
        <w:rPr>
          <w:rFonts w:hint="eastAsia" w:ascii="??" w:hAnsi="??" w:eastAsia="宋体" w:cs="宋体"/>
          <w:sz w:val="32"/>
          <w:szCs w:val="32"/>
          <w:lang w:val="en-US" w:eastAsia="zh-CN"/>
        </w:rPr>
        <w:t>5</w:t>
      </w:r>
      <w:r>
        <w:rPr>
          <w:rFonts w:hint="eastAsia" w:ascii="??" w:hAnsi="??" w:eastAsia="宋体" w:cs="宋体"/>
          <w:sz w:val="32"/>
          <w:szCs w:val="32"/>
        </w:rPr>
        <w:t>年12月31日资产总额</w:t>
      </w:r>
      <w:r>
        <w:rPr>
          <w:rFonts w:hint="eastAsia" w:ascii="??" w:hAnsi="??" w:eastAsia="宋体" w:cs="宋体"/>
          <w:sz w:val="32"/>
          <w:szCs w:val="32"/>
          <w:lang w:val="en-US" w:eastAsia="zh-CN"/>
        </w:rPr>
        <w:t>2331.13</w:t>
      </w:r>
      <w:r>
        <w:rPr>
          <w:rFonts w:hint="eastAsia" w:ascii="??" w:hAnsi="??" w:eastAsia="宋体" w:cs="宋体"/>
          <w:sz w:val="32"/>
          <w:szCs w:val="32"/>
        </w:rPr>
        <w:t>万元，其中：流动资产</w:t>
      </w:r>
      <w:r>
        <w:rPr>
          <w:rFonts w:hint="eastAsia" w:ascii="??" w:hAnsi="??" w:eastAsia="宋体" w:cs="宋体"/>
          <w:sz w:val="32"/>
          <w:szCs w:val="32"/>
          <w:lang w:val="en-US" w:eastAsia="zh-CN"/>
        </w:rPr>
        <w:t>54.66</w:t>
      </w:r>
      <w:r>
        <w:rPr>
          <w:rFonts w:hint="eastAsia" w:ascii="??" w:hAnsi="??" w:eastAsia="宋体" w:cs="宋体"/>
          <w:sz w:val="32"/>
          <w:szCs w:val="32"/>
        </w:rPr>
        <w:t>万元，占资产总额的</w:t>
      </w:r>
      <w:r>
        <w:rPr>
          <w:rFonts w:hint="eastAsia" w:ascii="??" w:hAnsi="??" w:eastAsia="宋体" w:cs="宋体"/>
          <w:sz w:val="32"/>
          <w:szCs w:val="32"/>
          <w:lang w:val="en-US" w:eastAsia="zh-CN"/>
        </w:rPr>
        <w:t>2.34</w:t>
      </w:r>
      <w:r>
        <w:rPr>
          <w:rFonts w:hint="eastAsia" w:ascii="??" w:hAnsi="??" w:eastAsia="宋体" w:cs="宋体"/>
          <w:sz w:val="32"/>
          <w:szCs w:val="32"/>
        </w:rPr>
        <w:t>%；固定资产</w:t>
      </w:r>
      <w:r>
        <w:rPr>
          <w:rFonts w:hint="eastAsia" w:ascii="??" w:hAnsi="??" w:eastAsia="宋体" w:cs="宋体"/>
          <w:sz w:val="32"/>
          <w:szCs w:val="32"/>
          <w:lang w:val="en-US" w:eastAsia="zh-CN"/>
        </w:rPr>
        <w:t>225.41</w:t>
      </w:r>
      <w:r>
        <w:rPr>
          <w:rFonts w:hint="eastAsia" w:ascii="??" w:hAnsi="??" w:eastAsia="宋体" w:cs="宋体"/>
          <w:sz w:val="32"/>
          <w:szCs w:val="32"/>
        </w:rPr>
        <w:t>万元，占资产总额</w:t>
      </w:r>
      <w:r>
        <w:rPr>
          <w:rFonts w:hint="eastAsia" w:ascii="??" w:hAnsi="??" w:eastAsia="宋体" w:cs="宋体"/>
          <w:sz w:val="32"/>
          <w:szCs w:val="32"/>
          <w:lang w:val="en-US" w:eastAsia="zh-CN"/>
        </w:rPr>
        <w:t>9.67</w:t>
      </w:r>
      <w:r>
        <w:rPr>
          <w:rFonts w:hint="eastAsia" w:ascii="??" w:hAnsi="??" w:eastAsia="宋体" w:cs="宋体"/>
          <w:sz w:val="32"/>
          <w:szCs w:val="32"/>
        </w:rPr>
        <w:t>%</w:t>
      </w:r>
      <w:r>
        <w:rPr>
          <w:rFonts w:hint="eastAsia" w:ascii="??" w:hAnsi="??" w:eastAsia="宋体" w:cs="宋体"/>
          <w:sz w:val="32"/>
          <w:szCs w:val="32"/>
          <w:lang w:eastAsia="zh-CN"/>
        </w:rPr>
        <w:t>；</w:t>
      </w:r>
      <w:r>
        <w:rPr>
          <w:rFonts w:hint="eastAsia" w:ascii="??" w:hAnsi="??" w:eastAsia="宋体" w:cs="宋体"/>
          <w:sz w:val="32"/>
          <w:szCs w:val="32"/>
          <w:lang w:val="en-US" w:eastAsia="zh-CN"/>
        </w:rPr>
        <w:t>公共基础设施130.08，</w:t>
      </w:r>
      <w:r>
        <w:rPr>
          <w:rFonts w:hint="eastAsia" w:ascii="??" w:hAnsi="??" w:eastAsia="宋体" w:cs="宋体"/>
          <w:sz w:val="32"/>
          <w:szCs w:val="32"/>
        </w:rPr>
        <w:t>占资产总额</w:t>
      </w:r>
      <w:r>
        <w:rPr>
          <w:rFonts w:hint="eastAsia" w:ascii="??" w:hAnsi="??" w:eastAsia="宋体" w:cs="宋体"/>
          <w:sz w:val="32"/>
          <w:szCs w:val="32"/>
          <w:lang w:val="en-US" w:eastAsia="zh-CN"/>
        </w:rPr>
        <w:t>5.58</w:t>
      </w:r>
      <w:r>
        <w:rPr>
          <w:rFonts w:hint="eastAsia" w:ascii="??" w:hAnsi="??" w:eastAsia="宋体" w:cs="宋体"/>
          <w:sz w:val="32"/>
          <w:szCs w:val="32"/>
        </w:rPr>
        <w:t>%</w:t>
      </w:r>
      <w:r>
        <w:rPr>
          <w:rFonts w:hint="eastAsia" w:ascii="??" w:hAnsi="??" w:eastAsia="宋体" w:cs="宋体"/>
          <w:sz w:val="32"/>
          <w:szCs w:val="32"/>
          <w:lang w:val="en-US" w:eastAsia="zh-CN"/>
        </w:rPr>
        <w:t>；保障性住房1920.26万元，</w:t>
      </w:r>
      <w:r>
        <w:rPr>
          <w:rFonts w:hint="eastAsia" w:ascii="??" w:hAnsi="??" w:eastAsia="宋体" w:cs="宋体"/>
          <w:sz w:val="32"/>
          <w:szCs w:val="32"/>
        </w:rPr>
        <w:t>占资产总额</w:t>
      </w:r>
      <w:r>
        <w:rPr>
          <w:rFonts w:hint="eastAsia" w:ascii="??" w:hAnsi="??" w:eastAsia="宋体" w:cs="宋体"/>
          <w:sz w:val="32"/>
          <w:szCs w:val="32"/>
          <w:lang w:val="en-US" w:eastAsia="zh-CN"/>
        </w:rPr>
        <w:t>82.37</w:t>
      </w:r>
      <w:r>
        <w:rPr>
          <w:rFonts w:hint="eastAsia" w:ascii="??" w:hAnsi="??" w:eastAsia="宋体" w:cs="宋体"/>
          <w:sz w:val="32"/>
          <w:szCs w:val="32"/>
        </w:rPr>
        <w:t>%。</w:t>
      </w:r>
    </w:p>
    <w:p w14:paraId="220DA5E8">
      <w:pPr>
        <w:pStyle w:val="18"/>
        <w:spacing w:before="0" w:line="360" w:lineRule="auto"/>
        <w:ind w:firstLine="320" w:firstLineChars="100"/>
        <w:rPr>
          <w:rFonts w:ascii="??" w:hAnsi="??" w:eastAsia="宋体" w:cs="宋体"/>
          <w:b/>
          <w:sz w:val="32"/>
          <w:szCs w:val="32"/>
        </w:rPr>
      </w:pPr>
      <w:r>
        <w:rPr>
          <w:rFonts w:hint="eastAsia" w:ascii="??" w:hAnsi="??" w:eastAsia="宋体" w:cs="宋体"/>
          <w:sz w:val="32"/>
          <w:szCs w:val="32"/>
        </w:rPr>
        <w:t>　　</w:t>
      </w:r>
      <w:r>
        <w:rPr>
          <w:rFonts w:hint="eastAsia" w:ascii="??" w:hAnsi="??" w:eastAsia="宋体" w:cs="宋体"/>
          <w:b/>
          <w:sz w:val="32"/>
          <w:szCs w:val="32"/>
        </w:rPr>
        <w:t>（四）绩效目标设置情况</w:t>
      </w:r>
      <w:bookmarkStart w:id="0" w:name="_GoBack"/>
      <w:bookmarkEnd w:id="0"/>
    </w:p>
    <w:p w14:paraId="63777BA5">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w:t>
      </w:r>
      <w:r>
        <w:rPr>
          <w:rFonts w:ascii="??" w:hAnsi="??" w:eastAsia="宋体" w:cs="宋体"/>
          <w:sz w:val="32"/>
          <w:szCs w:val="32"/>
        </w:rPr>
        <w:t>20</w:t>
      </w:r>
      <w:r>
        <w:rPr>
          <w:rFonts w:hint="eastAsia" w:ascii="??" w:hAnsi="??" w:eastAsia="宋体" w:cs="宋体"/>
          <w:sz w:val="32"/>
          <w:szCs w:val="32"/>
        </w:rPr>
        <w:t>2</w:t>
      </w:r>
      <w:r>
        <w:rPr>
          <w:rFonts w:hint="eastAsia" w:ascii="??" w:hAnsi="??" w:eastAsia="宋体" w:cs="宋体"/>
          <w:sz w:val="32"/>
          <w:szCs w:val="32"/>
          <w:lang w:val="en-US" w:eastAsia="zh-CN"/>
        </w:rPr>
        <w:t>6</w:t>
      </w:r>
      <w:r>
        <w:rPr>
          <w:rFonts w:hint="eastAsia" w:ascii="??" w:hAnsi="??" w:eastAsia="宋体" w:cs="宋体"/>
          <w:sz w:val="32"/>
          <w:szCs w:val="32"/>
        </w:rPr>
        <w:t>年马尔康市住建局通用项目和专用项目均按要求实行绩效目标管理，涉及一般公共预算当年拨款</w:t>
      </w:r>
      <w:r>
        <w:rPr>
          <w:rFonts w:hint="eastAsia" w:ascii="??" w:hAnsi="??" w:eastAsia="宋体" w:cs="宋体"/>
          <w:sz w:val="32"/>
          <w:szCs w:val="32"/>
          <w:lang w:val="en-US" w:eastAsia="zh-CN"/>
        </w:rPr>
        <w:t>1087.8</w:t>
      </w:r>
      <w:r>
        <w:rPr>
          <w:rFonts w:hint="eastAsia" w:ascii="??" w:hAnsi="??" w:eastAsia="宋体" w:cs="宋体"/>
          <w:sz w:val="32"/>
          <w:szCs w:val="32"/>
        </w:rPr>
        <w:t>万元</w:t>
      </w:r>
      <w:r>
        <w:rPr>
          <w:rFonts w:hint="eastAsia" w:ascii="??" w:hAnsi="??" w:eastAsia="宋体" w:cs="宋体"/>
          <w:sz w:val="32"/>
          <w:szCs w:val="32"/>
          <w:lang w:eastAsia="zh-CN"/>
        </w:rPr>
        <w:t>，</w:t>
      </w:r>
      <w:r>
        <w:rPr>
          <w:rFonts w:hint="eastAsia" w:ascii="??" w:hAnsi="??" w:eastAsia="宋体" w:cs="宋体"/>
          <w:sz w:val="32"/>
          <w:szCs w:val="32"/>
          <w:lang w:val="en-US" w:eastAsia="zh-CN"/>
        </w:rPr>
        <w:t>上年结转6484.07万元</w:t>
      </w:r>
      <w:r>
        <w:rPr>
          <w:rFonts w:hint="eastAsia" w:ascii="??" w:hAnsi="??" w:eastAsia="宋体" w:cs="宋体"/>
          <w:sz w:val="32"/>
          <w:szCs w:val="32"/>
        </w:rPr>
        <w:t>。</w:t>
      </w:r>
    </w:p>
    <w:p w14:paraId="2B4ACEF1">
      <w:pPr>
        <w:pStyle w:val="18"/>
        <w:spacing w:before="0" w:line="360" w:lineRule="auto"/>
        <w:ind w:firstLine="321" w:firstLineChars="100"/>
        <w:rPr>
          <w:rFonts w:ascii="??" w:hAnsi="??" w:eastAsia="宋体" w:cs="宋体"/>
          <w:b/>
          <w:bCs/>
          <w:sz w:val="32"/>
          <w:szCs w:val="32"/>
        </w:rPr>
      </w:pPr>
      <w:r>
        <w:rPr>
          <w:rFonts w:hint="eastAsia" w:ascii="??" w:hAnsi="??" w:eastAsia="宋体" w:cs="宋体"/>
          <w:b/>
          <w:bCs/>
          <w:sz w:val="32"/>
          <w:szCs w:val="32"/>
        </w:rPr>
        <w:t>　　十、名词解释</w:t>
      </w:r>
    </w:p>
    <w:p w14:paraId="122DC6AC">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（一）财政拨款收入：指由财政拨款形成的部门收入。按现行管理制度，部门预算中反映的财政拨款仅包括一般公共预算拨款和政府性基金预算拨款。</w:t>
      </w:r>
    </w:p>
    <w:p w14:paraId="0F7EAF24">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（二）事业收入：指所属事业单位开展专业业务活动及辅助活动所取得的收入。</w:t>
      </w:r>
    </w:p>
    <w:p w14:paraId="33FBFD49">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（三）事业单位经营收入：指所属事业单位在专业业务活动及其辅助活动之外开展非独立核算经营活动取得的收入。</w:t>
      </w:r>
    </w:p>
    <w:p w14:paraId="5E3B4C8D">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（四）其他收入：指除上述</w:t>
      </w:r>
      <w:r>
        <w:rPr>
          <w:rFonts w:ascii="??" w:hAnsi="??" w:eastAsia="宋体" w:cs="宋体"/>
          <w:sz w:val="32"/>
          <w:szCs w:val="32"/>
        </w:rPr>
        <w:t>“</w:t>
      </w:r>
      <w:r>
        <w:rPr>
          <w:rFonts w:hint="eastAsia" w:ascii="??" w:hAnsi="??" w:eastAsia="宋体" w:cs="宋体"/>
          <w:sz w:val="32"/>
          <w:szCs w:val="32"/>
        </w:rPr>
        <w:t>财政拨款收入</w:t>
      </w:r>
      <w:r>
        <w:rPr>
          <w:rFonts w:ascii="??" w:hAnsi="??" w:eastAsia="宋体" w:cs="宋体"/>
          <w:sz w:val="32"/>
          <w:szCs w:val="32"/>
        </w:rPr>
        <w:t>”</w:t>
      </w:r>
      <w:r>
        <w:rPr>
          <w:rFonts w:hint="eastAsia" w:ascii="??" w:hAnsi="??" w:eastAsia="宋体" w:cs="宋体"/>
          <w:sz w:val="32"/>
          <w:szCs w:val="32"/>
        </w:rPr>
        <w:t>、</w:t>
      </w:r>
      <w:r>
        <w:rPr>
          <w:rFonts w:ascii="??" w:hAnsi="??" w:eastAsia="宋体" w:cs="宋体"/>
          <w:sz w:val="32"/>
          <w:szCs w:val="32"/>
        </w:rPr>
        <w:t>“</w:t>
      </w:r>
      <w:r>
        <w:rPr>
          <w:rFonts w:hint="eastAsia" w:ascii="??" w:hAnsi="??" w:eastAsia="宋体" w:cs="宋体"/>
          <w:sz w:val="32"/>
          <w:szCs w:val="32"/>
        </w:rPr>
        <w:t>事业收入</w:t>
      </w:r>
      <w:r>
        <w:rPr>
          <w:rFonts w:ascii="??" w:hAnsi="??" w:eastAsia="宋体" w:cs="宋体"/>
          <w:sz w:val="32"/>
          <w:szCs w:val="32"/>
        </w:rPr>
        <w:t>”</w:t>
      </w:r>
      <w:r>
        <w:rPr>
          <w:rFonts w:hint="eastAsia" w:ascii="??" w:hAnsi="??" w:eastAsia="宋体" w:cs="宋体"/>
          <w:sz w:val="32"/>
          <w:szCs w:val="32"/>
        </w:rPr>
        <w:t>、</w:t>
      </w:r>
      <w:r>
        <w:rPr>
          <w:rFonts w:ascii="??" w:hAnsi="??" w:eastAsia="宋体" w:cs="宋体"/>
          <w:sz w:val="32"/>
          <w:szCs w:val="32"/>
        </w:rPr>
        <w:t>“</w:t>
      </w:r>
      <w:r>
        <w:rPr>
          <w:rFonts w:hint="eastAsia" w:ascii="??" w:hAnsi="??" w:eastAsia="宋体" w:cs="宋体"/>
          <w:sz w:val="32"/>
          <w:szCs w:val="32"/>
        </w:rPr>
        <w:t>事业单位经营收入</w:t>
      </w:r>
      <w:r>
        <w:rPr>
          <w:rFonts w:ascii="??" w:hAnsi="??" w:eastAsia="宋体" w:cs="宋体"/>
          <w:sz w:val="32"/>
          <w:szCs w:val="32"/>
        </w:rPr>
        <w:t>”</w:t>
      </w:r>
      <w:r>
        <w:rPr>
          <w:rFonts w:hint="eastAsia" w:ascii="??" w:hAnsi="??" w:eastAsia="宋体" w:cs="宋体"/>
          <w:sz w:val="32"/>
          <w:szCs w:val="32"/>
        </w:rPr>
        <w:t>等以外的收入，主要是所属行政事业单位按规定动用的售房收入、存款利息收入等。</w:t>
      </w:r>
    </w:p>
    <w:p w14:paraId="79EA7D95">
      <w:pPr>
        <w:pStyle w:val="18"/>
        <w:spacing w:before="0" w:line="360" w:lineRule="auto"/>
        <w:ind w:firstLine="320" w:firstLineChars="100"/>
        <w:rPr>
          <w:rFonts w:ascii="??" w:hAnsi="??" w:eastAsia="宋体" w:cs="宋体"/>
          <w:sz w:val="32"/>
          <w:szCs w:val="32"/>
        </w:rPr>
      </w:pPr>
      <w:r>
        <w:rPr>
          <w:rFonts w:hint="eastAsia" w:ascii="??" w:hAnsi="??" w:eastAsia="宋体" w:cs="宋体"/>
          <w:sz w:val="32"/>
          <w:szCs w:val="32"/>
        </w:rPr>
        <w:t>　　（五）用事业基金弥补收支差额：指所属事业单位在预计用当年的</w:t>
      </w:r>
      <w:r>
        <w:rPr>
          <w:rFonts w:ascii="??" w:hAnsi="??" w:eastAsia="宋体" w:cs="宋体"/>
          <w:sz w:val="32"/>
          <w:szCs w:val="32"/>
        </w:rPr>
        <w:t>“</w:t>
      </w:r>
      <w:r>
        <w:rPr>
          <w:rFonts w:hint="eastAsia" w:ascii="??" w:hAnsi="??" w:eastAsia="宋体" w:cs="宋体"/>
          <w:sz w:val="32"/>
          <w:szCs w:val="32"/>
        </w:rPr>
        <w:t>财政拨款收入</w:t>
      </w:r>
      <w:r>
        <w:rPr>
          <w:rFonts w:ascii="??" w:hAnsi="??" w:eastAsia="宋体" w:cs="宋体"/>
          <w:sz w:val="32"/>
          <w:szCs w:val="32"/>
        </w:rPr>
        <w:t>”</w:t>
      </w:r>
      <w:r>
        <w:rPr>
          <w:rFonts w:hint="eastAsia" w:ascii="??" w:hAnsi="??" w:eastAsia="宋体" w:cs="宋体"/>
          <w:sz w:val="32"/>
          <w:szCs w:val="32"/>
        </w:rPr>
        <w:t>、</w:t>
      </w:r>
      <w:r>
        <w:rPr>
          <w:rFonts w:ascii="??" w:hAnsi="??" w:eastAsia="宋体" w:cs="宋体"/>
          <w:sz w:val="32"/>
          <w:szCs w:val="32"/>
        </w:rPr>
        <w:t>“</w:t>
      </w:r>
      <w:r>
        <w:rPr>
          <w:rFonts w:hint="eastAsia" w:ascii="??" w:hAnsi="??" w:eastAsia="宋体" w:cs="宋体"/>
          <w:sz w:val="32"/>
          <w:szCs w:val="32"/>
        </w:rPr>
        <w:t>事业收入</w:t>
      </w:r>
      <w:r>
        <w:rPr>
          <w:rFonts w:ascii="??" w:hAnsi="??" w:eastAsia="宋体" w:cs="宋体"/>
          <w:sz w:val="32"/>
          <w:szCs w:val="32"/>
        </w:rPr>
        <w:t>”</w:t>
      </w:r>
      <w:r>
        <w:rPr>
          <w:rFonts w:hint="eastAsia" w:ascii="??" w:hAnsi="??" w:eastAsia="宋体" w:cs="宋体"/>
          <w:sz w:val="32"/>
          <w:szCs w:val="32"/>
        </w:rPr>
        <w:t>、</w:t>
      </w:r>
      <w:r>
        <w:rPr>
          <w:rFonts w:ascii="??" w:hAnsi="??" w:eastAsia="宋体" w:cs="宋体"/>
          <w:sz w:val="32"/>
          <w:szCs w:val="32"/>
        </w:rPr>
        <w:t>“</w:t>
      </w:r>
      <w:r>
        <w:rPr>
          <w:rFonts w:hint="eastAsia" w:ascii="??" w:hAnsi="??" w:eastAsia="宋体" w:cs="宋体"/>
          <w:sz w:val="32"/>
          <w:szCs w:val="32"/>
        </w:rPr>
        <w:t>事业单位经营收入</w:t>
      </w:r>
      <w:r>
        <w:rPr>
          <w:rFonts w:ascii="??" w:hAnsi="??" w:eastAsia="宋体" w:cs="宋体"/>
          <w:sz w:val="32"/>
          <w:szCs w:val="32"/>
        </w:rPr>
        <w:t>”</w:t>
      </w:r>
      <w:r>
        <w:rPr>
          <w:rFonts w:hint="eastAsia" w:ascii="??" w:hAnsi="??" w:eastAsia="宋体" w:cs="宋体"/>
          <w:sz w:val="32"/>
          <w:szCs w:val="32"/>
        </w:rPr>
        <w:t>、</w:t>
      </w:r>
      <w:r>
        <w:rPr>
          <w:rFonts w:ascii="??" w:hAnsi="??" w:eastAsia="宋体" w:cs="宋体"/>
          <w:sz w:val="32"/>
          <w:szCs w:val="32"/>
        </w:rPr>
        <w:t>“</w:t>
      </w:r>
      <w:r>
        <w:rPr>
          <w:rFonts w:hint="eastAsia" w:ascii="??" w:hAnsi="??" w:eastAsia="宋体" w:cs="宋体"/>
          <w:sz w:val="32"/>
          <w:szCs w:val="32"/>
        </w:rPr>
        <w:t>其他收入</w:t>
      </w:r>
      <w:r>
        <w:rPr>
          <w:rFonts w:ascii="??" w:hAnsi="??" w:eastAsia="宋体" w:cs="宋体"/>
          <w:sz w:val="32"/>
          <w:szCs w:val="32"/>
        </w:rPr>
        <w:t>”</w:t>
      </w:r>
      <w:r>
        <w:rPr>
          <w:rFonts w:hint="eastAsia" w:ascii="??" w:hAnsi="??" w:eastAsia="宋体" w:cs="宋体"/>
          <w:sz w:val="32"/>
          <w:szCs w:val="32"/>
        </w:rPr>
        <w:t>不足以安排当年支出的情况下，使用以前年度积累的事业基金弥补本年度收支缺口的资金。</w:t>
      </w:r>
    </w:p>
    <w:p w14:paraId="709DC188">
      <w:pPr>
        <w:pStyle w:val="18"/>
        <w:spacing w:before="0" w:line="360" w:lineRule="auto"/>
        <w:ind w:firstLine="320" w:firstLineChars="100"/>
        <w:rPr>
          <w:rFonts w:ascii="仿宋" w:hAnsi="仿宋" w:eastAsia="仿宋"/>
          <w:sz w:val="32"/>
          <w:szCs w:val="32"/>
        </w:rPr>
      </w:pPr>
      <w:r>
        <w:rPr>
          <w:rFonts w:hint="eastAsia" w:ascii="??" w:hAnsi="??" w:eastAsia="宋体" w:cs="宋体"/>
          <w:sz w:val="32"/>
          <w:szCs w:val="32"/>
        </w:rPr>
        <w:t>　　（六）上年结转：指所属行政事业单位以前年度尚未完成、结转至本年按原规定用途继续使用的资金和以前年度已完成项目剩余资金经批准用于新用途使用的资金。</w:t>
      </w:r>
    </w:p>
    <w:p w14:paraId="539C4E2A">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___WRD_EMBED_SUB_40">
    <w:altName w:val="宋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6DD2C"/>
    <w:multiLevelType w:val="singleLevel"/>
    <w:tmpl w:val="9BA6DD2C"/>
    <w:lvl w:ilvl="0" w:tentative="0">
      <w:start w:val="1"/>
      <w:numFmt w:val="chineseCounting"/>
      <w:suff w:val="nothing"/>
      <w:lvlText w:val="（%1）"/>
      <w:lvlJc w:val="left"/>
      <w:pPr>
        <w:ind w:left="720"/>
      </w:pPr>
      <w:rPr>
        <w:rFonts w:hint="eastAsia"/>
      </w:rPr>
    </w:lvl>
  </w:abstractNum>
  <w:abstractNum w:abstractNumId="1">
    <w:nsid w:val="1B5960CE"/>
    <w:multiLevelType w:val="singleLevel"/>
    <w:tmpl w:val="1B5960CE"/>
    <w:lvl w:ilvl="0" w:tentative="0">
      <w:start w:val="1"/>
      <w:numFmt w:val="chineseCounting"/>
      <w:suff w:val="nothing"/>
      <w:lvlText w:val="%1、"/>
      <w:lvlJc w:val="left"/>
      <w:pPr>
        <w:ind w:left="481" w:firstLine="0"/>
      </w:pPr>
      <w:rPr>
        <w:rFonts w:hint="eastAsia"/>
      </w:rPr>
    </w:lvl>
  </w:abstractNum>
  <w:abstractNum w:abstractNumId="2">
    <w:nsid w:val="1BC42B38"/>
    <w:multiLevelType w:val="singleLevel"/>
    <w:tmpl w:val="1BC42B38"/>
    <w:lvl w:ilvl="0" w:tentative="0">
      <w:start w:val="2"/>
      <w:numFmt w:val="chineseCounting"/>
      <w:suff w:val="nothing"/>
      <w:lvlText w:val="（%1）"/>
      <w:lvlJc w:val="left"/>
      <w:rPr>
        <w:rFonts w:hint="eastAsia"/>
      </w:rPr>
    </w:lvl>
  </w:abstractNum>
  <w:abstractNum w:abstractNumId="3">
    <w:nsid w:val="28F27FE7"/>
    <w:multiLevelType w:val="multilevel"/>
    <w:tmpl w:val="28F27FE7"/>
    <w:lvl w:ilvl="0" w:tentative="0">
      <w:start w:val="1"/>
      <w:numFmt w:val="japaneseCounting"/>
      <w:lvlText w:val="%1、"/>
      <w:lvlJc w:val="left"/>
      <w:pPr>
        <w:ind w:left="880" w:hanging="8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3B5AC583"/>
    <w:multiLevelType w:val="singleLevel"/>
    <w:tmpl w:val="3B5AC583"/>
    <w:lvl w:ilvl="0" w:tentative="0">
      <w:start w:val="1"/>
      <w:numFmt w:val="chineseCounting"/>
      <w:suff w:val="space"/>
      <w:lvlText w:val="第%1条"/>
      <w:lvlJc w:val="left"/>
      <w:rPr>
        <w:rFonts w:hint="eastAsia"/>
      </w:rPr>
    </w:lvl>
  </w:abstractNum>
  <w:abstractNum w:abstractNumId="5">
    <w:nsid w:val="55499C6A"/>
    <w:multiLevelType w:val="singleLevel"/>
    <w:tmpl w:val="55499C6A"/>
    <w:lvl w:ilvl="0" w:tentative="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ZTNhY2EwY2RjODBmODk3YzBmOTA2NTI0Zjc5NWIifQ=="/>
  </w:docVars>
  <w:rsids>
    <w:rsidRoot w:val="00352854"/>
    <w:rsid w:val="00085137"/>
    <w:rsid w:val="000A4612"/>
    <w:rsid w:val="0015482B"/>
    <w:rsid w:val="001846CC"/>
    <w:rsid w:val="00187AD5"/>
    <w:rsid w:val="001A737A"/>
    <w:rsid w:val="001B3C8E"/>
    <w:rsid w:val="002202D7"/>
    <w:rsid w:val="00260082"/>
    <w:rsid w:val="00291353"/>
    <w:rsid w:val="002E6F3C"/>
    <w:rsid w:val="00352854"/>
    <w:rsid w:val="003762A5"/>
    <w:rsid w:val="003C2018"/>
    <w:rsid w:val="003E0272"/>
    <w:rsid w:val="003E256B"/>
    <w:rsid w:val="004133D4"/>
    <w:rsid w:val="004149E2"/>
    <w:rsid w:val="00471584"/>
    <w:rsid w:val="00511FC7"/>
    <w:rsid w:val="005B3805"/>
    <w:rsid w:val="00685E72"/>
    <w:rsid w:val="006E4C9C"/>
    <w:rsid w:val="007B3677"/>
    <w:rsid w:val="007C2064"/>
    <w:rsid w:val="00853F67"/>
    <w:rsid w:val="008C573C"/>
    <w:rsid w:val="008F03C7"/>
    <w:rsid w:val="008F63EB"/>
    <w:rsid w:val="00987B5A"/>
    <w:rsid w:val="00A91F75"/>
    <w:rsid w:val="00C0348B"/>
    <w:rsid w:val="00C451EA"/>
    <w:rsid w:val="00C8183B"/>
    <w:rsid w:val="00CA196D"/>
    <w:rsid w:val="00D22494"/>
    <w:rsid w:val="00D83A1E"/>
    <w:rsid w:val="00DA61BD"/>
    <w:rsid w:val="00DE057B"/>
    <w:rsid w:val="00E20F1F"/>
    <w:rsid w:val="00E629F5"/>
    <w:rsid w:val="00EE6D6E"/>
    <w:rsid w:val="00F40C09"/>
    <w:rsid w:val="00F743F0"/>
    <w:rsid w:val="00F80C32"/>
    <w:rsid w:val="00FF11B9"/>
    <w:rsid w:val="0249195D"/>
    <w:rsid w:val="048552F8"/>
    <w:rsid w:val="062260D2"/>
    <w:rsid w:val="0E2F351B"/>
    <w:rsid w:val="104208E1"/>
    <w:rsid w:val="12555FF7"/>
    <w:rsid w:val="12680DAE"/>
    <w:rsid w:val="15205ED3"/>
    <w:rsid w:val="16C31694"/>
    <w:rsid w:val="18A14F71"/>
    <w:rsid w:val="18FF6912"/>
    <w:rsid w:val="19B42A23"/>
    <w:rsid w:val="1A536630"/>
    <w:rsid w:val="1AA70189"/>
    <w:rsid w:val="1B87403D"/>
    <w:rsid w:val="1BA86C22"/>
    <w:rsid w:val="1F26272E"/>
    <w:rsid w:val="21657E95"/>
    <w:rsid w:val="21794021"/>
    <w:rsid w:val="23A11368"/>
    <w:rsid w:val="246F168E"/>
    <w:rsid w:val="24F9229C"/>
    <w:rsid w:val="258936E1"/>
    <w:rsid w:val="258F1518"/>
    <w:rsid w:val="266A1143"/>
    <w:rsid w:val="28394520"/>
    <w:rsid w:val="2B214D67"/>
    <w:rsid w:val="2F8E3AA8"/>
    <w:rsid w:val="32B27E26"/>
    <w:rsid w:val="32F63B9D"/>
    <w:rsid w:val="362D1075"/>
    <w:rsid w:val="3670384D"/>
    <w:rsid w:val="37B65213"/>
    <w:rsid w:val="392648A2"/>
    <w:rsid w:val="395C1D12"/>
    <w:rsid w:val="396E1053"/>
    <w:rsid w:val="39774D17"/>
    <w:rsid w:val="39885610"/>
    <w:rsid w:val="3B315C0A"/>
    <w:rsid w:val="3C914F22"/>
    <w:rsid w:val="3F244242"/>
    <w:rsid w:val="4BB71592"/>
    <w:rsid w:val="4C7523C9"/>
    <w:rsid w:val="4C9A0E5A"/>
    <w:rsid w:val="4F893019"/>
    <w:rsid w:val="54971006"/>
    <w:rsid w:val="553B58BF"/>
    <w:rsid w:val="5602122C"/>
    <w:rsid w:val="585F1295"/>
    <w:rsid w:val="595E3916"/>
    <w:rsid w:val="5A6F5D2E"/>
    <w:rsid w:val="5BFA6CAF"/>
    <w:rsid w:val="5CB16EA0"/>
    <w:rsid w:val="5D2D5121"/>
    <w:rsid w:val="5DE92886"/>
    <w:rsid w:val="5EC41018"/>
    <w:rsid w:val="5FDC35D6"/>
    <w:rsid w:val="61603ED1"/>
    <w:rsid w:val="684A5108"/>
    <w:rsid w:val="68CF0917"/>
    <w:rsid w:val="6A7412A6"/>
    <w:rsid w:val="6C3E2AFD"/>
    <w:rsid w:val="6D0D5E33"/>
    <w:rsid w:val="6E25488E"/>
    <w:rsid w:val="6FE75245"/>
    <w:rsid w:val="73974727"/>
    <w:rsid w:val="75DB0AF2"/>
    <w:rsid w:val="7A9E3424"/>
    <w:rsid w:val="7ACD2033"/>
    <w:rsid w:val="7E5B2C5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0"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spacing w:line="360" w:lineRule="auto"/>
      <w:ind w:firstLine="200" w:firstLineChars="200"/>
    </w:pPr>
    <w:rPr>
      <w:rFonts w:ascii="Times New Roman" w:hAnsi="Times New Roman"/>
      <w:sz w:val="28"/>
      <w:szCs w:val="24"/>
      <w:lang w:val="zh-CN" w:bidi="zh-CN"/>
    </w:rPr>
  </w:style>
  <w:style w:type="paragraph" w:styleId="3">
    <w:name w:val="Body Text"/>
    <w:basedOn w:val="1"/>
    <w:next w:val="1"/>
    <w:qFormat/>
    <w:uiPriority w:val="1"/>
    <w:rPr>
      <w:rFonts w:ascii="仿宋_GB2312" w:hAnsi="仿宋_GB2312" w:eastAsia="仿宋_GB2312" w:cs="仿宋_GB2312"/>
      <w:sz w:val="32"/>
      <w:szCs w:val="32"/>
    </w:rPr>
  </w:style>
  <w:style w:type="paragraph" w:styleId="4">
    <w:name w:val="Body Text Indent"/>
    <w:basedOn w:val="1"/>
    <w:link w:val="21"/>
    <w:semiHidden/>
    <w:unhideWhenUsed/>
    <w:qFormat/>
    <w:uiPriority w:val="99"/>
    <w:pPr>
      <w:spacing w:after="120"/>
      <w:ind w:left="420" w:leftChars="200"/>
    </w:pPr>
  </w:style>
  <w:style w:type="paragraph" w:styleId="5">
    <w:name w:val="Plain Text"/>
    <w:basedOn w:val="1"/>
    <w:qFormat/>
    <w:uiPriority w:val="0"/>
    <w:pPr>
      <w:spacing w:line="240" w:lineRule="auto"/>
    </w:pPr>
    <w:rPr>
      <w:rFonts w:ascii="宋体" w:hAnsi="Courier New" w:eastAsia="宋体" w:cs="Courier New"/>
      <w:sz w:val="21"/>
      <w:szCs w:val="21"/>
    </w:rPr>
  </w:style>
  <w:style w:type="paragraph" w:styleId="6">
    <w:name w:val="footer"/>
    <w:basedOn w:val="1"/>
    <w:next w:val="1"/>
    <w:link w:val="17"/>
    <w:qFormat/>
    <w:uiPriority w:val="0"/>
    <w:pPr>
      <w:tabs>
        <w:tab w:val="center" w:pos="4153"/>
        <w:tab w:val="right" w:pos="8306"/>
      </w:tabs>
      <w:snapToGrid w:val="0"/>
      <w:jc w:val="left"/>
    </w:pPr>
    <w:rPr>
      <w:sz w:val="18"/>
      <w:szCs w:val="18"/>
    </w:rPr>
  </w:style>
  <w:style w:type="paragraph" w:styleId="7">
    <w:name w:val="header"/>
    <w:basedOn w:val="1"/>
    <w:link w:val="16"/>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qFormat/>
    <w:uiPriority w:val="0"/>
    <w:pPr>
      <w:ind w:left="200" w:leftChars="200" w:hanging="200" w:hangingChars="200"/>
    </w:pPr>
  </w:style>
  <w:style w:type="paragraph" w:styleId="9">
    <w:name w:val="Body Text 2"/>
    <w:basedOn w:val="1"/>
    <w:link w:val="23"/>
    <w:semiHidden/>
    <w:unhideWhenUsed/>
    <w:qFormat/>
    <w:uiPriority w:val="99"/>
    <w:pPr>
      <w:spacing w:after="120" w:line="480" w:lineRule="auto"/>
    </w:p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2"/>
    <w:basedOn w:val="4"/>
    <w:link w:val="22"/>
    <w:semiHidden/>
    <w:unhideWhenUsed/>
    <w:qFormat/>
    <w:uiPriority w:val="99"/>
    <w:pPr>
      <w:ind w:firstLine="420" w:firstLineChars="200"/>
    </w:pPr>
  </w:style>
  <w:style w:type="character" w:styleId="14">
    <w:name w:val="page number"/>
    <w:basedOn w:val="13"/>
    <w:qFormat/>
    <w:uiPriority w:val="0"/>
  </w:style>
  <w:style w:type="character" w:styleId="15">
    <w:name w:val="Emphasis"/>
    <w:basedOn w:val="13"/>
    <w:qFormat/>
    <w:uiPriority w:val="99"/>
    <w:rPr>
      <w:rFonts w:cs="Times New Roman"/>
    </w:rPr>
  </w:style>
  <w:style w:type="character" w:customStyle="1" w:styleId="16">
    <w:name w:val="页眉 Char"/>
    <w:basedOn w:val="13"/>
    <w:link w:val="7"/>
    <w:semiHidden/>
    <w:qFormat/>
    <w:locked/>
    <w:uiPriority w:val="99"/>
    <w:rPr>
      <w:rFonts w:cs="Times New Roman"/>
      <w:sz w:val="18"/>
      <w:szCs w:val="18"/>
    </w:rPr>
  </w:style>
  <w:style w:type="character" w:customStyle="1" w:styleId="17">
    <w:name w:val="页脚 Char"/>
    <w:basedOn w:val="13"/>
    <w:link w:val="6"/>
    <w:semiHidden/>
    <w:qFormat/>
    <w:locked/>
    <w:uiPriority w:val="99"/>
    <w:rPr>
      <w:rFonts w:cs="Times New Roman"/>
      <w:sz w:val="18"/>
      <w:szCs w:val="18"/>
    </w:rPr>
  </w:style>
  <w:style w:type="paragraph" w:customStyle="1" w:styleId="18">
    <w:name w:val="正文文本1"/>
    <w:basedOn w:val="1"/>
    <w:qFormat/>
    <w:uiPriority w:val="99"/>
    <w:pPr>
      <w:spacing w:before="93"/>
    </w:pPr>
    <w:rPr>
      <w:rFonts w:ascii="仿宋_GB2312" w:hAnsi="仿宋_GB2312" w:eastAsia="仿宋_GB2312"/>
      <w:kern w:val="0"/>
      <w:sz w:val="30"/>
      <w:szCs w:val="20"/>
    </w:rPr>
  </w:style>
  <w:style w:type="character" w:customStyle="1" w:styleId="19">
    <w:name w:val="默认段落字体1"/>
    <w:qFormat/>
    <w:uiPriority w:val="99"/>
    <w:rPr>
      <w:sz w:val="22"/>
    </w:rPr>
  </w:style>
  <w:style w:type="paragraph" w:styleId="20">
    <w:name w:val="List Paragraph"/>
    <w:basedOn w:val="1"/>
    <w:qFormat/>
    <w:uiPriority w:val="99"/>
    <w:pPr>
      <w:ind w:firstLine="420" w:firstLineChars="200"/>
    </w:pPr>
  </w:style>
  <w:style w:type="character" w:customStyle="1" w:styleId="21">
    <w:name w:val="正文文本缩进 Char"/>
    <w:basedOn w:val="13"/>
    <w:link w:val="4"/>
    <w:semiHidden/>
    <w:qFormat/>
    <w:uiPriority w:val="99"/>
    <w:rPr>
      <w:rFonts w:ascii="Calibri" w:hAnsi="Calibri"/>
      <w:kern w:val="2"/>
      <w:sz w:val="21"/>
      <w:szCs w:val="22"/>
    </w:rPr>
  </w:style>
  <w:style w:type="character" w:customStyle="1" w:styleId="22">
    <w:name w:val="正文首行缩进 2 Char"/>
    <w:basedOn w:val="21"/>
    <w:link w:val="11"/>
    <w:semiHidden/>
    <w:qFormat/>
    <w:uiPriority w:val="99"/>
  </w:style>
  <w:style w:type="character" w:customStyle="1" w:styleId="23">
    <w:name w:val="正文文本 2 Char"/>
    <w:basedOn w:val="13"/>
    <w:link w:val="9"/>
    <w:semiHidden/>
    <w:qFormat/>
    <w:uiPriority w:val="99"/>
    <w:rPr>
      <w:rFonts w:ascii="Calibri" w:hAnsi="Calibri"/>
      <w:kern w:val="2"/>
      <w:sz w:val="21"/>
      <w:szCs w:val="22"/>
    </w:rPr>
  </w:style>
  <w:style w:type="character" w:customStyle="1" w:styleId="24">
    <w:name w:val="NormalCharacter"/>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26</Pages>
  <Words>255</Words>
  <Characters>265</Characters>
  <Lines>83</Lines>
  <Paragraphs>23</Paragraphs>
  <TotalTime>1032</TotalTime>
  <ScaleCrop>false</ScaleCrop>
  <LinksUpToDate>false</LinksUpToDate>
  <CharactersWithSpaces>265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2024-02-26T07:15:00Z</dcterms:created>
  <dc:creator>薛永萍</dc:creator>
  <cp:lastModifiedBy>Leader</cp:lastModifiedBy>
  <cp:lastPrinted>2020-03-25T06:31:00Z</cp:lastPrinted>
  <dcterms:modified xsi:type="dcterms:W3CDTF">2026-01-28T02:50:51Z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89C96851E0094408B0293FCA22CF6F5F_13</vt:lpwstr>
  </property>
  <property fmtid="{D5CDD505-2E9C-101B-9397-08002B2CF9AE}" pid="4" name="KSOTemplateDocerSaveRecord">
    <vt:lpwstr>eyJoZGlkIjoiYTFlZTNhY2EwY2RjODBmODk3YzBmOTA2NTI0Zjc5NWIiLCJ1c2VySWQiOiI0NTY2NDU5NDQifQ==</vt:lpwstr>
  </property>
</Properties>
</file>