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马尔康市电子商务进农村综合示范建设项目汇总表（调整后）</w:t>
      </w:r>
      <w:bookmarkEnd w:id="0"/>
    </w:p>
    <w:p>
      <w:pPr>
        <w:spacing w:line="560" w:lineRule="exact"/>
        <w:ind w:firstLine="640" w:firstLineChars="200"/>
        <w:jc w:val="center"/>
        <w:rPr>
          <w:rFonts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（项目年份与级别：2017年国家级）</w:t>
      </w:r>
    </w:p>
    <w:p>
      <w:pPr>
        <w:spacing w:line="320" w:lineRule="exact"/>
        <w:rPr>
          <w:rFonts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示范市（县）：马尔康市</w:t>
      </w:r>
      <w:r>
        <w:rPr>
          <w:rFonts w:hint="eastAsia" w:ascii="仿宋_GB2312" w:hAnsi="Calibri" w:eastAsia="仿宋_GB2312" w:cs="Calibri"/>
          <w:kern w:val="0"/>
          <w:szCs w:val="21"/>
        </w:rPr>
        <w:t xml:space="preserve">                                              </w:t>
      </w:r>
      <w:r>
        <w:rPr>
          <w:rFonts w:hint="eastAsia" w:ascii="仿宋_GB2312" w:hAnsi="Calibri" w:eastAsia="仿宋_GB2312" w:cs="Calibri"/>
          <w:kern w:val="0"/>
          <w:szCs w:val="21"/>
          <w:lang w:val="en-US" w:eastAsia="zh-CN"/>
        </w:rPr>
        <w:t xml:space="preserve">               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 xml:space="preserve"> 金额单位：万元</w:t>
      </w:r>
    </w:p>
    <w:tbl>
      <w:tblPr>
        <w:tblStyle w:val="4"/>
        <w:tblW w:w="14454" w:type="dxa"/>
        <w:jc w:val="center"/>
        <w:tblInd w:w="-15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426"/>
        <w:gridCol w:w="800"/>
        <w:gridCol w:w="5144"/>
        <w:gridCol w:w="1123"/>
        <w:gridCol w:w="787"/>
        <w:gridCol w:w="813"/>
        <w:gridCol w:w="760"/>
        <w:gridCol w:w="773"/>
        <w:gridCol w:w="827"/>
        <w:gridCol w:w="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子项目名称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项目实施期限</w:t>
            </w:r>
          </w:p>
        </w:tc>
        <w:tc>
          <w:tcPr>
            <w:tcW w:w="3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项目投入资金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牵头部门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推进责任单位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中央财政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企业自筹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地方财政</w:t>
            </w:r>
          </w:p>
        </w:tc>
        <w:tc>
          <w:tcPr>
            <w:tcW w:w="82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农村产品上行配套项目建设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农村产品标准化建设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逐步建立适应我市的电商农村产品生产、流通标准，编印派发、应用推广，建立主要类电商农牧产品质量标准、分级标准和包装标准，严格按质量标准进行检测，将符合标准的商品贴标进行网络销售。提供5年的电子商务质量保障综合管理平台运营、维护服务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农村产品、乡村旅游电商品牌培育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市级农村产品公共品牌策划、设计、注册，产品公共包装的提档升级。不少于40个农村产品、乡村旅游的开发、培育、推广。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农村产品质量追溯体系建设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集中统一建设农村产品质量追溯体系，为全市区域内的所有上线农村产品开放和共用，完成15家企业入驻追溯平台，并安排专业人员进行日常运营与维护。通过购买检测设备、设立农村产品质量检测中心，制定农村商品电商质量标准，统一设计、制作、推广农村产品公用包装，严格根据质量标准进行检测、分选和包装。建立农村产品流通质量安全事故应对处置预案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特色农村产品、乡村旅游在第三方电商平台的应用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在第三方平台开设5个以上包括乡村旅游、民宿客栈和农资地方馆，帮助40家以上龙头企业和农村专合组织入驻，协助指导拍照、文描、商品上线、操作培训等。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农村产品O2O营销体系建设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完成2个农村产品线下体验店场地租赁、装修改造、设备设施、软件购买等；建设农村产品电子商务一条街。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14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农村产品上行配套项目建设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市级电商仓储物流配送中心建设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建设市电子商务仓储物流中心（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000平米以上),包括租赁、装修改造、规划设计、家俱设备购置和安装；管理软件和共同配送信息管理系统购买开发；建立农村产品分级分类制度化标准，实施分选、保装、储藏、废物处理等基础设施建设；发展预冷调设备、建设冻库，通过购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整合、补贴等方式配置14辆物流车（含冷藏车），打通从乡镇到市区的冷链物流通道；安装14个以上智能快递柜。农村产品电子商务供应链体系建设，支持有条件的5-6个种养殖合作社或龙头企业新建或提升改造农产品的净化、修整、晒干、剥皮等初级加工点。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乡（镇）、村电商物流中转站建设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整合邮政、快递物流企业、乡村客运资源，建设13个乡镇物流中转配送站，包括装修改造，设备购置安装、管理软件购买等。建设60个村级物流站点，包括装修改造，设备购置安装、管理软件购买等。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市域电商公共服务体系建设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市级电商公共服务功能建设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6"/>
                <w:kern w:val="0"/>
                <w:sz w:val="18"/>
                <w:szCs w:val="18"/>
              </w:rPr>
              <w:t>市电子商务发展中心（2000平米以上），完成</w:t>
            </w:r>
            <w:r>
              <w:rPr>
                <w:rFonts w:hint="eastAsia" w:ascii="仿宋_GB2312" w:hAnsi="仿宋" w:eastAsia="仿宋_GB2312" w:cs="宋体"/>
                <w:color w:val="000000"/>
                <w:spacing w:val="-6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spacing w:val="-6"/>
                <w:kern w:val="0"/>
                <w:sz w:val="18"/>
                <w:szCs w:val="18"/>
              </w:rPr>
              <w:t>0个工位实训基地设备购置，规划设计、改造装修、家俱设备购置、软件开发、氛围营造。为村级网点提供网络代购、仓储配送、在线支付等基础服务；为农村产品网</w:t>
            </w:r>
            <w:r>
              <w:rPr>
                <w:rFonts w:hint="eastAsia" w:ascii="仿宋_GB2312" w:hAnsi="仿宋" w:eastAsia="仿宋_GB2312" w:cs="宋体"/>
                <w:color w:val="000000"/>
                <w:spacing w:val="-6"/>
                <w:kern w:val="0"/>
                <w:sz w:val="18"/>
                <w:szCs w:val="18"/>
                <w:lang w:eastAsia="zh-CN"/>
              </w:rPr>
              <w:t>络</w:t>
            </w:r>
            <w:r>
              <w:rPr>
                <w:rFonts w:hint="eastAsia" w:ascii="仿宋_GB2312" w:hAnsi="仿宋" w:eastAsia="仿宋_GB2312" w:cs="宋体"/>
                <w:color w:val="000000"/>
                <w:spacing w:val="-6"/>
                <w:kern w:val="0"/>
                <w:sz w:val="18"/>
                <w:szCs w:val="18"/>
              </w:rPr>
              <w:t>销售提供增值服务，提供以农业生产技术为核心的农资电商服务；为农民、农业合作社、涉农企业提供生产经营贷款等金融服务；为企业、种养大户、新型职业农民等提供新产品培育、营销、信息和人才培训等农村产品供应链管理及服务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乡（镇）、村农村电商服务站点建设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13个乡镇电子商务服务站改造装修、家俱设备购置、安装，完善仓储配送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代收代缴、代买代卖，金融服务、生活服务等功能。60个村（社区）电子商务服务站改造装修、家俱设备购置、安装。各村站点开展电商服务（包括代购代销、代存代缴等）金额月均达到1000元以上。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电商扶贫和电商优势产业培育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100户以上贫困户系统应用、市场拓展、公共服务等；10个以上电商产业村、农村电商龙头企业装修改造（200平米以上）、家俱设备购置、系统应用、市场推广等。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市经信局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农村电商人才培育培训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开展农村电商专题、普及、骨干、实操、创业、扶贫培训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举办农村电商专题业务培训500人次以上；普及培训3000人次以上；骨干培训500人次以上；实操培训500人次以上；扶贫专题培训500人次以上。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2017年9月至2019年6月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市经信局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rPr>
          <w:rFonts w:hint="eastAsia" w:ascii="仿宋_GB2312" w:eastAsia="仿宋_GB2312"/>
          <w:sz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lang w:val="en-US" w:eastAsia="zh-CN"/>
        </w:rPr>
      </w:pPr>
    </w:p>
    <w:p>
      <w:pPr>
        <w:tabs>
          <w:tab w:val="left" w:pos="1441"/>
        </w:tabs>
        <w:bidi w:val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38EB"/>
    <w:rsid w:val="0DA1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Times New Roman" w:hAnsi="Times New Roman"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2019-05-15T08:52:00Z</dcterms:created>
  <dc:creator>Sadnesシジ</dc:creator>
  <cp:lastModifiedBy>Sadnesシジ</cp:lastModifiedBy>
  <dcterms:modified xsi:type="dcterms:W3CDTF">2019-05-15T08:54:08Z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