
<file path=[Content_Types].xml><?xml version="1.0" encoding="utf-8"?>
<Types xmlns="http://schemas.openxmlformats.org/package/2006/content-types">
  <Default Extension="xml" ContentType="application/xml"/>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08862139">
      <w:pPr>
        <w:spacing w:line="560" w:lineRule="exact"/>
        <w:ind w:firstLine="880" w:firstLineChars="200"/>
        <w:rPr>
          <w:rFonts w:hint="default" w:ascii="Times New Roman" w:hAnsi="Times New Roman" w:eastAsia="方正小标宋简体" w:cs="Times New Roman"/>
          <w:sz w:val="44"/>
          <w:szCs w:val="44"/>
        </w:rPr>
      </w:pPr>
      <w:bookmarkStart w:id="0" w:name="_GoBack"/>
      <w:bookmarkEnd w:id="0"/>
    </w:p>
    <w:p w14:paraId="0211AB85">
      <w:pPr>
        <w:spacing w:line="560" w:lineRule="exact"/>
        <w:ind w:firstLine="880" w:firstLineChars="200"/>
        <w:rPr>
          <w:rFonts w:hint="default" w:ascii="Times New Roman" w:hAnsi="Times New Roman" w:eastAsia="方正小标宋简体" w:cs="Times New Roman"/>
          <w:sz w:val="44"/>
          <w:szCs w:val="44"/>
        </w:rPr>
      </w:pPr>
    </w:p>
    <w:p w14:paraId="4BD8AB80">
      <w:pPr>
        <w:spacing w:line="560" w:lineRule="exact"/>
        <w:ind w:firstLine="880" w:firstLineChars="200"/>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drawing>
          <wp:anchor distT="0" distB="0" distL="114300" distR="114300" simplePos="0" relativeHeight="251660288" behindDoc="1" locked="0" layoutInCell="1" allowOverlap="1">
            <wp:simplePos x="0" y="0"/>
            <wp:positionH relativeFrom="column">
              <wp:posOffset>6350</wp:posOffset>
            </wp:positionH>
            <wp:positionV relativeFrom="paragraph">
              <wp:posOffset>316230</wp:posOffset>
            </wp:positionV>
            <wp:extent cx="5273675" cy="2201545"/>
            <wp:effectExtent l="0" t="0" r="9525" b="8255"/>
            <wp:wrapNone/>
            <wp:docPr id="1" name="图片 1" descr="红头"/>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descr="红头"/>
                    <pic:cNvPicPr>
                      <a:picLocks noChangeAspect="1"/>
                    </pic:cNvPicPr>
                  </pic:nvPicPr>
                  <pic:blipFill>
                    <a:blip r:embed="rId5"/>
                    <a:stretch>
                      <a:fillRect/>
                    </a:stretch>
                  </pic:blipFill>
                  <pic:spPr>
                    <a:xfrm>
                      <a:off x="0" y="0"/>
                      <a:ext cx="5273675" cy="2201545"/>
                    </a:xfrm>
                    <a:prstGeom prst="rect">
                      <a:avLst/>
                    </a:prstGeom>
                  </pic:spPr>
                </pic:pic>
              </a:graphicData>
            </a:graphic>
          </wp:anchor>
        </w:drawing>
      </w:r>
      <w:r>
        <w:rPr>
          <w:rFonts w:hint="default" w:ascii="Times New Roman" w:hAnsi="Times New Roman" w:eastAsia="方正小标宋简体" w:cs="Times New Roman"/>
          <w:sz w:val="44"/>
          <w:szCs w:val="44"/>
        </w:rPr>
        <w:t xml:space="preserve"> </w:t>
      </w:r>
    </w:p>
    <w:p w14:paraId="7358499E">
      <w:pPr>
        <w:spacing w:line="560" w:lineRule="exact"/>
        <w:ind w:firstLine="880" w:firstLineChars="200"/>
        <w:rPr>
          <w:rFonts w:hint="default" w:ascii="Times New Roman" w:hAnsi="Times New Roman" w:eastAsia="方正小标宋简体" w:cs="Times New Roman"/>
          <w:sz w:val="44"/>
          <w:szCs w:val="44"/>
        </w:rPr>
      </w:pPr>
    </w:p>
    <w:p w14:paraId="69F150FA">
      <w:pPr>
        <w:spacing w:line="560" w:lineRule="exact"/>
        <w:ind w:firstLine="880" w:firstLineChars="200"/>
        <w:rPr>
          <w:rFonts w:hint="default" w:ascii="Times New Roman" w:hAnsi="Times New Roman" w:eastAsia="方正小标宋简体" w:cs="Times New Roman"/>
          <w:sz w:val="44"/>
          <w:szCs w:val="44"/>
        </w:rPr>
      </w:pPr>
    </w:p>
    <w:p w14:paraId="796C0416">
      <w:pPr>
        <w:spacing w:line="560" w:lineRule="exact"/>
        <w:ind w:firstLine="880" w:firstLineChars="200"/>
        <w:rPr>
          <w:rFonts w:hint="default" w:ascii="Times New Roman" w:hAnsi="Times New Roman" w:eastAsia="方正小标宋简体" w:cs="Times New Roman"/>
          <w:sz w:val="44"/>
          <w:szCs w:val="44"/>
        </w:rPr>
      </w:pPr>
    </w:p>
    <w:p w14:paraId="15D36E16">
      <w:pPr>
        <w:spacing w:line="560" w:lineRule="exact"/>
        <w:ind w:firstLine="640" w:firstLineChars="200"/>
        <w:rPr>
          <w:rFonts w:hint="default" w:ascii="Times New Roman" w:hAnsi="Times New Roman" w:eastAsia="仿宋_GB2312" w:cs="Times New Roman"/>
          <w:sz w:val="32"/>
          <w:szCs w:val="32"/>
        </w:rPr>
      </w:pPr>
    </w:p>
    <w:p w14:paraId="57650BCE">
      <w:pPr>
        <w:spacing w:line="560" w:lineRule="exact"/>
        <w:ind w:firstLine="640" w:firstLineChars="200"/>
        <w:rPr>
          <w:rFonts w:hint="default" w:ascii="Times New Roman" w:hAnsi="Times New Roman" w:eastAsia="仿宋_GB2312" w:cs="Times New Roman"/>
          <w:sz w:val="32"/>
          <w:szCs w:val="32"/>
        </w:rPr>
      </w:pPr>
    </w:p>
    <w:p w14:paraId="60653C8C">
      <w:pPr>
        <w:spacing w:line="560" w:lineRule="exact"/>
        <w:jc w:val="center"/>
        <w:rPr>
          <w:rFonts w:hint="default" w:ascii="Times New Roman" w:hAnsi="Times New Roman" w:eastAsia="楷体_GB2312" w:cs="Times New Roman"/>
          <w:sz w:val="32"/>
          <w:szCs w:val="32"/>
        </w:rPr>
      </w:pPr>
      <w:r>
        <w:rPr>
          <w:rFonts w:hint="default" w:ascii="Times New Roman" w:hAnsi="Times New Roman" w:eastAsia="仿宋_GB2312" w:cs="Times New Roman"/>
          <w:sz w:val="32"/>
          <w:szCs w:val="32"/>
        </w:rPr>
        <w:t>马生环发〔202</w:t>
      </w:r>
      <w:r>
        <w:rPr>
          <w:rFonts w:hint="default" w:ascii="Times New Roman" w:hAnsi="Times New Roman" w:eastAsia="仿宋_GB2312" w:cs="Times New Roman"/>
          <w:sz w:val="32"/>
          <w:szCs w:val="32"/>
          <w:lang w:val="en-US" w:eastAsia="zh-CN"/>
        </w:rPr>
        <w:t>6</w:t>
      </w:r>
      <w:r>
        <w:rPr>
          <w:rFonts w:hint="default" w:ascii="Times New Roman" w:hAnsi="Times New Roman" w:eastAsia="仿宋_GB2312" w:cs="Times New Roman"/>
          <w:sz w:val="32"/>
          <w:szCs w:val="32"/>
        </w:rPr>
        <w:t>〕</w:t>
      </w:r>
      <w:r>
        <w:rPr>
          <w:rFonts w:hint="default" w:ascii="Times New Roman" w:hAnsi="Times New Roman" w:eastAsia="仿宋_GB2312" w:cs="Times New Roman"/>
          <w:sz w:val="32"/>
          <w:szCs w:val="32"/>
          <w:lang w:val="en-US" w:eastAsia="zh-CN"/>
        </w:rPr>
        <w:t>79</w:t>
      </w:r>
      <w:r>
        <w:rPr>
          <w:rFonts w:hint="default" w:ascii="Times New Roman" w:hAnsi="Times New Roman" w:eastAsia="仿宋_GB2312" w:cs="Times New Roman"/>
          <w:sz w:val="32"/>
          <w:szCs w:val="32"/>
        </w:rPr>
        <w:t>号</w:t>
      </w:r>
    </w:p>
    <w:p w14:paraId="61A16DB1">
      <w:pPr>
        <w:spacing w:line="560" w:lineRule="exact"/>
        <w:ind w:firstLine="880" w:firstLineChars="200"/>
        <w:rPr>
          <w:rFonts w:hint="default" w:ascii="Times New Roman" w:hAnsi="Times New Roman" w:eastAsia="方正小标宋简体" w:cs="Times New Roman"/>
          <w:sz w:val="44"/>
          <w:szCs w:val="44"/>
        </w:rPr>
      </w:pPr>
    </w:p>
    <w:p w14:paraId="0B60EEC8">
      <w:pPr>
        <w:pStyle w:val="2"/>
        <w:keepNext w:val="0"/>
        <w:keepLines w:val="0"/>
        <w:pageBreakBefore w:val="0"/>
        <w:kinsoku/>
        <w:wordWrap/>
        <w:overflowPunct/>
        <w:topLinePunct w:val="0"/>
        <w:autoSpaceDE/>
        <w:autoSpaceDN/>
        <w:bidi w:val="0"/>
        <w:adjustRightInd/>
        <w:spacing w:after="0" w:line="560" w:lineRule="exact"/>
        <w:ind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阿坝州马尔康生态环境局</w:t>
      </w:r>
    </w:p>
    <w:p w14:paraId="7AE6C24F">
      <w:pPr>
        <w:pStyle w:val="2"/>
        <w:keepNext w:val="0"/>
        <w:keepLines w:val="0"/>
        <w:pageBreakBefore w:val="0"/>
        <w:kinsoku/>
        <w:wordWrap/>
        <w:overflowPunct/>
        <w:topLinePunct w:val="0"/>
        <w:autoSpaceDE/>
        <w:autoSpaceDN/>
        <w:bidi w:val="0"/>
        <w:adjustRightInd/>
        <w:spacing w:after="0" w:line="560" w:lineRule="exact"/>
        <w:ind w:right="0"/>
        <w:jc w:val="center"/>
        <w:textAlignment w:val="auto"/>
        <w:rPr>
          <w:rFonts w:hint="default" w:ascii="Times New Roman" w:hAnsi="Times New Roman" w:eastAsia="方正小标宋简体" w:cs="Times New Roman"/>
          <w:sz w:val="44"/>
          <w:szCs w:val="44"/>
          <w:lang w:val="en-US" w:eastAsia="zh-CN"/>
        </w:rPr>
      </w:pPr>
      <w:r>
        <w:rPr>
          <w:rFonts w:hint="default" w:ascii="Times New Roman" w:hAnsi="Times New Roman" w:eastAsia="方正小标宋简体" w:cs="Times New Roman"/>
          <w:sz w:val="44"/>
          <w:szCs w:val="44"/>
        </w:rPr>
        <w:t>关于</w:t>
      </w:r>
      <w:r>
        <w:rPr>
          <w:rFonts w:hint="default" w:ascii="Times New Roman" w:hAnsi="Times New Roman" w:eastAsia="方正小标宋简体" w:cs="Times New Roman"/>
          <w:sz w:val="44"/>
          <w:szCs w:val="44"/>
          <w:lang w:val="en-US" w:eastAsia="zh-CN"/>
        </w:rPr>
        <w:t>马尔康市松岗居住区及祥云嘉绒</w:t>
      </w:r>
    </w:p>
    <w:p w14:paraId="0F422619">
      <w:pPr>
        <w:pStyle w:val="2"/>
        <w:keepNext w:val="0"/>
        <w:keepLines w:val="0"/>
        <w:pageBreakBefore w:val="0"/>
        <w:kinsoku/>
        <w:wordWrap/>
        <w:overflowPunct/>
        <w:topLinePunct w:val="0"/>
        <w:autoSpaceDE/>
        <w:autoSpaceDN/>
        <w:bidi w:val="0"/>
        <w:adjustRightInd/>
        <w:spacing w:after="0" w:line="560" w:lineRule="exact"/>
        <w:ind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lang w:val="en-US" w:eastAsia="zh-CN"/>
        </w:rPr>
        <w:t>(邓家桥)居住区垫高防护工程</w:t>
      </w:r>
      <w:r>
        <w:rPr>
          <w:rFonts w:hint="default" w:ascii="Times New Roman" w:hAnsi="Times New Roman" w:eastAsia="方正小标宋简体" w:cs="Times New Roman"/>
          <w:sz w:val="44"/>
          <w:szCs w:val="44"/>
        </w:rPr>
        <w:t>环境影响</w:t>
      </w:r>
    </w:p>
    <w:p w14:paraId="53EE36BC">
      <w:pPr>
        <w:pStyle w:val="2"/>
        <w:keepNext w:val="0"/>
        <w:keepLines w:val="0"/>
        <w:pageBreakBefore w:val="0"/>
        <w:kinsoku/>
        <w:wordWrap/>
        <w:overflowPunct/>
        <w:topLinePunct w:val="0"/>
        <w:autoSpaceDE/>
        <w:autoSpaceDN/>
        <w:bidi w:val="0"/>
        <w:adjustRightInd/>
        <w:spacing w:after="0" w:line="560" w:lineRule="exact"/>
        <w:ind w:right="0"/>
        <w:jc w:val="center"/>
        <w:textAlignment w:val="auto"/>
        <w:rPr>
          <w:rFonts w:hint="default" w:ascii="Times New Roman" w:hAnsi="Times New Roman" w:eastAsia="方正小标宋简体" w:cs="Times New Roman"/>
          <w:sz w:val="44"/>
          <w:szCs w:val="44"/>
        </w:rPr>
      </w:pPr>
      <w:r>
        <w:rPr>
          <w:rFonts w:hint="default" w:ascii="Times New Roman" w:hAnsi="Times New Roman" w:eastAsia="方正小标宋简体" w:cs="Times New Roman"/>
          <w:sz w:val="44"/>
          <w:szCs w:val="44"/>
        </w:rPr>
        <w:t>报告表的批复</w:t>
      </w:r>
    </w:p>
    <w:p w14:paraId="4A794D09">
      <w:pPr>
        <w:pStyle w:val="3"/>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cs="Times New Roman"/>
          <w:szCs w:val="32"/>
        </w:rPr>
      </w:pPr>
    </w:p>
    <w:p w14:paraId="5924EEC3">
      <w:pPr>
        <w:pStyle w:val="3"/>
        <w:keepNext w:val="0"/>
        <w:keepLines w:val="0"/>
        <w:pageBreakBefore w:val="0"/>
        <w:kinsoku/>
        <w:wordWrap/>
        <w:overflowPunct/>
        <w:topLinePunct w:val="0"/>
        <w:autoSpaceDE/>
        <w:autoSpaceDN/>
        <w:bidi w:val="0"/>
        <w:adjustRightInd/>
        <w:spacing w:line="560" w:lineRule="exact"/>
        <w:ind w:left="0" w:leftChars="0" w:right="0" w:firstLine="0" w:firstLineChars="0"/>
        <w:jc w:val="both"/>
        <w:textAlignment w:val="auto"/>
        <w:rPr>
          <w:rFonts w:hint="default" w:ascii="Times New Roman" w:hAnsi="Times New Roman" w:eastAsia="仿宋_GB2312" w:cs="Times New Roman"/>
          <w:szCs w:val="32"/>
        </w:rPr>
      </w:pPr>
      <w:r>
        <w:rPr>
          <w:rFonts w:hint="default" w:ascii="Times New Roman" w:hAnsi="Times New Roman" w:eastAsia="仿宋_GB2312" w:cs="Times New Roman"/>
          <w:color w:val="auto"/>
          <w:kern w:val="0"/>
          <w:sz w:val="32"/>
          <w:szCs w:val="32"/>
          <w:lang w:val="en-US" w:eastAsia="zh-CN"/>
        </w:rPr>
        <w:t>市水电移民服务中心</w:t>
      </w:r>
      <w:r>
        <w:rPr>
          <w:rFonts w:hint="default" w:ascii="Times New Roman" w:hAnsi="Times New Roman" w:eastAsia="仿宋_GB2312" w:cs="Times New Roman"/>
          <w:szCs w:val="32"/>
        </w:rPr>
        <w:t>：</w:t>
      </w:r>
    </w:p>
    <w:p w14:paraId="3B5F861B">
      <w:pPr>
        <w:pStyle w:val="3"/>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仿宋_GB2312" w:cs="Times New Roman"/>
        </w:rPr>
      </w:pPr>
      <w:r>
        <w:rPr>
          <w:rFonts w:hint="default" w:ascii="Times New Roman" w:hAnsi="Times New Roman" w:eastAsia="仿宋_GB2312" w:cs="Times New Roman"/>
        </w:rPr>
        <w:t>你</w:t>
      </w:r>
      <w:r>
        <w:rPr>
          <w:rFonts w:hint="default" w:ascii="Times New Roman" w:hAnsi="Times New Roman" w:eastAsia="仿宋_GB2312" w:cs="Times New Roman"/>
          <w:lang w:val="en-US" w:eastAsia="zh-CN"/>
        </w:rPr>
        <w:t>中心</w:t>
      </w:r>
      <w:r>
        <w:rPr>
          <w:rFonts w:hint="default" w:ascii="Times New Roman" w:hAnsi="Times New Roman" w:eastAsia="仿宋_GB2312" w:cs="Times New Roman"/>
        </w:rPr>
        <w:t>关于《</w:t>
      </w:r>
      <w:r>
        <w:rPr>
          <w:rFonts w:hint="default" w:ascii="Times New Roman" w:hAnsi="Times New Roman" w:eastAsia="仿宋_GB2312" w:cs="Times New Roman"/>
          <w:lang w:val="en-US" w:eastAsia="zh-CN"/>
        </w:rPr>
        <w:t>马尔康市松岗居住区及祥云嘉绒(邓家桥)居住区垫高防护工程</w:t>
      </w:r>
      <w:r>
        <w:rPr>
          <w:rFonts w:hint="default" w:ascii="Times New Roman" w:hAnsi="Times New Roman" w:eastAsia="仿宋_GB2312" w:cs="Times New Roman"/>
        </w:rPr>
        <w:t>环境影响报告表》（以下简称“报告表”）</w:t>
      </w:r>
      <w:r>
        <w:rPr>
          <w:rFonts w:hint="default" w:ascii="Times New Roman" w:hAnsi="Times New Roman" w:eastAsia="仿宋_GB2312" w:cs="Times New Roman"/>
          <w:lang w:val="en-US" w:eastAsia="zh-CN"/>
        </w:rPr>
        <w:t>已</w:t>
      </w:r>
      <w:r>
        <w:rPr>
          <w:rFonts w:hint="default" w:ascii="Times New Roman" w:hAnsi="Times New Roman" w:eastAsia="仿宋_GB2312" w:cs="Times New Roman"/>
        </w:rPr>
        <w:t>收悉，经研究，现批复如下。</w:t>
      </w:r>
    </w:p>
    <w:p w14:paraId="29C2C23B">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黑体" w:cs="Times New Roman"/>
          <w:color w:val="000000" w:themeColor="text1"/>
          <w:kern w:val="0"/>
          <w:sz w:val="32"/>
          <w:szCs w:val="32"/>
          <w14:textFill>
            <w14:solidFill>
              <w14:schemeClr w14:val="tx1"/>
            </w14:solidFill>
          </w14:textFill>
        </w:rPr>
      </w:pPr>
      <w:r>
        <w:rPr>
          <w:rFonts w:hint="default" w:ascii="Times New Roman" w:hAnsi="Times New Roman" w:eastAsia="黑体" w:cs="Times New Roman"/>
          <w:color w:val="000000" w:themeColor="text1"/>
          <w:kern w:val="0"/>
          <w:sz w:val="32"/>
          <w:szCs w:val="32"/>
          <w14:textFill>
            <w14:solidFill>
              <w14:schemeClr w14:val="tx1"/>
            </w14:solidFill>
          </w14:textFill>
        </w:rPr>
        <w:t>一、工程概况及总体意见</w:t>
      </w:r>
    </w:p>
    <w:p w14:paraId="0324D37C">
      <w:pPr>
        <w:pStyle w:val="3"/>
        <w:keepNext w:val="0"/>
        <w:keepLines w:val="0"/>
        <w:pageBreakBefore w:val="0"/>
        <w:kinsoku/>
        <w:wordWrap/>
        <w:overflowPunct/>
        <w:topLinePunct w:val="0"/>
        <w:autoSpaceDE/>
        <w:autoSpaceDN/>
        <w:bidi w:val="0"/>
        <w:adjustRightInd/>
        <w:spacing w:line="560" w:lineRule="exact"/>
        <w:ind w:left="0" w:leftChars="0" w:right="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本项目位于四川省阿坝州马尔康市松岗镇、马尔康镇，项目拟投资7504.21万元，综合治理河长4.88km，共新建堤防5段总长3252.32m，其中左岸4段堤防总长2450.54m，右岸1段堤长801.78m，穿堤设施共8处。</w:t>
      </w:r>
    </w:p>
    <w:p w14:paraId="0A750922">
      <w:pPr>
        <w:pStyle w:val="3"/>
        <w:keepNext w:val="0"/>
        <w:keepLines w:val="0"/>
        <w:pageBreakBefore w:val="0"/>
        <w:kinsoku/>
        <w:wordWrap/>
        <w:overflowPunct/>
        <w:topLinePunct w:val="0"/>
        <w:autoSpaceDE/>
        <w:autoSpaceDN/>
        <w:bidi w:val="0"/>
        <w:adjustRightInd/>
        <w:spacing w:line="560" w:lineRule="exact"/>
        <w:ind w:left="0" w:leftChars="0" w:right="0" w:firstLine="640" w:firstLineChars="200"/>
        <w:jc w:val="both"/>
        <w:textAlignment w:val="auto"/>
        <w:rPr>
          <w:rFonts w:hint="default" w:ascii="Times New Roman" w:hAnsi="Times New Roman" w:eastAsia="仿宋_GB2312" w:cs="Times New Roman"/>
          <w:color w:val="auto"/>
          <w:kern w:val="0"/>
          <w:sz w:val="32"/>
          <w:szCs w:val="32"/>
          <w:lang w:val="en-US" w:eastAsia="zh-CN"/>
        </w:rPr>
      </w:pPr>
      <w:r>
        <w:rPr>
          <w:rFonts w:hint="default" w:ascii="Times New Roman" w:hAnsi="Times New Roman" w:eastAsia="仿宋_GB2312" w:cs="Times New Roman"/>
          <w:color w:val="auto"/>
          <w:kern w:val="0"/>
          <w:sz w:val="32"/>
          <w:szCs w:val="32"/>
          <w:lang w:val="en-US" w:eastAsia="zh-CN"/>
        </w:rPr>
        <w:t>项目建设总体符合国家相关产业政策、相关规划、阿坝州生态环境分区管控相关要求。在全面落实报告表提出的各项生态环境保护措施的前提下，项目建设的不利生态环境影响可得到减缓和控制。我局原则同意报告表环境影响评价总体结论和拟采取的各项生态环境保护措施。</w:t>
      </w:r>
    </w:p>
    <w:p w14:paraId="22A0C006">
      <w:pPr>
        <w:pStyle w:val="16"/>
        <w:keepNext w:val="0"/>
        <w:keepLines w:val="0"/>
        <w:pageBreakBefore w:val="0"/>
        <w:kinsoku/>
        <w:wordWrap/>
        <w:overflowPunct/>
        <w:topLinePunct w:val="0"/>
        <w:autoSpaceDE/>
        <w:autoSpaceDN/>
        <w:bidi w:val="0"/>
        <w:adjustRightInd/>
        <w:snapToGrid w:val="0"/>
        <w:spacing w:line="560" w:lineRule="exact"/>
        <w:ind w:right="0" w:firstLine="640" w:firstLineChars="200"/>
        <w:jc w:val="both"/>
        <w:textAlignment w:val="auto"/>
        <w:rPr>
          <w:rFonts w:hint="default" w:ascii="Times New Roman" w:hAnsi="Times New Roman" w:eastAsia="黑体" w:cs="Times New Roman"/>
          <w:color w:val="000000" w:themeColor="text1"/>
          <w:sz w:val="32"/>
          <w:szCs w:val="32"/>
          <w14:textFill>
            <w14:solidFill>
              <w14:schemeClr w14:val="tx1"/>
            </w14:solidFill>
          </w14:textFill>
        </w:rPr>
      </w:pPr>
      <w:r>
        <w:rPr>
          <w:rFonts w:hint="default" w:ascii="Times New Roman" w:hAnsi="Times New Roman" w:eastAsia="黑体" w:cs="Times New Roman"/>
          <w:color w:val="000000" w:themeColor="text1"/>
          <w:sz w:val="32"/>
          <w:szCs w:val="32"/>
          <w14:textFill>
            <w14:solidFill>
              <w14:schemeClr w14:val="tx1"/>
            </w14:solidFill>
          </w14:textFill>
        </w:rPr>
        <w:t>二、项目建设与运行中应重点做好以下工作</w:t>
      </w:r>
    </w:p>
    <w:p w14:paraId="7D56A0C8">
      <w:pPr>
        <w:pStyle w:val="16"/>
        <w:keepNext w:val="0"/>
        <w:keepLines w:val="0"/>
        <w:pageBreakBefore w:val="0"/>
        <w:kinsoku/>
        <w:wordWrap/>
        <w:overflowPunct/>
        <w:topLinePunct w:val="0"/>
        <w:autoSpaceDE/>
        <w:autoSpaceDN/>
        <w:bidi w:val="0"/>
        <w:adjustRightInd/>
        <w:snapToGrid w:val="0"/>
        <w:spacing w:line="560" w:lineRule="exact"/>
        <w:ind w:right="0" w:firstLine="643"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 w:cs="Times New Roman"/>
          <w:b/>
          <w:bCs/>
          <w:color w:val="auto"/>
          <w:sz w:val="32"/>
          <w:szCs w:val="32"/>
        </w:rPr>
        <w:t>（一）严格落实环境风险防范措施。</w:t>
      </w:r>
      <w:r>
        <w:rPr>
          <w:rFonts w:hint="default" w:ascii="Times New Roman" w:hAnsi="Times New Roman" w:eastAsia="仿宋_GB2312" w:cs="Times New Roman"/>
          <w:color w:val="auto"/>
          <w:kern w:val="0"/>
          <w:sz w:val="32"/>
          <w:szCs w:val="32"/>
          <w:lang w:val="en-US" w:eastAsia="zh-CN" w:bidi="ar-SA"/>
        </w:rPr>
        <w:t>你中心应建立完善的环境风险防范体系，强化应急能力建设。</w:t>
      </w:r>
    </w:p>
    <w:p w14:paraId="349E95CE">
      <w:pPr>
        <w:pStyle w:val="16"/>
        <w:keepNext w:val="0"/>
        <w:keepLines w:val="0"/>
        <w:pageBreakBefore w:val="0"/>
        <w:kinsoku/>
        <w:wordWrap/>
        <w:overflowPunct/>
        <w:topLinePunct w:val="0"/>
        <w:autoSpaceDE/>
        <w:autoSpaceDN/>
        <w:bidi w:val="0"/>
        <w:adjustRightInd/>
        <w:snapToGrid w:val="0"/>
        <w:spacing w:line="560" w:lineRule="exact"/>
        <w:ind w:right="0" w:firstLine="643"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 w:cs="Times New Roman"/>
          <w:b/>
          <w:bCs/>
          <w:color w:val="auto"/>
          <w:sz w:val="32"/>
          <w:szCs w:val="32"/>
          <w:lang w:val="en-US" w:eastAsia="zh-CN"/>
        </w:rPr>
        <w:t>（二）严格落实水环境保护措施。</w:t>
      </w:r>
      <w:r>
        <w:rPr>
          <w:rFonts w:hint="default" w:ascii="Times New Roman" w:hAnsi="Times New Roman" w:eastAsia="仿宋_GB2312" w:cs="Times New Roman"/>
          <w:color w:val="auto"/>
          <w:kern w:val="0"/>
          <w:sz w:val="32"/>
          <w:szCs w:val="32"/>
          <w:lang w:val="en-US" w:eastAsia="zh-CN" w:bidi="ar-SA"/>
        </w:rPr>
        <w:t>项目机械和车辆冲洗废水经收集池处理后回用或用于施工场地洒水降尘，不外排。工程基坑渗水经排水沟排入集水坑沉淀后回用，不外排。施工人员生活污水依托租用民房内的卫生设施和公共卫生设施处理。</w:t>
      </w:r>
    </w:p>
    <w:p w14:paraId="26BC049E">
      <w:pPr>
        <w:pStyle w:val="16"/>
        <w:keepNext w:val="0"/>
        <w:keepLines w:val="0"/>
        <w:pageBreakBefore w:val="0"/>
        <w:kinsoku/>
        <w:wordWrap/>
        <w:overflowPunct/>
        <w:topLinePunct w:val="0"/>
        <w:autoSpaceDE/>
        <w:autoSpaceDN/>
        <w:bidi w:val="0"/>
        <w:adjustRightInd/>
        <w:snapToGrid w:val="0"/>
        <w:spacing w:line="560" w:lineRule="exact"/>
        <w:ind w:right="0" w:firstLine="643"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 w:cs="Times New Roman"/>
          <w:b/>
          <w:bCs/>
          <w:color w:val="auto"/>
          <w:sz w:val="32"/>
          <w:szCs w:val="32"/>
          <w:lang w:val="en-US" w:eastAsia="zh-CN"/>
        </w:rPr>
        <w:t>（三）严格落实大气环境保护措施。</w:t>
      </w:r>
      <w:r>
        <w:rPr>
          <w:rFonts w:hint="default" w:ascii="Times New Roman" w:hAnsi="Times New Roman" w:eastAsia="仿宋_GB2312" w:cs="Times New Roman"/>
          <w:color w:val="auto"/>
          <w:kern w:val="0"/>
          <w:sz w:val="32"/>
          <w:szCs w:val="32"/>
          <w:lang w:val="en-US" w:eastAsia="zh-CN" w:bidi="ar-SA"/>
        </w:rPr>
        <w:t>施工扬尘采取封闭施工现场、定期对施工场地洒水降尘、及时清除撒落在路面的渣土，运输车辆不允许超载、保持轮胎洁净、用毡布覆盖，并在施工区出口设置车辆轮胎冲洗池。尽量使用先进设备、优质燃料，保持运输车辆处于良好运行状态，减少污染物排放。</w:t>
      </w:r>
    </w:p>
    <w:p w14:paraId="1212F612">
      <w:pPr>
        <w:pStyle w:val="16"/>
        <w:keepNext w:val="0"/>
        <w:keepLines w:val="0"/>
        <w:pageBreakBefore w:val="0"/>
        <w:kinsoku/>
        <w:wordWrap/>
        <w:overflowPunct/>
        <w:topLinePunct w:val="0"/>
        <w:autoSpaceDE/>
        <w:autoSpaceDN/>
        <w:bidi w:val="0"/>
        <w:adjustRightInd/>
        <w:snapToGrid w:val="0"/>
        <w:spacing w:line="560" w:lineRule="exact"/>
        <w:ind w:right="0" w:firstLine="643"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 w:cs="Times New Roman"/>
          <w:b/>
          <w:bCs/>
          <w:color w:val="auto"/>
          <w:sz w:val="32"/>
          <w:szCs w:val="32"/>
          <w:lang w:val="en-US" w:eastAsia="zh-CN"/>
        </w:rPr>
        <w:t>（四）严格落实声环境保护措施。</w:t>
      </w:r>
      <w:r>
        <w:rPr>
          <w:rFonts w:hint="default" w:ascii="Times New Roman" w:hAnsi="Times New Roman" w:eastAsia="仿宋_GB2312" w:cs="Times New Roman"/>
          <w:color w:val="auto"/>
          <w:kern w:val="0"/>
          <w:sz w:val="32"/>
          <w:szCs w:val="32"/>
          <w:lang w:val="en-US" w:eastAsia="zh-CN" w:bidi="ar-SA"/>
        </w:rPr>
        <w:t>尽量采用低噪声机械，施工过程中加强对机械设备的维修保养；为避免施工期间各类机械声源对环境的不利影响，施工单位应严格按照环境部门和城建部门规定的作息时间。合理安排施工物料的运输时间，合理规划施工物料运输路线。</w:t>
      </w:r>
    </w:p>
    <w:p w14:paraId="3BEDCF89">
      <w:pPr>
        <w:pStyle w:val="16"/>
        <w:keepNext w:val="0"/>
        <w:keepLines w:val="0"/>
        <w:pageBreakBefore w:val="0"/>
        <w:kinsoku/>
        <w:wordWrap/>
        <w:overflowPunct/>
        <w:topLinePunct w:val="0"/>
        <w:autoSpaceDE/>
        <w:autoSpaceDN/>
        <w:bidi w:val="0"/>
        <w:adjustRightInd/>
        <w:snapToGrid w:val="0"/>
        <w:spacing w:line="560" w:lineRule="exact"/>
        <w:ind w:right="0" w:firstLine="643"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 w:cs="Times New Roman"/>
          <w:b/>
          <w:bCs/>
          <w:color w:val="auto"/>
          <w:sz w:val="32"/>
          <w:szCs w:val="32"/>
          <w:lang w:val="en-US" w:eastAsia="zh-CN"/>
        </w:rPr>
        <w:t>（五）严格落实固体废物措施。</w:t>
      </w:r>
      <w:r>
        <w:rPr>
          <w:rFonts w:hint="default" w:ascii="Times New Roman" w:hAnsi="Times New Roman" w:eastAsia="仿宋_GB2312" w:cs="Times New Roman"/>
          <w:color w:val="auto"/>
          <w:kern w:val="0"/>
          <w:sz w:val="32"/>
          <w:szCs w:val="32"/>
          <w:lang w:val="en-US" w:eastAsia="zh-CN" w:bidi="ar-SA"/>
        </w:rPr>
        <w:t>施工场地内设置临时生活垃圾收集桶，由当地环卫部门清运。施工产生的废料首先应考虑回收利用，不能回收的建筑垃圾应集中堆放，由施工方统一运送至当地政府指定的建筑垃圾处理场处置。施工弃方应及时运输至项目填方需求处作为填方使用，不允许将工程废渣随处乱倒，更不允许排入河中。施工期临时堆土、裸露地表采取临时排水、拦挡、覆盖等措施。</w:t>
      </w:r>
    </w:p>
    <w:p w14:paraId="42965079">
      <w:pPr>
        <w:pStyle w:val="16"/>
        <w:keepNext w:val="0"/>
        <w:keepLines w:val="0"/>
        <w:pageBreakBefore w:val="0"/>
        <w:kinsoku/>
        <w:wordWrap/>
        <w:overflowPunct/>
        <w:topLinePunct w:val="0"/>
        <w:autoSpaceDE/>
        <w:autoSpaceDN/>
        <w:bidi w:val="0"/>
        <w:adjustRightInd/>
        <w:snapToGrid w:val="0"/>
        <w:spacing w:line="560" w:lineRule="exact"/>
        <w:ind w:right="0" w:firstLine="643" w:firstLineChars="200"/>
        <w:jc w:val="both"/>
        <w:textAlignment w:val="auto"/>
        <w:rPr>
          <w:rFonts w:hint="default" w:ascii="Times New Roman" w:hAnsi="Times New Roman" w:eastAsia="仿宋_GB2312" w:cs="Times New Roman"/>
          <w:color w:val="auto"/>
          <w:kern w:val="0"/>
          <w:sz w:val="32"/>
          <w:szCs w:val="32"/>
          <w:lang w:val="en-US" w:eastAsia="zh-CN" w:bidi="ar-SA"/>
        </w:rPr>
      </w:pPr>
      <w:r>
        <w:rPr>
          <w:rFonts w:hint="default" w:ascii="Times New Roman" w:hAnsi="Times New Roman" w:eastAsia="楷体" w:cs="Times New Roman"/>
          <w:b/>
          <w:bCs/>
          <w:color w:val="auto"/>
          <w:sz w:val="32"/>
          <w:szCs w:val="32"/>
          <w:lang w:val="en-US" w:eastAsia="zh-CN"/>
        </w:rPr>
        <w:t>（六）严格落实生态保护措施。</w:t>
      </w:r>
      <w:r>
        <w:rPr>
          <w:rFonts w:hint="default" w:ascii="Times New Roman" w:hAnsi="Times New Roman" w:eastAsia="仿宋_GB2312" w:cs="Times New Roman"/>
          <w:color w:val="auto"/>
          <w:kern w:val="0"/>
          <w:sz w:val="32"/>
          <w:szCs w:val="32"/>
          <w:lang w:val="en-US" w:eastAsia="zh-CN" w:bidi="ar-SA"/>
        </w:rPr>
        <w:t>落实项目水土保持方案中提出的工程措施、植被恢复措施及临时措施。对施工范围临时设施的规划进行严格审查，施工期间占地必须严格控制在用地红线范围内，尽量减少临时占地，降低对沿线植被的破坏。严格落实《马尔康市松岗居住区及祥云嘉绒（邓家桥）居住区垫高防护工程对大渡河上游省级水产种质资源保护区影响专题论证报告》中的增殖放流措施、水生生态监测、鱼类保护宣传等措施。</w:t>
      </w:r>
    </w:p>
    <w:p w14:paraId="4F0BB964">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三、项目开工建设前，必须依法完备</w:t>
      </w:r>
      <w:r>
        <w:rPr>
          <w:rFonts w:hint="default" w:ascii="Times New Roman" w:hAnsi="Times New Roman" w:eastAsia="黑体" w:cs="Times New Roman"/>
          <w:sz w:val="32"/>
          <w:szCs w:val="32"/>
          <w:lang w:val="en-US" w:eastAsia="zh-CN"/>
        </w:rPr>
        <w:t>其他</w:t>
      </w:r>
      <w:r>
        <w:rPr>
          <w:rFonts w:hint="default" w:ascii="Times New Roman" w:hAnsi="Times New Roman" w:eastAsia="黑体" w:cs="Times New Roman"/>
          <w:sz w:val="32"/>
          <w:szCs w:val="32"/>
        </w:rPr>
        <w:t>行政许可相关手续。</w:t>
      </w:r>
    </w:p>
    <w:p w14:paraId="288FDC1F">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四、你单位应落实生态环境保护主体责任，建立内部生态环境管理制度，明确机构、人员、职责，加强日常生态环境管理，推进各项生态环境保护措施落实。</w:t>
      </w:r>
    </w:p>
    <w:p w14:paraId="5CC28370">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建设必须严格执行配套的环境保护设施与主体工程同时设计、同时施工、同时投产使用的环境保护“三同时”制度。应将优化和细化后的各项生态环境保护措施及概算纳入设计、施工、监理等招标文件及合同，并明确责任。工程建成后，应按规定程序实施竣工环境保护验收。</w:t>
      </w:r>
    </w:p>
    <w:p w14:paraId="103A7AA5">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仿宋_GB2312" w:cs="Times New Roman"/>
          <w:color w:val="000000" w:themeColor="text1"/>
          <w:sz w:val="32"/>
          <w:szCs w:val="32"/>
          <w14:textFill>
            <w14:solidFill>
              <w14:schemeClr w14:val="tx1"/>
            </w14:solidFill>
          </w14:textFill>
        </w:rPr>
      </w:pPr>
      <w:r>
        <w:rPr>
          <w:rFonts w:hint="default" w:ascii="Times New Roman" w:hAnsi="Times New Roman" w:eastAsia="仿宋_GB2312" w:cs="Times New Roman"/>
          <w:color w:val="000000" w:themeColor="text1"/>
          <w:sz w:val="32"/>
          <w:szCs w:val="32"/>
          <w14:textFill>
            <w14:solidFill>
              <w14:schemeClr w14:val="tx1"/>
            </w14:solidFill>
          </w14:textFill>
        </w:rPr>
        <w:t>项目环境影响评价文件经批准后，如项目的性质、规模、工艺、地点或者防治污染、防止生态破坏的措施发生重大变动的，你单位应当重新报批环境影响评价文件，否则不得实施建设。自环境影响评价文件批准之日起，如项目超过5年方决定开工建设，环境影响评价文件应当报我局重新审核。</w:t>
      </w:r>
    </w:p>
    <w:p w14:paraId="0A4C47E5">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黑体" w:cs="Times New Roman"/>
          <w:sz w:val="32"/>
          <w:szCs w:val="32"/>
        </w:rPr>
      </w:pPr>
      <w:r>
        <w:rPr>
          <w:rFonts w:hint="default" w:ascii="Times New Roman" w:hAnsi="Times New Roman" w:eastAsia="黑体" w:cs="Times New Roman"/>
          <w:sz w:val="32"/>
          <w:szCs w:val="32"/>
        </w:rPr>
        <w:t>五、阿坝州马尔康生态环境保护综合执法大队做好该项目的日常监督管理工作。</w:t>
      </w:r>
    </w:p>
    <w:p w14:paraId="7600903D">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仿宋_GB2312" w:cs="Times New Roman"/>
          <w:sz w:val="32"/>
          <w:szCs w:val="32"/>
        </w:rPr>
      </w:pPr>
    </w:p>
    <w:p w14:paraId="6DA08BDD">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仿宋_GB2312" w:cs="Times New Roman"/>
          <w:sz w:val="32"/>
          <w:szCs w:val="32"/>
        </w:rPr>
      </w:pPr>
    </w:p>
    <w:p w14:paraId="3F9A8656">
      <w:pPr>
        <w:keepNext w:val="0"/>
        <w:keepLines w:val="0"/>
        <w:pageBreakBefore w:val="0"/>
        <w:tabs>
          <w:tab w:val="left" w:pos="3528"/>
        </w:tabs>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仿宋_GB2312" w:cs="Times New Roman"/>
          <w:sz w:val="32"/>
          <w:szCs w:val="32"/>
          <w:lang w:eastAsia="zh-CN"/>
        </w:rPr>
      </w:pPr>
      <w:r>
        <w:rPr>
          <w:rFonts w:hint="default" w:ascii="Times New Roman" w:hAnsi="Times New Roman" w:eastAsia="仿宋_GB2312" w:cs="Times New Roman"/>
          <w:sz w:val="32"/>
          <w:szCs w:val="32"/>
          <w:lang w:eastAsia="zh-CN"/>
        </w:rPr>
        <w:tab/>
      </w:r>
    </w:p>
    <w:p w14:paraId="26DC1880">
      <w:pPr>
        <w:keepNext w:val="0"/>
        <w:keepLines w:val="0"/>
        <w:pageBreakBefore w:val="0"/>
        <w:kinsoku/>
        <w:wordWrap/>
        <w:overflowPunct/>
        <w:topLinePunct w:val="0"/>
        <w:autoSpaceDE/>
        <w:autoSpaceDN/>
        <w:bidi w:val="0"/>
        <w:adjustRightInd/>
        <w:spacing w:line="560" w:lineRule="exact"/>
        <w:ind w:right="0" w:firstLine="640" w:firstLineChars="200"/>
        <w:jc w:val="both"/>
        <w:textAlignment w:val="auto"/>
        <w:rPr>
          <w:rFonts w:hint="default" w:ascii="Times New Roman" w:hAnsi="Times New Roman" w:eastAsia="楷体" w:cs="Times New Roman"/>
          <w:b/>
          <w:bCs/>
          <w:kern w:val="0"/>
          <w:sz w:val="32"/>
          <w:szCs w:val="32"/>
        </w:rPr>
      </w:pP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 xml:space="preserve">  </w:t>
      </w:r>
      <w:r>
        <w:rPr>
          <w:rFonts w:hint="default" w:ascii="Times New Roman" w:hAnsi="Times New Roman" w:eastAsia="仿宋_GB2312" w:cs="Times New Roman"/>
          <w:sz w:val="32"/>
          <w:szCs w:val="32"/>
          <w:lang w:val="en-US" w:eastAsia="zh-CN"/>
        </w:rPr>
        <w:t xml:space="preserve"> </w:t>
      </w:r>
      <w:r>
        <w:rPr>
          <w:rFonts w:hint="default" w:ascii="Times New Roman" w:hAnsi="Times New Roman" w:eastAsia="仿宋_GB2312" w:cs="Times New Roman"/>
          <w:sz w:val="32"/>
          <w:szCs w:val="32"/>
        </w:rPr>
        <w:t>阿坝州马尔康生态环境局</w:t>
      </w:r>
    </w:p>
    <w:p w14:paraId="6E73C7DF">
      <w:pPr>
        <w:pStyle w:val="16"/>
        <w:keepNext w:val="0"/>
        <w:keepLines w:val="0"/>
        <w:pageBreakBefore w:val="0"/>
        <w:kinsoku/>
        <w:wordWrap/>
        <w:overflowPunct/>
        <w:topLinePunct w:val="0"/>
        <w:autoSpaceDE/>
        <w:autoSpaceDN/>
        <w:bidi w:val="0"/>
        <w:adjustRightInd/>
        <w:snapToGrid w:val="0"/>
        <w:spacing w:line="560" w:lineRule="exact"/>
        <w:ind w:right="0" w:firstLine="643" w:firstLineChars="200"/>
        <w:jc w:val="both"/>
        <w:textAlignment w:val="auto"/>
        <w:rPr>
          <w:rFonts w:hint="default" w:ascii="Times New Roman" w:hAnsi="Times New Roman" w:cs="Times New Roman"/>
        </w:rPr>
      </w:pPr>
      <w:r>
        <w:rPr>
          <w:rFonts w:hint="default" w:ascii="Times New Roman" w:hAnsi="Times New Roman" w:eastAsia="楷体" w:cs="Times New Roman"/>
          <w:b/>
          <w:bCs/>
          <w:color w:val="auto"/>
          <w:sz w:val="32"/>
          <w:szCs w:val="32"/>
        </w:rPr>
        <w:t xml:space="preserve">                  </w:t>
      </w:r>
      <w:r>
        <w:rPr>
          <w:rFonts w:hint="default" w:ascii="Times New Roman" w:hAnsi="Times New Roman" w:eastAsia="楷体" w:cs="Times New Roman"/>
          <w:b/>
          <w:bCs/>
          <w:color w:val="auto"/>
          <w:sz w:val="32"/>
          <w:szCs w:val="32"/>
          <w:lang w:val="en-US" w:eastAsia="zh-CN"/>
        </w:rPr>
        <w:t xml:space="preserve"> </w:t>
      </w:r>
      <w:r>
        <w:rPr>
          <w:rFonts w:hint="default" w:ascii="Times New Roman" w:hAnsi="Times New Roman" w:eastAsia="楷体" w:cs="Times New Roman"/>
          <w:b/>
          <w:bCs/>
          <w:color w:val="auto"/>
          <w:sz w:val="32"/>
          <w:szCs w:val="32"/>
        </w:rPr>
        <w:t xml:space="preserve">  </w:t>
      </w:r>
      <w:r>
        <w:rPr>
          <w:rFonts w:hint="default" w:ascii="Times New Roman" w:hAnsi="Times New Roman" w:eastAsia="楷体" w:cs="Times New Roman"/>
          <w:b/>
          <w:bCs/>
          <w:color w:val="auto"/>
          <w:sz w:val="32"/>
          <w:szCs w:val="32"/>
          <w:lang w:val="en-US" w:eastAsia="zh-CN"/>
        </w:rPr>
        <w:t xml:space="preserve"> </w:t>
      </w:r>
      <w:r>
        <w:rPr>
          <w:rFonts w:hint="default" w:ascii="Times New Roman" w:hAnsi="Times New Roman" w:eastAsia="仿宋_GB2312" w:cs="Times New Roman"/>
          <w:color w:val="auto"/>
          <w:kern w:val="2"/>
          <w:sz w:val="32"/>
          <w:szCs w:val="32"/>
          <w:lang w:val="en-US" w:eastAsia="zh-CN" w:bidi="ar-SA"/>
        </w:rPr>
        <w:t xml:space="preserve">  2026年10月16日</w:t>
      </w:r>
    </w:p>
    <w:p w14:paraId="1305C304">
      <w:pPr>
        <w:pStyle w:val="9"/>
        <w:keepNext w:val="0"/>
        <w:keepLines w:val="0"/>
        <w:pageBreakBefore w:val="0"/>
        <w:kinsoku/>
        <w:wordWrap/>
        <w:overflowPunct/>
        <w:topLinePunct w:val="0"/>
        <w:autoSpaceDE/>
        <w:autoSpaceDN/>
        <w:bidi w:val="0"/>
        <w:adjustRightInd/>
        <w:spacing w:line="560" w:lineRule="exact"/>
        <w:ind w:left="0" w:leftChars="0" w:right="0" w:firstLine="0" w:firstLineChars="0"/>
        <w:jc w:val="both"/>
        <w:textAlignment w:val="auto"/>
        <w:rPr>
          <w:rFonts w:hint="default" w:ascii="Times New Roman" w:hAnsi="Times New Roman" w:cs="Times New Roman"/>
        </w:rPr>
      </w:pPr>
    </w:p>
    <w:p w14:paraId="1E6C217D">
      <w:pPr>
        <w:pStyle w:val="9"/>
        <w:keepNext w:val="0"/>
        <w:keepLines w:val="0"/>
        <w:pageBreakBefore w:val="0"/>
        <w:kinsoku/>
        <w:wordWrap/>
        <w:overflowPunct/>
        <w:topLinePunct w:val="0"/>
        <w:autoSpaceDE/>
        <w:autoSpaceDN/>
        <w:bidi w:val="0"/>
        <w:adjustRightInd/>
        <w:spacing w:line="560" w:lineRule="exact"/>
        <w:ind w:left="0" w:leftChars="0" w:right="0" w:firstLine="0" w:firstLineChars="0"/>
        <w:jc w:val="both"/>
        <w:textAlignment w:val="auto"/>
        <w:rPr>
          <w:rFonts w:hint="default" w:ascii="Times New Roman" w:hAnsi="Times New Roman" w:cs="Times New Roman"/>
        </w:rPr>
      </w:pPr>
    </w:p>
    <w:p w14:paraId="5D30641E">
      <w:pPr>
        <w:pStyle w:val="9"/>
        <w:keepNext w:val="0"/>
        <w:keepLines w:val="0"/>
        <w:pageBreakBefore w:val="0"/>
        <w:kinsoku/>
        <w:wordWrap/>
        <w:overflowPunct/>
        <w:topLinePunct w:val="0"/>
        <w:autoSpaceDE/>
        <w:autoSpaceDN/>
        <w:bidi w:val="0"/>
        <w:adjustRightInd/>
        <w:spacing w:line="560" w:lineRule="exact"/>
        <w:ind w:left="0" w:leftChars="0" w:right="0" w:firstLine="0" w:firstLineChars="0"/>
        <w:jc w:val="both"/>
        <w:textAlignment w:val="auto"/>
        <w:rPr>
          <w:rFonts w:hint="default" w:ascii="Times New Roman" w:hAnsi="Times New Roman" w:cs="Times New Roman"/>
        </w:rPr>
      </w:pPr>
    </w:p>
    <w:p w14:paraId="0B8E0541">
      <w:pPr>
        <w:pStyle w:val="9"/>
        <w:keepNext w:val="0"/>
        <w:keepLines w:val="0"/>
        <w:pageBreakBefore w:val="0"/>
        <w:kinsoku/>
        <w:wordWrap/>
        <w:overflowPunct/>
        <w:topLinePunct w:val="0"/>
        <w:autoSpaceDE/>
        <w:autoSpaceDN/>
        <w:bidi w:val="0"/>
        <w:adjustRightInd/>
        <w:spacing w:line="560" w:lineRule="exact"/>
        <w:ind w:left="0" w:leftChars="0" w:firstLine="0" w:firstLineChars="0"/>
        <w:jc w:val="both"/>
        <w:textAlignment w:val="auto"/>
        <w:rPr>
          <w:rFonts w:hint="default" w:ascii="Times New Roman" w:hAnsi="Times New Roman" w:cs="Times New Roman"/>
        </w:rPr>
      </w:pPr>
    </w:p>
    <w:p w14:paraId="2C79AE4C">
      <w:pPr>
        <w:keepNext w:val="0"/>
        <w:keepLines w:val="0"/>
        <w:pageBreakBefore w:val="0"/>
        <w:kinsoku/>
        <w:wordWrap/>
        <w:overflowPunct/>
        <w:topLinePunct w:val="0"/>
        <w:autoSpaceDE/>
        <w:autoSpaceDN/>
        <w:bidi w:val="0"/>
        <w:adjustRightInd/>
        <w:spacing w:line="560" w:lineRule="exact"/>
        <w:jc w:val="both"/>
        <w:textAlignment w:val="auto"/>
        <w:rPr>
          <w:rFonts w:hint="default" w:ascii="Times New Roman" w:hAnsi="Times New Roman" w:eastAsia="仿宋_GB2312" w:cs="Times New Roman"/>
          <w:sz w:val="28"/>
          <w:szCs w:val="28"/>
          <w:u w:val="single"/>
        </w:rPr>
      </w:pPr>
      <w:r>
        <w:rPr>
          <w:rFonts w:hint="default" w:ascii="Times New Roman" w:hAnsi="Times New Roman" w:eastAsia="仿宋_GB2312" w:cs="Times New Roman"/>
          <w:sz w:val="28"/>
          <w:szCs w:val="28"/>
          <w:u w:val="single"/>
        </w:rPr>
        <w:t>抄送：阿坝州马尔康生态环境保护综合执法大队</w:t>
      </w:r>
      <w:r>
        <w:rPr>
          <w:rFonts w:hint="default" w:ascii="Times New Roman" w:hAnsi="Times New Roman" w:eastAsia="仿宋_GB2312" w:cs="Times New Roman"/>
          <w:color w:val="000000" w:themeColor="text1"/>
          <w:sz w:val="28"/>
          <w:szCs w:val="28"/>
          <w:u w:val="single"/>
          <w14:textFill>
            <w14:solidFill>
              <w14:schemeClr w14:val="tx1"/>
            </w14:solidFill>
          </w14:textFill>
        </w:rPr>
        <w:t>，</w:t>
      </w:r>
      <w:r>
        <w:rPr>
          <w:rFonts w:hint="default" w:ascii="Times New Roman" w:hAnsi="Times New Roman" w:eastAsia="仿宋_GB2312" w:cs="Times New Roman"/>
          <w:color w:val="000000" w:themeColor="text1"/>
          <w:sz w:val="28"/>
          <w:szCs w:val="28"/>
          <w:u w:val="single"/>
          <w:lang w:val="en-US" w:eastAsia="zh-CN"/>
          <w14:textFill>
            <w14:solidFill>
              <w14:schemeClr w14:val="tx1"/>
            </w14:solidFill>
          </w14:textFill>
        </w:rPr>
        <w:t>四川锦上山河环保科技有限公司</w:t>
      </w:r>
      <w:r>
        <w:rPr>
          <w:rFonts w:hint="default" w:ascii="Times New Roman" w:hAnsi="Times New Roman" w:eastAsia="仿宋_GB2312" w:cs="Times New Roman"/>
          <w:color w:val="FF0000"/>
          <w:sz w:val="28"/>
          <w:szCs w:val="28"/>
          <w:u w:val="single"/>
        </w:rPr>
        <w:t xml:space="preserve"> </w:t>
      </w:r>
      <w:r>
        <w:rPr>
          <w:rFonts w:hint="default" w:ascii="Times New Roman" w:hAnsi="Times New Roman" w:eastAsia="仿宋_GB2312" w:cs="Times New Roman"/>
          <w:sz w:val="28"/>
          <w:szCs w:val="28"/>
          <w:u w:val="single"/>
        </w:rPr>
        <w:t xml:space="preserve">                                                             </w:t>
      </w:r>
    </w:p>
    <w:p w14:paraId="6F82B7BF">
      <w:pPr>
        <w:pStyle w:val="16"/>
        <w:keepNext w:val="0"/>
        <w:keepLines w:val="0"/>
        <w:pageBreakBefore w:val="0"/>
        <w:kinsoku/>
        <w:wordWrap/>
        <w:overflowPunct/>
        <w:topLinePunct w:val="0"/>
        <w:autoSpaceDE/>
        <w:autoSpaceDN/>
        <w:bidi w:val="0"/>
        <w:adjustRightInd/>
        <w:snapToGrid w:val="0"/>
        <w:spacing w:line="560" w:lineRule="exact"/>
        <w:jc w:val="both"/>
        <w:textAlignment w:val="auto"/>
        <w:rPr>
          <w:rFonts w:hint="default" w:ascii="Times New Roman" w:hAnsi="Times New Roman" w:cs="Times New Roman"/>
          <w:color w:val="auto"/>
          <w:sz w:val="28"/>
          <w:szCs w:val="28"/>
        </w:rPr>
      </w:pPr>
      <w:r>
        <w:rPr>
          <w:rFonts w:hint="default" w:ascii="Times New Roman" w:hAnsi="Times New Roman" w:eastAsia="仿宋_GB2312" w:cs="Times New Roman"/>
          <w:sz w:val="28"/>
          <w:szCs w:val="28"/>
          <w:u w:val="single"/>
        </w:rPr>
        <w:t xml:space="preserve">阿坝州马尔康生态环境局办公室       </w:t>
      </w:r>
      <w:r>
        <w:rPr>
          <w:rFonts w:hint="default" w:ascii="Times New Roman" w:hAnsi="Times New Roman" w:eastAsia="仿宋_GB2312" w:cs="Times New Roman"/>
          <w:sz w:val="28"/>
          <w:szCs w:val="28"/>
          <w:u w:val="single"/>
          <w:lang w:val="en-US" w:eastAsia="zh-CN"/>
        </w:rPr>
        <w:t xml:space="preserve">  </w:t>
      </w:r>
      <w:r>
        <w:rPr>
          <w:rFonts w:hint="default" w:ascii="Times New Roman" w:hAnsi="Times New Roman" w:eastAsia="仿宋_GB2312" w:cs="Times New Roman"/>
          <w:sz w:val="28"/>
          <w:szCs w:val="28"/>
          <w:u w:val="single"/>
        </w:rPr>
        <w:t xml:space="preserve">   202</w:t>
      </w:r>
      <w:r>
        <w:rPr>
          <w:rFonts w:hint="default" w:ascii="Times New Roman" w:hAnsi="Times New Roman" w:eastAsia="仿宋_GB2312" w:cs="Times New Roman"/>
          <w:sz w:val="28"/>
          <w:szCs w:val="28"/>
          <w:u w:val="single"/>
          <w:lang w:val="en-US" w:eastAsia="zh-CN"/>
        </w:rPr>
        <w:t>6</w:t>
      </w:r>
      <w:r>
        <w:rPr>
          <w:rFonts w:hint="default" w:ascii="Times New Roman" w:hAnsi="Times New Roman" w:eastAsia="仿宋_GB2312" w:cs="Times New Roman"/>
          <w:sz w:val="28"/>
          <w:szCs w:val="28"/>
          <w:u w:val="single"/>
        </w:rPr>
        <w:t>年</w:t>
      </w:r>
      <w:r>
        <w:rPr>
          <w:rFonts w:hint="default" w:ascii="Times New Roman" w:hAnsi="Times New Roman" w:eastAsia="仿宋_GB2312" w:cs="Times New Roman"/>
          <w:sz w:val="28"/>
          <w:szCs w:val="28"/>
          <w:u w:val="single"/>
          <w:lang w:val="en-US" w:eastAsia="zh-CN"/>
        </w:rPr>
        <w:t>10</w:t>
      </w:r>
      <w:r>
        <w:rPr>
          <w:rFonts w:hint="default" w:ascii="Times New Roman" w:hAnsi="Times New Roman" w:eastAsia="仿宋_GB2312" w:cs="Times New Roman"/>
          <w:sz w:val="28"/>
          <w:szCs w:val="28"/>
          <w:u w:val="single"/>
        </w:rPr>
        <w:t>月1</w:t>
      </w:r>
      <w:r>
        <w:rPr>
          <w:rFonts w:hint="default" w:ascii="Times New Roman" w:hAnsi="Times New Roman" w:eastAsia="仿宋_GB2312" w:cs="Times New Roman"/>
          <w:sz w:val="28"/>
          <w:szCs w:val="28"/>
          <w:u w:val="single"/>
          <w:lang w:val="en-US" w:eastAsia="zh-CN"/>
        </w:rPr>
        <w:t>6</w:t>
      </w:r>
      <w:r>
        <w:rPr>
          <w:rFonts w:hint="default" w:ascii="Times New Roman" w:hAnsi="Times New Roman" w:eastAsia="仿宋_GB2312" w:cs="Times New Roman"/>
          <w:sz w:val="28"/>
          <w:szCs w:val="28"/>
          <w:u w:val="single"/>
        </w:rPr>
        <w:t xml:space="preserve">日印发    </w:t>
      </w:r>
    </w:p>
    <w:sectPr>
      <w:footerReference r:id="rId3" w:type="default"/>
      <w:pgSz w:w="11906" w:h="16838"/>
      <w:pgMar w:top="2098" w:right="1474" w:bottom="1984"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1"/>
    <w:family w:val="auto"/>
    <w:pitch w:val="default"/>
    <w:sig w:usb0="E0002AFF" w:usb1="C0007841" w:usb2="00000009" w:usb3="00000000" w:csb0="400001FF" w:csb1="FFFF0000"/>
  </w:font>
  <w:font w:name="宋体">
    <w:panose1 w:val="02010600030101010101"/>
    <w:charset w:val="34"/>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0AFF" w:usb1="00007843" w:usb2="00000001" w:usb3="00000000" w:csb0="400001BF" w:csb1="DFF7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3000509000000000000"/>
    <w:charset w:val="86"/>
    <w:family w:val="auto"/>
    <w:pitch w:val="default"/>
    <w:sig w:usb0="00000001" w:usb1="080E0000" w:usb2="00000000" w:usb3="00000000" w:csb0="00040000" w:csb1="00000000"/>
  </w:font>
  <w:font w:name="楷体_GB2312">
    <w:panose1 w:val="02010609030101010101"/>
    <w:charset w:val="86"/>
    <w:family w:val="modern"/>
    <w:pitch w:val="default"/>
    <w:sig w:usb0="00000001" w:usb1="080E0000" w:usb2="00000000" w:usb3="00000000" w:csb0="00040000"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398912B4">
    <w:pPr>
      <w:pStyle w:val="5"/>
    </w:pPr>
    <w:r>
      <mc:AlternateContent>
        <mc:Choice Requires="wps">
          <w:drawing>
            <wp:anchor distT="0" distB="0" distL="114300" distR="114300" simplePos="0" relativeHeight="251659264" behindDoc="0" locked="0" layoutInCell="1" allowOverlap="1">
              <wp:simplePos x="0" y="0"/>
              <wp:positionH relativeFrom="margin">
                <wp:align>outside</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710202B2">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outside;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710202B2">
                    <w:pPr>
                      <w:pStyle w:val="5"/>
                      <w:rPr>
                        <w:rFonts w:hint="eastAsia" w:ascii="宋体" w:hAnsi="宋体" w:eastAsia="宋体" w:cs="宋体"/>
                        <w:sz w:val="28"/>
                        <w:szCs w:val="28"/>
                      </w:rPr>
                    </w:pPr>
                    <w:r>
                      <w:rPr>
                        <w:rFonts w:hint="eastAsia" w:ascii="宋体" w:hAnsi="宋体" w:eastAsia="宋体" w:cs="宋体"/>
                        <w:sz w:val="28"/>
                        <w:szCs w:val="28"/>
                      </w:rPr>
                      <w:fldChar w:fldCharType="begin"/>
                    </w:r>
                    <w:r>
                      <w:rPr>
                        <w:rFonts w:hint="eastAsia" w:ascii="宋体" w:hAnsi="宋体" w:eastAsia="宋体" w:cs="宋体"/>
                        <w:sz w:val="28"/>
                        <w:szCs w:val="28"/>
                      </w:rPr>
                      <w:instrText xml:space="preserve"> PAGE  \* MERGEFORMAT </w:instrText>
                    </w:r>
                    <w:r>
                      <w:rPr>
                        <w:rFonts w:hint="eastAsia" w:ascii="宋体" w:hAnsi="宋体" w:eastAsia="宋体" w:cs="宋体"/>
                        <w:sz w:val="28"/>
                        <w:szCs w:val="28"/>
                      </w:rPr>
                      <w:fldChar w:fldCharType="separate"/>
                    </w:r>
                    <w:r>
                      <w:rPr>
                        <w:rFonts w:hint="eastAsia" w:ascii="宋体" w:hAnsi="宋体" w:eastAsia="宋体" w:cs="宋体"/>
                        <w:sz w:val="28"/>
                        <w:szCs w:val="28"/>
                      </w:rPr>
                      <w:t>1</w:t>
                    </w:r>
                    <w:r>
                      <w:rPr>
                        <w:rFonts w:hint="eastAsia" w:ascii="宋体" w:hAnsi="宋体" w:eastAsia="宋体" w:cs="宋体"/>
                        <w:sz w:val="28"/>
                        <w:szCs w:val="28"/>
                      </w:rPr>
                      <w:fldChar w:fldCharType="end"/>
                    </w:r>
                  </w:p>
                </w:txbxContent>
              </v:textbox>
            </v:shape>
          </w:pict>
        </mc:Fallback>
      </mc:AlternateContent>
    </w:r>
  </w:p>
</w:ft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YWFhNmRlZmE5NDc0N2JiYzA1NmU5Mzc1NzI1OTY1MWMifQ=="/>
    <w:docVar w:name="KSO_WPS_MARK_KEY" w:val="82fd24fb-bd42-4e92-8b04-fd93ecfdf4a5"/>
  </w:docVars>
  <w:rsids>
    <w:rsidRoot w:val="00312087"/>
    <w:rsid w:val="002A3E63"/>
    <w:rsid w:val="002E77DA"/>
    <w:rsid w:val="00312087"/>
    <w:rsid w:val="006B57E0"/>
    <w:rsid w:val="00702F2E"/>
    <w:rsid w:val="00782CFD"/>
    <w:rsid w:val="00897FB7"/>
    <w:rsid w:val="008D4A79"/>
    <w:rsid w:val="00A702A3"/>
    <w:rsid w:val="00B23317"/>
    <w:rsid w:val="00CA07A5"/>
    <w:rsid w:val="00E0469E"/>
    <w:rsid w:val="03642079"/>
    <w:rsid w:val="04690C83"/>
    <w:rsid w:val="047D3CB9"/>
    <w:rsid w:val="04A70542"/>
    <w:rsid w:val="04F405E5"/>
    <w:rsid w:val="06AA42A6"/>
    <w:rsid w:val="09B63E9F"/>
    <w:rsid w:val="0AAF4999"/>
    <w:rsid w:val="0AED25B7"/>
    <w:rsid w:val="0F2F458F"/>
    <w:rsid w:val="112E5854"/>
    <w:rsid w:val="12173AB8"/>
    <w:rsid w:val="13B71E30"/>
    <w:rsid w:val="15EB3A81"/>
    <w:rsid w:val="16072B71"/>
    <w:rsid w:val="16B046FB"/>
    <w:rsid w:val="17435337"/>
    <w:rsid w:val="17D3172A"/>
    <w:rsid w:val="19843C0C"/>
    <w:rsid w:val="1B9C6527"/>
    <w:rsid w:val="1BD94FD0"/>
    <w:rsid w:val="1E8F1913"/>
    <w:rsid w:val="1EA17B3C"/>
    <w:rsid w:val="202F1CCD"/>
    <w:rsid w:val="20CE2819"/>
    <w:rsid w:val="21B300DA"/>
    <w:rsid w:val="26C85E98"/>
    <w:rsid w:val="29C2554C"/>
    <w:rsid w:val="2A5F7AA3"/>
    <w:rsid w:val="2B006824"/>
    <w:rsid w:val="301664CD"/>
    <w:rsid w:val="32634B9B"/>
    <w:rsid w:val="32F76FEB"/>
    <w:rsid w:val="34354ED7"/>
    <w:rsid w:val="36B5411E"/>
    <w:rsid w:val="38536ED4"/>
    <w:rsid w:val="395615C3"/>
    <w:rsid w:val="3CA3148E"/>
    <w:rsid w:val="41862D01"/>
    <w:rsid w:val="42384D9D"/>
    <w:rsid w:val="42517346"/>
    <w:rsid w:val="427E4EDA"/>
    <w:rsid w:val="4340034C"/>
    <w:rsid w:val="43936AA9"/>
    <w:rsid w:val="446657EE"/>
    <w:rsid w:val="4543461E"/>
    <w:rsid w:val="47B35196"/>
    <w:rsid w:val="490D6193"/>
    <w:rsid w:val="4C5D130C"/>
    <w:rsid w:val="4DF41DF0"/>
    <w:rsid w:val="4E6748D2"/>
    <w:rsid w:val="52E9596A"/>
    <w:rsid w:val="53652A87"/>
    <w:rsid w:val="53727B35"/>
    <w:rsid w:val="55347FC3"/>
    <w:rsid w:val="55B150DC"/>
    <w:rsid w:val="55E24ED9"/>
    <w:rsid w:val="565076BF"/>
    <w:rsid w:val="58886CFF"/>
    <w:rsid w:val="59BB7545"/>
    <w:rsid w:val="5B5F4C19"/>
    <w:rsid w:val="5C6707BF"/>
    <w:rsid w:val="5E1306D1"/>
    <w:rsid w:val="62593D9F"/>
    <w:rsid w:val="63282B7A"/>
    <w:rsid w:val="63F36C31"/>
    <w:rsid w:val="66147A5C"/>
    <w:rsid w:val="66F95656"/>
    <w:rsid w:val="68CF0917"/>
    <w:rsid w:val="6C262E08"/>
    <w:rsid w:val="6D06597D"/>
    <w:rsid w:val="6ECE26EA"/>
    <w:rsid w:val="701F7EB6"/>
    <w:rsid w:val="70FB3042"/>
    <w:rsid w:val="721568C6"/>
    <w:rsid w:val="72B05357"/>
    <w:rsid w:val="755C1D3B"/>
    <w:rsid w:val="759C6AFE"/>
    <w:rsid w:val="78745037"/>
    <w:rsid w:val="7C323FF1"/>
    <w:rsid w:val="7DBB0F5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qFormat="1"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qFormat="1" w:unhideWhenUsed="0" w:uiPriority="0" w:semiHidden="0" w:name="header"/>
    <w:lsdException w:qFormat="1" w:unhideWhenUsed="0" w:uiPriority="0" w:semiHidden="0" w:name="footer"/>
    <w:lsdException w:qFormat="1" w:unhideWhenUsed="0" w:uiPriority="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qFormat="1" w:uiPriority="99" w:semiHidden="0" w:name="Body Text"/>
    <w:lsdException w:qFormat="1"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qFormat="1"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qFormat="1"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12">
    <w:name w:val="Default Paragraph Font"/>
    <w:semiHidden/>
    <w:unhideWhenUsed/>
    <w:qFormat/>
    <w:uiPriority w:val="1"/>
  </w:style>
  <w:style w:type="table" w:default="1" w:styleId="10">
    <w:name w:val="Normal Table"/>
    <w:semiHidden/>
    <w:unhideWhenUsed/>
    <w:qFormat/>
    <w:uiPriority w:val="99"/>
    <w:tblPr>
      <w:tblCellMar>
        <w:top w:w="0" w:type="dxa"/>
        <w:left w:w="108" w:type="dxa"/>
        <w:bottom w:w="0" w:type="dxa"/>
        <w:right w:w="108" w:type="dxa"/>
      </w:tblCellMar>
    </w:tblPr>
  </w:style>
  <w:style w:type="paragraph" w:styleId="2">
    <w:name w:val="Body Text"/>
    <w:basedOn w:val="1"/>
    <w:unhideWhenUsed/>
    <w:qFormat/>
    <w:uiPriority w:val="99"/>
    <w:pPr>
      <w:spacing w:after="120"/>
    </w:pPr>
    <w:rPr>
      <w:rFonts w:ascii="Calibri" w:hAnsi="Calibri" w:eastAsia="宋体" w:cs="Times New Roman"/>
    </w:rPr>
  </w:style>
  <w:style w:type="paragraph" w:styleId="3">
    <w:name w:val="Body Text Indent"/>
    <w:basedOn w:val="1"/>
    <w:qFormat/>
    <w:uiPriority w:val="0"/>
    <w:pPr>
      <w:spacing w:line="520" w:lineRule="exact"/>
      <w:ind w:firstLine="645"/>
    </w:pPr>
    <w:rPr>
      <w:rFonts w:ascii="Calibri" w:hAnsi="Calibri" w:eastAsia="仿宋_GB2312" w:cs="Times New Roman"/>
      <w:sz w:val="32"/>
    </w:rPr>
  </w:style>
  <w:style w:type="paragraph" w:styleId="4">
    <w:name w:val="Body Text Indent 2"/>
    <w:basedOn w:val="1"/>
    <w:qFormat/>
    <w:uiPriority w:val="0"/>
    <w:pPr>
      <w:spacing w:after="120" w:line="480" w:lineRule="auto"/>
      <w:ind w:left="420" w:leftChars="200"/>
    </w:pPr>
  </w:style>
  <w:style w:type="paragraph" w:styleId="5">
    <w:name w:val="footer"/>
    <w:basedOn w:val="1"/>
    <w:qFormat/>
    <w:uiPriority w:val="0"/>
    <w:pPr>
      <w:tabs>
        <w:tab w:val="center" w:pos="4153"/>
        <w:tab w:val="right" w:pos="8306"/>
      </w:tabs>
      <w:snapToGrid w:val="0"/>
      <w:jc w:val="left"/>
    </w:pPr>
    <w:rPr>
      <w:sz w:val="18"/>
    </w:rPr>
  </w:style>
  <w:style w:type="paragraph" w:styleId="6">
    <w:name w:val="header"/>
    <w:basedOn w:val="1"/>
    <w:qFormat/>
    <w:uiPriority w:val="0"/>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paragraph" w:styleId="7">
    <w:name w:val="index heading"/>
    <w:basedOn w:val="1"/>
    <w:next w:val="8"/>
    <w:semiHidden/>
    <w:qFormat/>
    <w:uiPriority w:val="0"/>
    <w:rPr>
      <w:rFonts w:ascii="Arial" w:hAnsi="Arial" w:cs="Arial"/>
      <w:b/>
      <w:bCs/>
    </w:rPr>
  </w:style>
  <w:style w:type="paragraph" w:styleId="8">
    <w:name w:val="index 1"/>
    <w:basedOn w:val="1"/>
    <w:next w:val="1"/>
    <w:qFormat/>
    <w:uiPriority w:val="0"/>
    <w:pPr>
      <w:spacing w:line="280" w:lineRule="exact"/>
    </w:pPr>
    <w:rPr>
      <w:rFonts w:ascii="宋体" w:hAnsi="宋体"/>
      <w:spacing w:val="10"/>
    </w:rPr>
  </w:style>
  <w:style w:type="paragraph" w:styleId="9">
    <w:name w:val="Body Text First Indent 2"/>
    <w:basedOn w:val="3"/>
    <w:qFormat/>
    <w:uiPriority w:val="0"/>
    <w:pPr>
      <w:ind w:firstLine="420" w:firstLineChars="200"/>
    </w:pPr>
  </w:style>
  <w:style w:type="table" w:styleId="11">
    <w:name w:val="Table Grid"/>
    <w:basedOn w:val="10"/>
    <w:qFormat/>
    <w:uiPriority w:val="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paragraph" w:customStyle="1" w:styleId="13">
    <w:name w:val="Default"/>
    <w:basedOn w:val="14"/>
    <w:next w:val="15"/>
    <w:qFormat/>
    <w:uiPriority w:val="0"/>
    <w:pPr>
      <w:autoSpaceDE w:val="0"/>
      <w:autoSpaceDN w:val="0"/>
      <w:adjustRightInd w:val="0"/>
    </w:pPr>
    <w:rPr>
      <w:rFonts w:ascii="宋体" w:hAnsi="Calibri" w:cs="宋体"/>
      <w:sz w:val="24"/>
    </w:rPr>
  </w:style>
  <w:style w:type="paragraph" w:customStyle="1" w:styleId="14">
    <w:name w:val="批注文字1"/>
    <w:qFormat/>
    <w:uiPriority w:val="0"/>
    <w:pPr>
      <w:widowControl w:val="0"/>
    </w:pPr>
    <w:rPr>
      <w:rFonts w:ascii="Times New Roman" w:hAnsi="Times New Roman" w:eastAsia="宋体" w:cs="Times New Roman"/>
      <w:color w:val="000000"/>
      <w:kern w:val="2"/>
      <w:sz w:val="21"/>
      <w:szCs w:val="24"/>
      <w:lang w:val="en-US" w:eastAsia="zh-CN" w:bidi="ar-SA"/>
    </w:rPr>
  </w:style>
  <w:style w:type="paragraph" w:customStyle="1" w:styleId="15">
    <w:name w:val="样式1"/>
    <w:basedOn w:val="7"/>
    <w:next w:val="1"/>
    <w:qFormat/>
    <w:uiPriority w:val="0"/>
    <w:pPr>
      <w:adjustRightInd w:val="0"/>
      <w:spacing w:line="288" w:lineRule="auto"/>
      <w:jc w:val="left"/>
    </w:pPr>
    <w:rPr>
      <w:rFonts w:ascii="黑体" w:hAnsi="Calibri"/>
      <w:sz w:val="32"/>
      <w:szCs w:val="32"/>
    </w:rPr>
  </w:style>
  <w:style w:type="paragraph" w:customStyle="1" w:styleId="16">
    <w:name w:val="p0"/>
    <w:basedOn w:val="1"/>
    <w:qFormat/>
    <w:uiPriority w:val="0"/>
    <w:pPr>
      <w:widowControl/>
      <w:jc w:val="left"/>
    </w:pPr>
    <w:rPr>
      <w:rFonts w:ascii="宋体" w:hAnsi="宋体" w:eastAsia="宋体" w:cs="宋体"/>
      <w:color w:val="000000"/>
      <w:kern w:val="0"/>
      <w:sz w:val="24"/>
      <w:szCs w:val="24"/>
    </w:rPr>
  </w:style>
  <w:style w:type="paragraph" w:customStyle="1" w:styleId="17">
    <w:name w:val="环评正文"/>
    <w:basedOn w:val="1"/>
    <w:qFormat/>
    <w:uiPriority w:val="0"/>
    <w:pPr>
      <w:adjustRightInd w:val="0"/>
      <w:snapToGrid w:val="0"/>
      <w:spacing w:line="420" w:lineRule="auto"/>
      <w:ind w:firstLine="720" w:firstLineChars="200"/>
      <w:jc w:val="left"/>
    </w:pPr>
    <w:rPr>
      <w:sz w:val="24"/>
      <w:szCs w:val="21"/>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customXml" Target="../customXml/item1.xml"/><Relationship Id="rId5" Type="http://schemas.openxmlformats.org/officeDocument/2006/relationships/image" Target="media/image1.jpeg"/><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1587</Words>
  <Characters>1632</Characters>
  <Lines>16</Lines>
  <Paragraphs>4</Paragraphs>
  <TotalTime>0</TotalTime>
  <ScaleCrop>false</ScaleCrop>
  <LinksUpToDate>false</LinksUpToDate>
  <CharactersWithSpaces>1757</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2025-01-13T08:41:00Z</dcterms:created>
  <dc:creator>hp</dc:creator>
  <cp:lastModifiedBy>白长山</cp:lastModifiedBy>
  <cp:lastPrinted>2025-12-10T03:39:00Z</cp:lastPrinted>
  <dcterms:modified xsi:type="dcterms:W3CDTF">2026-10-16T08:45:39Z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6465F5A161B449CFA641BA5E045B3B24_13</vt:lpwstr>
  </property>
  <property fmtid="{D5CDD505-2E9C-101B-9397-08002B2CF9AE}" pid="4" name="KSOTemplateDocerSaveRecord">
    <vt:lpwstr>eyJoZGlkIjoiZDkyZTEzM2ZmMGM1MDE2MjEwY2UyYTYwMTRjYjUzMGUiLCJ1c2VySWQiOiIxMjIzNTQyMjI2In0=</vt:lpwstr>
  </property>
</Properties>
</file>