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部门（单位）名称</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5"/>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5"/>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检察院是国家的法律监督机关，依法行使下列职权：1、对于叛国案、分裂国家案以及严重破坏国家的政策、法律、政令统一实施的重大犯罪案件，行使检察权；2、对于直接受理的国家工作人员利用职权实施的犯罪案件，进行侦查；3、对于公安机关、国家安全机关等侦查机关侦查的案件进行审查，决定是否逮捕、起诉或者不起诉。并对侦查机关的侦查活动是否合法实行监督；4、对于刑事案件提起公诉，支持公诉；对于 人民法院的刑事判决、裁定是否正确和审判活动是否合法实行监督；5、对于监狱、看守所等执行机关执行刑罚的活动是否合法实行监督；6、对于人民法院的民事审判活动实行法律监督，对人民法院已经发生效力的判决、裁定，发现违反法律、法规规定的，依法提出抗诉；7、对于行政诉讼实行法律监督。对于人民法院已经发生效力的判决、裁定发现违反法律、法规规定的，依法提出抗诉。</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hint="eastAsia" w:ascii="楷体" w:eastAsia="楷体"/>
          <w:sz w:val="32"/>
          <w:szCs w:val="32"/>
          <w:lang w:val="en-US" w:eastAsia="zh-CN"/>
        </w:rPr>
        <w:t>6</w:t>
      </w:r>
      <w:r>
        <w:rPr>
          <w:rFonts w:hint="eastAsia" w:ascii="楷体" w:eastAsia="楷体"/>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2026年，马尔康市人民检察院将坚持以习近平新时代中国特色社会主义思想为指导，深入学习贯彻党的二十大、二十届四中全会精神，坚定拥护“两个确立”、坚决做到“两个维护”，认真落实《中共中央关于加强新时代检察机关法律监督工作的意见》，锚定市委“16611”系统部署，依法履行法律监督职责，高质效办好每一个案件，切实维护社会公平正义，不断加强检察工作理念、体系、机制、能力现代化，为“十五五”时期有力推进“强州府·建名城”系列任务提供强有力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lang w:val="en-US" w:eastAsia="zh-CN"/>
        </w:rPr>
      </w:pPr>
      <w:r>
        <w:rPr>
          <w:rFonts w:hint="default" w:ascii="仿宋_GB2312" w:hAnsi="仿宋_GB2312" w:eastAsia="仿宋_GB2312" w:cs="仿宋_GB2312"/>
          <w:sz w:val="32"/>
          <w:szCs w:val="32"/>
          <w:lang w:val="en-US" w:eastAsia="zh-CN"/>
        </w:rPr>
        <w:t>——提高政治站位，以更高标准服务保障发展大局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——践行司法为民，以更实举措回应人民群众期盼</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——精进主责主业，以更大力度提升法律监督质效</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Times New Roman" w:hAnsi="Times New Roman" w:eastAsia="楷体_GB2312" w:cs="Times New Roman"/>
          <w:b/>
          <w:bCs/>
          <w:lang w:val="en-US" w:eastAsia="zh-CN"/>
        </w:rPr>
      </w:pPr>
      <w:r>
        <w:rPr>
          <w:rFonts w:hint="default" w:ascii="仿宋_GB2312" w:hAnsi="仿宋_GB2312" w:eastAsia="仿宋_GB2312" w:cs="仿宋_GB2312"/>
          <w:sz w:val="32"/>
          <w:szCs w:val="32"/>
          <w:lang w:val="en-US" w:eastAsia="zh-CN"/>
        </w:rPr>
        <w:t>——靶向蓄势赋能，以更严要求锻造过硬检察铁军</w:t>
      </w:r>
    </w:p>
    <w:p>
      <w:pPr>
        <w:pStyle w:val="15"/>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（一）本部门机构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本部门属一级预算单位，下属二级预算单位0个，其中内设机构5个。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(二）人员情况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总编制2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政法专项</w:t>
      </w:r>
      <w:r>
        <w:rPr>
          <w:rFonts w:hint="eastAsia" w:ascii="仿宋_GB2312" w:hAnsi="仿宋_GB2312" w:eastAsia="仿宋_GB2312" w:cs="仿宋_GB2312"/>
          <w:sz w:val="32"/>
          <w:szCs w:val="32"/>
        </w:rPr>
        <w:t>编制2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人，机关工勤编制</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rPr>
        <w:t>。在职人员总数2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员额检察官</w:t>
      </w:r>
      <w:r>
        <w:rPr>
          <w:rFonts w:hint="eastAsia" w:ascii="仿宋_GB2312" w:hAnsi="仿宋_GB2312" w:eastAsia="仿宋_GB2312" w:cs="仿宋_GB2312"/>
          <w:sz w:val="32"/>
          <w:szCs w:val="32"/>
          <w:lang w:val="en-US" w:eastAsia="zh-CN"/>
        </w:rPr>
        <w:t>12名，检察辅助人员8</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，司法行政人员</w:t>
      </w:r>
      <w:r>
        <w:rPr>
          <w:rFonts w:hint="eastAsia" w:ascii="仿宋_GB2312" w:hAnsi="仿宋_GB2312" w:eastAsia="仿宋_GB2312" w:cs="仿宋_GB2312"/>
          <w:sz w:val="32"/>
          <w:szCs w:val="32"/>
          <w:lang w:val="en-US" w:eastAsia="zh-CN"/>
        </w:rPr>
        <w:t>3名，机关工勤2名</w:t>
      </w:r>
      <w:r>
        <w:rPr>
          <w:rFonts w:hint="eastAsia" w:ascii="仿宋_GB2312" w:hAnsi="仿宋_GB2312" w:eastAsia="仿宋_GB2312" w:cs="仿宋_GB2312"/>
          <w:sz w:val="32"/>
          <w:szCs w:val="32"/>
        </w:rPr>
        <w:t>；退休人员 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名；编外长期聘用的人员2名,聘用制书记员</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名。</w:t>
      </w:r>
    </w:p>
    <w:p>
      <w:pPr>
        <w:pStyle w:val="15"/>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按照综合预算的原则，马尔康市人民检察院所有收入和支出均纳入部门预算管理。收入包括：一般公共预算拨款收入</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万元，事业收入0万元，其他收入0万元，上年结转0万元；支出包括：公共安全支出</w:t>
      </w:r>
      <w:r>
        <w:rPr>
          <w:rFonts w:hint="eastAsia" w:ascii="仿宋_GB2312" w:hAnsi="仿宋_GB2312" w:eastAsia="仿宋_GB2312" w:cs="仿宋_GB2312"/>
          <w:sz w:val="32"/>
          <w:szCs w:val="32"/>
          <w:lang w:val="en-US" w:eastAsia="zh-CN"/>
        </w:rPr>
        <w:t>453.15</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38.25</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48.56</w:t>
      </w:r>
      <w:r>
        <w:rPr>
          <w:rFonts w:hint="eastAsia" w:ascii="仿宋_GB2312" w:hAnsi="仿宋_GB2312" w:eastAsia="仿宋_GB2312" w:cs="仿宋_GB2312"/>
          <w:sz w:val="32"/>
          <w:szCs w:val="32"/>
        </w:rPr>
        <w:t>万元。马尔康市人民检察院</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　比</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46.55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增涨</w:t>
      </w:r>
      <w:r>
        <w:rPr>
          <w:rFonts w:hint="eastAsia"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由于基本工资上调，导致工资及各类保险均有所增涨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（一）收入预算情况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马尔康市人民检察院</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万元，其中：一般公共预算拨款收入</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（二）支出预算情况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马尔康市人民检察院</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numPr>
          <w:ilvl w:val="0"/>
          <w:numId w:val="1"/>
        </w:numPr>
        <w:ind w:left="1360" w:leftChars="0" w:hanging="720" w:firstLineChars="0"/>
        <w:rPr>
          <w:rFonts w:hint="eastAsia" w:ascii="黑体" w:eastAsia="黑体"/>
          <w:sz w:val="32"/>
          <w:szCs w:val="32"/>
        </w:rPr>
      </w:pPr>
      <w:r>
        <w:rPr>
          <w:rFonts w:hint="eastAsia" w:ascii="黑体" w:eastAsia="黑体"/>
          <w:sz w:val="32"/>
          <w:szCs w:val="32"/>
        </w:rPr>
        <w:t>财政拨款收支预算情况说明</w:t>
      </w:r>
    </w:p>
    <w:p>
      <w:pPr>
        <w:numPr>
          <w:ilvl w:val="0"/>
          <w:numId w:val="0"/>
        </w:num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部门（单位）</w:t>
      </w:r>
      <w:r>
        <w:rPr>
          <w:rFonts w:hint="eastAsia" w:ascii="仿宋_GB2312" w:eastAsia="仿宋_GB2312"/>
          <w:sz w:val="32"/>
          <w:szCs w:val="32"/>
          <w:lang w:eastAsia="zh-CN"/>
        </w:rPr>
        <w:t>2026</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639.95</w:t>
      </w:r>
      <w:r>
        <w:rPr>
          <w:rFonts w:hint="eastAsia" w:ascii="仿宋_GB2312" w:eastAsia="仿宋_GB2312"/>
          <w:sz w:val="32"/>
          <w:szCs w:val="32"/>
        </w:rPr>
        <w:t>万元,</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46.55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增涨</w:t>
      </w:r>
      <w:r>
        <w:rPr>
          <w:rFonts w:hint="eastAsia"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由于基本工资上调，导致工资及各类保险均有所增涨</w:t>
      </w:r>
      <w:r>
        <w:rPr>
          <w:rFonts w:hint="eastAsia" w:ascii="仿宋_GB2312" w:hAnsi="仿宋_GB2312" w:eastAsia="仿宋_GB2312" w:cs="仿宋_GB2312"/>
          <w:sz w:val="32"/>
          <w:szCs w:val="32"/>
          <w:lang w:val="en-US" w:eastAsia="zh-CN"/>
        </w:rPr>
        <w:t>。</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cs="仿宋_GB2312"/>
          <w:sz w:val="32"/>
          <w:szCs w:val="32"/>
        </w:rPr>
        <w:t>收入包括：</w:t>
      </w:r>
      <w:r>
        <w:rPr>
          <w:rFonts w:hint="eastAsia" w:ascii="仿宋_GB2312" w:hAnsi="仿宋_GB2312" w:eastAsia="仿宋_GB2312" w:cs="仿宋_GB2312"/>
          <w:sz w:val="32"/>
          <w:szCs w:val="32"/>
        </w:rPr>
        <w:t>本年一般公共预算拨款收入</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　　</w:t>
      </w:r>
    </w:p>
    <w:p>
      <w:pPr>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支出包括：公共安全支出</w:t>
      </w:r>
      <w:r>
        <w:rPr>
          <w:rFonts w:hint="eastAsia" w:ascii="仿宋_GB2312" w:hAnsi="仿宋_GB2312" w:eastAsia="仿宋_GB2312" w:cs="仿宋_GB2312"/>
          <w:sz w:val="32"/>
          <w:szCs w:val="32"/>
          <w:lang w:val="en-US" w:eastAsia="zh-CN"/>
        </w:rPr>
        <w:t>453.15</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38.25</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48.56</w:t>
      </w:r>
      <w:r>
        <w:rPr>
          <w:rFonts w:hint="eastAsia" w:ascii="仿宋_GB2312" w:hAnsi="仿宋_GB2312" w:eastAsia="仿宋_GB2312" w:cs="仿宋_GB2312"/>
          <w:sz w:val="32"/>
          <w:szCs w:val="32"/>
        </w:rPr>
        <w:t>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6"/>
        <w:spacing w:before="0" w:line="560" w:lineRule="exact"/>
        <w:ind w:firstLine="640" w:firstLineChars="200"/>
        <w:jc w:val="left"/>
        <w:rPr>
          <w:rFonts w:hint="eastAsia" w:cs="仿宋_GB2312"/>
          <w:sz w:val="32"/>
          <w:szCs w:val="32"/>
        </w:rPr>
      </w:pPr>
      <w:r>
        <w:rPr>
          <w:rFonts w:hint="eastAsia" w:cs="仿宋_GB2312"/>
          <w:sz w:val="32"/>
          <w:szCs w:val="32"/>
        </w:rPr>
        <w:t>（一）一般公共预算当年拨款规模变化情况</w:t>
      </w:r>
      <w:r>
        <w:rPr>
          <w:rFonts w:hint="eastAsia" w:cs="仿宋_GB2312"/>
          <w:sz w:val="32"/>
          <w:szCs w:val="32"/>
        </w:rPr>
        <w:br w:type="textWrapping"/>
      </w:r>
      <w:r>
        <w:rPr>
          <w:rFonts w:hint="eastAsia" w:cs="仿宋_GB2312"/>
          <w:sz w:val="32"/>
          <w:szCs w:val="32"/>
        </w:rPr>
        <w:t>　　马尔康市人民检察院</w:t>
      </w:r>
      <w:r>
        <w:rPr>
          <w:rFonts w:hint="eastAsia" w:cs="仿宋_GB2312"/>
          <w:sz w:val="32"/>
          <w:szCs w:val="32"/>
          <w:lang w:eastAsia="zh-CN"/>
        </w:rPr>
        <w:t>2026</w:t>
      </w:r>
      <w:r>
        <w:rPr>
          <w:rFonts w:hint="eastAsia" w:cs="仿宋_GB2312"/>
          <w:sz w:val="32"/>
          <w:szCs w:val="32"/>
        </w:rPr>
        <w:t>年一般公共预算当年拨款</w:t>
      </w:r>
      <w:r>
        <w:rPr>
          <w:rFonts w:hint="eastAsia" w:cs="仿宋_GB2312"/>
          <w:sz w:val="32"/>
          <w:szCs w:val="32"/>
          <w:lang w:val="en-US" w:eastAsia="zh-CN"/>
        </w:rPr>
        <w:t>639.95</w:t>
      </w:r>
      <w:r>
        <w:rPr>
          <w:rFonts w:hint="eastAsia" w:cs="仿宋_GB2312"/>
          <w:sz w:val="32"/>
          <w:szCs w:val="32"/>
        </w:rPr>
        <w:t>万元，</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46.55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增涨</w:t>
      </w:r>
      <w:r>
        <w:rPr>
          <w:rFonts w:hint="eastAsia" w:ascii="仿宋_GB2312" w:hAnsi="仿宋_GB2312" w:eastAsia="仿宋_GB2312" w:cs="仿宋_GB2312"/>
          <w:sz w:val="32"/>
          <w:szCs w:val="32"/>
          <w:lang w:val="en-US" w:eastAsia="zh-CN"/>
        </w:rPr>
        <w:t>7.84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由于基本工资上调，导致工资及各类保险均有所增涨</w:t>
      </w:r>
      <w:r>
        <w:rPr>
          <w:rFonts w:hint="eastAsia" w:ascii="仿宋_GB2312" w:hAnsi="仿宋_GB2312" w:eastAsia="仿宋_GB2312" w:cs="仿宋_GB2312"/>
          <w:sz w:val="32"/>
          <w:szCs w:val="32"/>
          <w:lang w:val="en-US" w:eastAsia="zh-CN"/>
        </w:rPr>
        <w:t>。</w:t>
      </w:r>
    </w:p>
    <w:p>
      <w:pPr>
        <w:pStyle w:val="16"/>
        <w:spacing w:before="0" w:line="560" w:lineRule="exact"/>
        <w:ind w:firstLine="630"/>
        <w:jc w:val="left"/>
        <w:rPr>
          <w:rFonts w:hint="eastAsia" w:cs="仿宋_GB2312"/>
          <w:sz w:val="32"/>
          <w:szCs w:val="32"/>
        </w:rPr>
      </w:pPr>
      <w:r>
        <w:rPr>
          <w:rFonts w:hint="eastAsia" w:cs="仿宋_GB2312"/>
          <w:sz w:val="32"/>
          <w:szCs w:val="32"/>
        </w:rPr>
        <w:t>（二）一般公共预算当年拨款结构情况</w:t>
      </w:r>
      <w:r>
        <w:rPr>
          <w:rFonts w:hint="eastAsia" w:cs="仿宋_GB2312"/>
          <w:sz w:val="32"/>
          <w:szCs w:val="32"/>
        </w:rPr>
        <w:br w:type="textWrapping"/>
      </w:r>
      <w:r>
        <w:rPr>
          <w:rFonts w:hint="eastAsia" w:cs="仿宋_GB2312"/>
          <w:sz w:val="32"/>
          <w:szCs w:val="32"/>
        </w:rPr>
        <w:t>　　公共安全支出</w:t>
      </w:r>
      <w:r>
        <w:rPr>
          <w:rFonts w:hint="eastAsia" w:hAnsi="仿宋_GB2312" w:cs="仿宋_GB2312"/>
          <w:sz w:val="32"/>
          <w:szCs w:val="32"/>
          <w:lang w:val="en-US" w:eastAsia="zh-CN"/>
        </w:rPr>
        <w:t>453.15</w:t>
      </w:r>
      <w:r>
        <w:rPr>
          <w:rFonts w:hint="eastAsia" w:cs="仿宋_GB2312"/>
          <w:sz w:val="32"/>
          <w:szCs w:val="32"/>
        </w:rPr>
        <w:t>万元，占</w:t>
      </w:r>
      <w:r>
        <w:rPr>
          <w:rFonts w:hint="eastAsia" w:cs="仿宋_GB2312"/>
          <w:sz w:val="32"/>
          <w:szCs w:val="32"/>
          <w:lang w:val="en-US" w:eastAsia="zh-CN"/>
        </w:rPr>
        <w:t>70.81</w:t>
      </w:r>
      <w:r>
        <w:rPr>
          <w:rFonts w:hint="eastAsia" w:cs="仿宋_GB2312"/>
          <w:sz w:val="32"/>
          <w:szCs w:val="32"/>
        </w:rPr>
        <w:t>%；社会保障和就业支出</w:t>
      </w:r>
      <w:r>
        <w:rPr>
          <w:rFonts w:hint="eastAsia" w:cs="仿宋_GB2312"/>
          <w:sz w:val="32"/>
          <w:szCs w:val="32"/>
          <w:lang w:val="en-US" w:eastAsia="zh-CN"/>
        </w:rPr>
        <w:t>99.99</w:t>
      </w:r>
      <w:r>
        <w:rPr>
          <w:rFonts w:hint="eastAsia" w:cs="仿宋_GB2312"/>
          <w:sz w:val="32"/>
          <w:szCs w:val="32"/>
        </w:rPr>
        <w:t>万元，占</w:t>
      </w:r>
      <w:r>
        <w:rPr>
          <w:rFonts w:hint="eastAsia" w:cs="仿宋_GB2312"/>
          <w:sz w:val="32"/>
          <w:szCs w:val="32"/>
          <w:lang w:val="en-US" w:eastAsia="zh-CN"/>
        </w:rPr>
        <w:t>15.62</w:t>
      </w:r>
      <w:r>
        <w:rPr>
          <w:rFonts w:hint="eastAsia" w:cs="仿宋_GB2312"/>
          <w:sz w:val="32"/>
          <w:szCs w:val="32"/>
        </w:rPr>
        <w:t>%；卫生健康支出</w:t>
      </w:r>
      <w:r>
        <w:rPr>
          <w:rFonts w:hint="eastAsia" w:cs="仿宋_GB2312"/>
          <w:sz w:val="32"/>
          <w:szCs w:val="32"/>
          <w:lang w:val="en-US" w:eastAsia="zh-CN"/>
        </w:rPr>
        <w:t>38.25</w:t>
      </w:r>
      <w:r>
        <w:rPr>
          <w:rFonts w:hint="eastAsia" w:cs="仿宋_GB2312"/>
          <w:sz w:val="32"/>
          <w:szCs w:val="32"/>
        </w:rPr>
        <w:t>万元，占</w:t>
      </w:r>
      <w:r>
        <w:rPr>
          <w:rFonts w:hint="eastAsia" w:cs="仿宋_GB2312"/>
          <w:sz w:val="32"/>
          <w:szCs w:val="32"/>
          <w:lang w:val="en-US" w:eastAsia="zh-CN"/>
        </w:rPr>
        <w:t>5.98</w:t>
      </w:r>
      <w:r>
        <w:rPr>
          <w:rFonts w:hint="eastAsia" w:cs="仿宋_GB2312"/>
          <w:sz w:val="32"/>
          <w:szCs w:val="32"/>
        </w:rPr>
        <w:t>%；住房保障支出</w:t>
      </w:r>
      <w:r>
        <w:rPr>
          <w:rFonts w:hint="eastAsia" w:cs="仿宋_GB2312"/>
          <w:sz w:val="32"/>
          <w:szCs w:val="32"/>
          <w:lang w:val="en-US" w:eastAsia="zh-CN"/>
        </w:rPr>
        <w:t>48.56</w:t>
      </w:r>
      <w:r>
        <w:rPr>
          <w:rFonts w:hint="eastAsia" w:cs="仿宋_GB2312"/>
          <w:sz w:val="32"/>
          <w:szCs w:val="32"/>
        </w:rPr>
        <w:t>万元，占</w:t>
      </w:r>
      <w:r>
        <w:rPr>
          <w:rFonts w:hint="eastAsia" w:cs="仿宋_GB2312"/>
          <w:sz w:val="32"/>
          <w:szCs w:val="32"/>
          <w:lang w:val="en-US" w:eastAsia="zh-CN"/>
        </w:rPr>
        <w:t>7.59</w:t>
      </w:r>
      <w:r>
        <w:rPr>
          <w:rFonts w:hint="eastAsia" w:cs="仿宋_GB2312"/>
          <w:sz w:val="32"/>
          <w:szCs w:val="32"/>
        </w:rPr>
        <w:t>%。</w:t>
      </w:r>
      <w:r>
        <w:rPr>
          <w:rFonts w:hint="eastAsia" w:cs="仿宋_GB2312"/>
          <w:sz w:val="32"/>
          <w:szCs w:val="32"/>
        </w:rPr>
        <w:br w:type="textWrapping"/>
      </w:r>
      <w:r>
        <w:rPr>
          <w:rFonts w:hint="eastAsia" w:cs="仿宋_GB2312"/>
          <w:sz w:val="32"/>
          <w:szCs w:val="32"/>
        </w:rPr>
        <w:t>　　（三）一般公共预算当年拨款具体使用情况</w:t>
      </w:r>
      <w:r>
        <w:rPr>
          <w:rFonts w:hint="eastAsia" w:cs="仿宋_GB2312"/>
          <w:sz w:val="32"/>
          <w:szCs w:val="32"/>
        </w:rPr>
        <w:br w:type="textWrapping"/>
      </w:r>
      <w:r>
        <w:rPr>
          <w:rFonts w:hint="eastAsia" w:cs="仿宋_GB2312"/>
          <w:sz w:val="32"/>
          <w:szCs w:val="32"/>
        </w:rPr>
        <w:t>　　1．公共安全支出（204）检察（04）行政运行（01）</w:t>
      </w:r>
      <w:r>
        <w:rPr>
          <w:rFonts w:hint="eastAsia" w:cs="仿宋_GB2312"/>
          <w:sz w:val="32"/>
          <w:szCs w:val="32"/>
          <w:lang w:eastAsia="zh-CN"/>
        </w:rPr>
        <w:t>2026</w:t>
      </w:r>
      <w:r>
        <w:rPr>
          <w:rFonts w:hint="eastAsia" w:cs="仿宋_GB2312"/>
          <w:sz w:val="32"/>
          <w:szCs w:val="32"/>
        </w:rPr>
        <w:t>年预算数为</w:t>
      </w:r>
      <w:r>
        <w:rPr>
          <w:rFonts w:hint="eastAsia" w:cs="仿宋_GB2312"/>
          <w:sz w:val="32"/>
          <w:szCs w:val="32"/>
          <w:lang w:val="en-US" w:eastAsia="zh-CN"/>
        </w:rPr>
        <w:t>453.15</w:t>
      </w:r>
      <w:r>
        <w:rPr>
          <w:rFonts w:hint="eastAsia" w:cs="仿宋_GB2312"/>
          <w:sz w:val="32"/>
          <w:szCs w:val="32"/>
        </w:rPr>
        <w:t>万元，主要用于 :单位职工的基本工资、津贴补贴等的支出。</w:t>
      </w:r>
    </w:p>
    <w:p>
      <w:pPr>
        <w:pStyle w:val="16"/>
        <w:spacing w:before="0" w:line="560" w:lineRule="exact"/>
        <w:ind w:firstLine="640"/>
        <w:rPr>
          <w:rFonts w:hint="eastAsia" w:cs="仿宋_GB2312"/>
          <w:sz w:val="32"/>
          <w:szCs w:val="32"/>
        </w:rPr>
      </w:pPr>
      <w:r>
        <w:rPr>
          <w:rFonts w:hint="eastAsia" w:cs="仿宋_GB2312"/>
          <w:sz w:val="32"/>
          <w:szCs w:val="32"/>
          <w:lang w:val="en-US" w:eastAsia="zh-CN"/>
        </w:rPr>
        <w:t>2</w:t>
      </w:r>
      <w:r>
        <w:rPr>
          <w:rFonts w:hint="eastAsia" w:cs="仿宋_GB2312"/>
          <w:sz w:val="32"/>
          <w:szCs w:val="32"/>
        </w:rPr>
        <w:t>．社会保障就业支出（208）行政事业单位离退休（05）机关事业单位基本养老保险缴费支出（05）</w:t>
      </w:r>
      <w:r>
        <w:rPr>
          <w:rFonts w:hint="eastAsia" w:cs="仿宋_GB2312"/>
          <w:sz w:val="32"/>
          <w:szCs w:val="32"/>
          <w:lang w:eastAsia="zh-CN"/>
        </w:rPr>
        <w:t>2026</w:t>
      </w:r>
      <w:r>
        <w:rPr>
          <w:rFonts w:hint="eastAsia" w:cs="仿宋_GB2312"/>
          <w:sz w:val="32"/>
          <w:szCs w:val="32"/>
        </w:rPr>
        <w:t>年预算数为</w:t>
      </w:r>
      <w:r>
        <w:rPr>
          <w:rFonts w:hint="eastAsia" w:cs="仿宋_GB2312"/>
          <w:sz w:val="32"/>
          <w:szCs w:val="32"/>
          <w:lang w:val="en-US" w:eastAsia="zh-CN"/>
        </w:rPr>
        <w:t>66.66</w:t>
      </w:r>
      <w:r>
        <w:rPr>
          <w:rFonts w:hint="eastAsia" w:cs="仿宋_GB2312"/>
          <w:sz w:val="32"/>
          <w:szCs w:val="32"/>
        </w:rPr>
        <w:t>万元，主要用于：单位职工的基本养老保险缴费支出。</w:t>
      </w:r>
    </w:p>
    <w:p>
      <w:pPr>
        <w:pStyle w:val="16"/>
        <w:spacing w:before="0" w:line="560" w:lineRule="exact"/>
        <w:ind w:firstLine="640" w:firstLineChars="200"/>
        <w:rPr>
          <w:rFonts w:hint="eastAsia" w:cs="仿宋_GB2312"/>
          <w:sz w:val="32"/>
          <w:szCs w:val="32"/>
        </w:rPr>
      </w:pPr>
      <w:r>
        <w:rPr>
          <w:rFonts w:hint="eastAsia" w:cs="仿宋_GB2312"/>
          <w:sz w:val="32"/>
          <w:szCs w:val="32"/>
          <w:lang w:val="en-US" w:eastAsia="zh-CN"/>
        </w:rPr>
        <w:t>3</w:t>
      </w:r>
      <w:r>
        <w:rPr>
          <w:rFonts w:hint="eastAsia" w:cs="仿宋_GB2312"/>
          <w:sz w:val="32"/>
          <w:szCs w:val="32"/>
        </w:rPr>
        <w:t>．社会保障就业支出（208）行政事业单位离退休（05）机关事业单位职业年金缴费支出（06）</w:t>
      </w:r>
      <w:r>
        <w:rPr>
          <w:rFonts w:hint="eastAsia" w:cs="仿宋_GB2312"/>
          <w:sz w:val="32"/>
          <w:szCs w:val="32"/>
          <w:lang w:eastAsia="zh-CN"/>
        </w:rPr>
        <w:t>2026</w:t>
      </w:r>
      <w:r>
        <w:rPr>
          <w:rFonts w:hint="eastAsia" w:cs="仿宋_GB2312"/>
          <w:sz w:val="32"/>
          <w:szCs w:val="32"/>
        </w:rPr>
        <w:t>年预算数为</w:t>
      </w:r>
      <w:r>
        <w:rPr>
          <w:rFonts w:hint="eastAsia" w:cs="仿宋_GB2312"/>
          <w:sz w:val="32"/>
          <w:szCs w:val="32"/>
          <w:lang w:val="en-US" w:eastAsia="zh-CN"/>
        </w:rPr>
        <w:t>33.33</w:t>
      </w:r>
      <w:r>
        <w:rPr>
          <w:rFonts w:hint="eastAsia" w:cs="仿宋_GB2312"/>
          <w:sz w:val="32"/>
          <w:szCs w:val="32"/>
        </w:rPr>
        <w:t>万元，主要用于：单位职工的职业年金缴费支出。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.医疗卫生与计划生育支出（210）行政事业单位医疗（11）行政单位医疗（01）</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29.17</w:t>
      </w:r>
      <w:r>
        <w:rPr>
          <w:rFonts w:hint="eastAsia" w:ascii="仿宋_GB2312" w:hAnsi="仿宋_GB2312" w:eastAsia="仿宋_GB2312" w:cs="仿宋_GB2312"/>
          <w:sz w:val="32"/>
          <w:szCs w:val="32"/>
        </w:rPr>
        <w:t>万元，主要用于：单位职工的医疗保险缴费支出。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.医疗卫生与计划生育支出（210）行政事业单位医疗（11）公务员医疗补助（03）</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9.09</w:t>
      </w:r>
      <w:r>
        <w:rPr>
          <w:rFonts w:hint="eastAsia" w:ascii="仿宋_GB2312" w:hAnsi="仿宋_GB2312" w:eastAsia="仿宋_GB2312" w:cs="仿宋_GB2312"/>
          <w:sz w:val="32"/>
          <w:szCs w:val="32"/>
        </w:rPr>
        <w:t>万元，主要用于：单位职工的公务员医疗补助支出。</w:t>
      </w:r>
    </w:p>
    <w:p>
      <w:pPr>
        <w:pStyle w:val="16"/>
        <w:spacing w:before="0" w:line="360" w:lineRule="auto"/>
        <w:ind w:firstLine="660"/>
        <w:rPr>
          <w:rFonts w:hint="eastAsia" w:ascii="楷体" w:eastAsia="楷体" w:cs="仿宋_GB2312"/>
          <w:kern w:val="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.住房保障支出（221）住房改革支出（02）住房公积金</w:t>
      </w:r>
      <w:r>
        <w:rPr>
          <w:rFonts w:hint="eastAsia" w:hAnsi="仿宋_GB2312" w:cs="仿宋_GB2312"/>
          <w:sz w:val="32"/>
          <w:szCs w:val="32"/>
          <w:lang w:eastAsia="zh-CN"/>
        </w:rPr>
        <w:t>（</w:t>
      </w:r>
      <w:r>
        <w:rPr>
          <w:rFonts w:hint="eastAsia" w:hAnsi="仿宋_GB2312" w:cs="仿宋_GB2312"/>
          <w:sz w:val="32"/>
          <w:szCs w:val="32"/>
          <w:lang w:val="en-US" w:eastAsia="zh-CN"/>
        </w:rPr>
        <w:t>01）</w:t>
      </w:r>
      <w:r>
        <w:rPr>
          <w:rFonts w:hint="eastAsia" w:hAnsi="仿宋_GB2312" w:cs="仿宋_GB2312"/>
          <w:sz w:val="32"/>
          <w:szCs w:val="32"/>
          <w:lang w:eastAsia="zh-CN"/>
        </w:rPr>
        <w:t>2026</w:t>
      </w:r>
      <w:r>
        <w:rPr>
          <w:rFonts w:hint="eastAsia" w:ascii="仿宋_GB2312" w:hAnsi="仿宋_GB2312" w:eastAsia="仿宋_GB2312" w:cs="仿宋_GB2312"/>
          <w:sz w:val="32"/>
          <w:szCs w:val="32"/>
        </w:rPr>
        <w:t>年预算数为</w:t>
      </w:r>
      <w:r>
        <w:rPr>
          <w:rFonts w:hint="eastAsia" w:hAnsi="仿宋_GB2312" w:cs="仿宋_GB2312"/>
          <w:sz w:val="32"/>
          <w:szCs w:val="32"/>
          <w:lang w:val="en-US" w:eastAsia="zh-CN"/>
        </w:rPr>
        <w:t>48.56</w:t>
      </w:r>
      <w:r>
        <w:rPr>
          <w:rFonts w:hint="eastAsia" w:ascii="仿宋_GB2312" w:hAnsi="仿宋_GB2312" w:eastAsia="仿宋_GB2312" w:cs="仿宋_GB2312"/>
          <w:sz w:val="32"/>
          <w:szCs w:val="32"/>
        </w:rPr>
        <w:t>万元，主要用于：单位职工的住房公积金支出。</w:t>
      </w:r>
    </w:p>
    <w:p>
      <w:pPr>
        <w:pStyle w:val="16"/>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spacing w:line="560" w:lineRule="exact"/>
        <w:ind w:firstLine="640" w:firstLineChars="200"/>
        <w:jc w:val="left"/>
        <w:rPr>
          <w:rFonts w:hint="eastAsia" w:ascii="仿宋_GB2312" w:hAnsi="仿宋_GB2312" w:eastAsia="仿宋_GB2312" w:cs="仿宋_GB2312"/>
          <w:sz w:val="32"/>
          <w:szCs w:val="32"/>
        </w:rPr>
      </w:pPr>
      <w:r>
        <w:rPr>
          <w:rFonts w:hint="eastAsia" w:cs="仿宋_GB2312"/>
          <w:kern w:val="2"/>
          <w:sz w:val="32"/>
          <w:szCs w:val="32"/>
        </w:rPr>
        <w:t>部门（单位）</w:t>
      </w: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ascii="仿宋_GB2312" w:hAnsi="仿宋_GB2312" w:eastAsia="仿宋_GB2312" w:cs="仿宋_GB2312"/>
          <w:sz w:val="32"/>
          <w:szCs w:val="32"/>
          <w:lang w:val="en-US" w:eastAsia="zh-CN"/>
        </w:rPr>
        <w:t>639.95</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557.6</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146.59</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163.86</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12.22</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66.66</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33.33</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29.17</w:t>
      </w:r>
      <w:r>
        <w:rPr>
          <w:rFonts w:hint="eastAsia" w:ascii="仿宋_GB2312" w:hAnsi="仿宋_GB2312" w:eastAsia="仿宋_GB2312" w:cs="仿宋_GB2312"/>
          <w:sz w:val="32"/>
          <w:szCs w:val="32"/>
        </w:rPr>
        <w:t>万元，公务员医疗补助缴费</w:t>
      </w:r>
      <w:r>
        <w:rPr>
          <w:rFonts w:hint="eastAsia" w:ascii="仿宋_GB2312" w:hAnsi="仿宋_GB2312" w:eastAsia="仿宋_GB2312" w:cs="仿宋_GB2312"/>
          <w:sz w:val="32"/>
          <w:szCs w:val="32"/>
          <w:lang w:val="en-US" w:eastAsia="zh-CN"/>
        </w:rPr>
        <w:t>9.09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他社会保险缴费</w:t>
      </w:r>
      <w:r>
        <w:rPr>
          <w:rFonts w:hint="eastAsia" w:ascii="仿宋_GB2312" w:hAnsi="仿宋_GB2312" w:eastAsia="仿宋_GB2312" w:cs="仿宋_GB2312"/>
          <w:sz w:val="32"/>
          <w:szCs w:val="32"/>
          <w:lang w:val="en-US" w:eastAsia="zh-CN"/>
        </w:rPr>
        <w:t>3.33</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48.56</w:t>
      </w:r>
      <w:r>
        <w:rPr>
          <w:rFonts w:hint="eastAsia" w:ascii="仿宋_GB2312" w:hAnsi="仿宋_GB2312" w:eastAsia="仿宋_GB2312" w:cs="仿宋_GB2312"/>
          <w:sz w:val="32"/>
          <w:szCs w:val="32"/>
        </w:rPr>
        <w:t>万元，其他工资和福利支出</w:t>
      </w:r>
      <w:r>
        <w:rPr>
          <w:rFonts w:hint="eastAsia" w:ascii="仿宋_GB2312" w:hAnsi="仿宋_GB2312" w:eastAsia="仿宋_GB2312" w:cs="仿宋_GB2312"/>
          <w:sz w:val="32"/>
          <w:szCs w:val="32"/>
          <w:lang w:val="en-US" w:eastAsia="zh-CN"/>
        </w:rPr>
        <w:t>44.47</w:t>
      </w:r>
      <w:r>
        <w:rPr>
          <w:rFonts w:hint="eastAsia" w:ascii="仿宋_GB2312" w:hAnsi="仿宋_GB2312" w:eastAsia="仿宋_GB2312" w:cs="仿宋_GB2312"/>
          <w:sz w:val="32"/>
          <w:szCs w:val="32"/>
        </w:rPr>
        <w:t>万元。奖励金0.</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w:t>
      </w:r>
    </w:p>
    <w:p>
      <w:pPr>
        <w:pStyle w:val="16"/>
        <w:spacing w:before="0" w:line="360" w:lineRule="auto"/>
        <w:ind w:firstLine="640" w:firstLineChars="200"/>
        <w:rPr>
          <w:rFonts w:ascii="黑体" w:eastAsia="黑体"/>
          <w:sz w:val="32"/>
          <w:szCs w:val="32"/>
        </w:rPr>
      </w:pPr>
      <w:r>
        <w:rPr>
          <w:rFonts w:hint="eastAsia" w:ascii="仿宋_GB2312" w:hAnsi="仿宋_GB2312" w:eastAsia="仿宋_GB2312" w:cs="仿宋_GB2312"/>
          <w:sz w:val="32"/>
          <w:szCs w:val="32"/>
        </w:rPr>
        <w:t>公用经费</w:t>
      </w:r>
      <w:r>
        <w:rPr>
          <w:rFonts w:hint="eastAsia" w:hAnsi="仿宋_GB2312" w:cs="仿宋_GB2312"/>
          <w:sz w:val="32"/>
          <w:szCs w:val="32"/>
          <w:lang w:val="en-US" w:eastAsia="zh-CN"/>
        </w:rPr>
        <w:t>82.65</w:t>
      </w:r>
      <w:r>
        <w:rPr>
          <w:rFonts w:hint="eastAsia" w:ascii="仿宋_GB2312" w:hAnsi="仿宋_GB2312" w:eastAsia="仿宋_GB2312" w:cs="仿宋_GB2312"/>
          <w:sz w:val="32"/>
          <w:szCs w:val="32"/>
        </w:rPr>
        <w:t>万元，主要包括：办公费</w:t>
      </w:r>
      <w:r>
        <w:rPr>
          <w:rFonts w:hint="eastAsia" w:hAnsi="仿宋_GB2312" w:cs="仿宋_GB2312"/>
          <w:sz w:val="32"/>
          <w:szCs w:val="32"/>
          <w:lang w:val="en-US" w:eastAsia="zh-CN"/>
        </w:rPr>
        <w:t>2.7</w:t>
      </w:r>
      <w:r>
        <w:rPr>
          <w:rFonts w:hint="eastAsia" w:ascii="仿宋_GB2312" w:hAnsi="仿宋_GB2312" w:eastAsia="仿宋_GB2312" w:cs="仿宋_GB2312"/>
          <w:sz w:val="32"/>
          <w:szCs w:val="32"/>
        </w:rPr>
        <w:t>万元，水费</w:t>
      </w:r>
      <w:r>
        <w:rPr>
          <w:rFonts w:hint="eastAsia" w:hAnsi="仿宋_GB2312" w:cs="仿宋_GB2312"/>
          <w:sz w:val="32"/>
          <w:szCs w:val="32"/>
          <w:lang w:val="en-US" w:eastAsia="zh-CN"/>
        </w:rPr>
        <w:t>0.81</w:t>
      </w:r>
      <w:r>
        <w:rPr>
          <w:rFonts w:hint="eastAsia" w:ascii="仿宋_GB2312" w:hAnsi="仿宋_GB2312" w:eastAsia="仿宋_GB2312" w:cs="仿宋_GB2312"/>
          <w:sz w:val="32"/>
          <w:szCs w:val="32"/>
        </w:rPr>
        <w:t>万元，邮电费</w:t>
      </w:r>
      <w:r>
        <w:rPr>
          <w:rFonts w:hint="eastAsia" w:hAnsi="仿宋_GB2312" w:cs="仿宋_GB2312"/>
          <w:sz w:val="32"/>
          <w:szCs w:val="32"/>
          <w:lang w:val="en-US" w:eastAsia="zh-CN"/>
        </w:rPr>
        <w:t>7.47</w:t>
      </w:r>
      <w:r>
        <w:rPr>
          <w:rFonts w:hint="eastAsia" w:ascii="仿宋_GB2312" w:hAnsi="仿宋_GB2312" w:eastAsia="仿宋_GB2312" w:cs="仿宋_GB2312"/>
          <w:sz w:val="32"/>
          <w:szCs w:val="32"/>
        </w:rPr>
        <w:t>万元，取暖费</w:t>
      </w:r>
      <w:r>
        <w:rPr>
          <w:rFonts w:hint="eastAsia" w:hAnsi="仿宋_GB2312" w:cs="仿宋_GB2312"/>
          <w:sz w:val="32"/>
          <w:szCs w:val="32"/>
          <w:lang w:val="en-US" w:eastAsia="zh-CN"/>
        </w:rPr>
        <w:t>1.08</w:t>
      </w:r>
      <w:r>
        <w:rPr>
          <w:rFonts w:hint="eastAsia" w:ascii="仿宋_GB2312" w:hAnsi="仿宋_GB2312" w:eastAsia="仿宋_GB2312" w:cs="仿宋_GB2312"/>
          <w:sz w:val="32"/>
          <w:szCs w:val="32"/>
        </w:rPr>
        <w:t>万元，差旅费</w:t>
      </w:r>
      <w:r>
        <w:rPr>
          <w:rFonts w:hint="eastAsia" w:hAnsi="仿宋_GB2312" w:cs="仿宋_GB2312"/>
          <w:sz w:val="32"/>
          <w:szCs w:val="32"/>
          <w:lang w:val="en-US" w:eastAsia="zh-CN"/>
        </w:rPr>
        <w:t>11.88</w:t>
      </w:r>
      <w:r>
        <w:rPr>
          <w:rFonts w:hint="eastAsia" w:ascii="仿宋_GB2312" w:hAnsi="仿宋_GB2312" w:eastAsia="仿宋_GB2312" w:cs="仿宋_GB2312"/>
          <w:sz w:val="32"/>
          <w:szCs w:val="32"/>
        </w:rPr>
        <w:t>万元，</w:t>
      </w:r>
      <w:r>
        <w:rPr>
          <w:rFonts w:hint="eastAsia" w:hAnsi="仿宋_GB2312" w:cs="仿宋_GB2312"/>
          <w:sz w:val="32"/>
          <w:szCs w:val="32"/>
          <w:lang w:eastAsia="zh-CN"/>
        </w:rPr>
        <w:t>维修费</w:t>
      </w:r>
      <w:r>
        <w:rPr>
          <w:rFonts w:hint="eastAsia" w:hAnsi="仿宋_GB2312" w:cs="仿宋_GB2312"/>
          <w:sz w:val="32"/>
          <w:szCs w:val="32"/>
          <w:lang w:val="en-US" w:eastAsia="zh-CN"/>
        </w:rPr>
        <w:t>1.96万元，</w:t>
      </w:r>
      <w:r>
        <w:rPr>
          <w:rFonts w:hint="eastAsia" w:ascii="仿宋_GB2312" w:hAnsi="仿宋_GB2312" w:eastAsia="仿宋_GB2312" w:cs="仿宋_GB2312"/>
          <w:sz w:val="32"/>
          <w:szCs w:val="32"/>
        </w:rPr>
        <w:t>培训费</w:t>
      </w:r>
      <w:r>
        <w:rPr>
          <w:rFonts w:hint="eastAsia" w:hAnsi="仿宋_GB2312" w:cs="仿宋_GB2312"/>
          <w:sz w:val="32"/>
          <w:szCs w:val="32"/>
          <w:lang w:val="en-US" w:eastAsia="zh-CN"/>
        </w:rPr>
        <w:t>5.44</w:t>
      </w:r>
      <w:r>
        <w:rPr>
          <w:rFonts w:hint="eastAsia" w:ascii="仿宋_GB2312" w:hAnsi="仿宋_GB2312" w:eastAsia="仿宋_GB2312" w:cs="仿宋_GB2312"/>
          <w:sz w:val="32"/>
          <w:szCs w:val="32"/>
        </w:rPr>
        <w:t>万元，公务接待费1.</w:t>
      </w:r>
      <w:r>
        <w:rPr>
          <w:rFonts w:hint="eastAsia" w:hAnsi="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hAnsi="仿宋_GB2312" w:cs="仿宋_GB2312"/>
          <w:sz w:val="32"/>
          <w:szCs w:val="32"/>
          <w:lang w:val="en-US" w:eastAsia="zh-CN"/>
        </w:rPr>
        <w:t>体检费6.1万元，</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，党组织活动经费</w:t>
      </w:r>
      <w:r>
        <w:rPr>
          <w:rFonts w:hint="eastAsia" w:hAnsi="仿宋_GB2312" w:cs="仿宋_GB2312"/>
          <w:sz w:val="32"/>
          <w:szCs w:val="32"/>
          <w:lang w:val="en-US" w:eastAsia="zh-CN"/>
        </w:rPr>
        <w:t>7.52</w:t>
      </w:r>
      <w:r>
        <w:rPr>
          <w:rFonts w:hint="eastAsia" w:ascii="仿宋_GB2312" w:hAnsi="仿宋_GB2312" w:eastAsia="仿宋_GB2312" w:cs="仿宋_GB2312"/>
          <w:sz w:val="32"/>
          <w:szCs w:val="32"/>
          <w:lang w:val="en-US" w:eastAsia="zh-CN"/>
        </w:rPr>
        <w:t>万元，</w:t>
      </w:r>
      <w:r>
        <w:rPr>
          <w:rFonts w:hint="eastAsia" w:hAnsi="仿宋_GB2312" w:cs="仿宋_GB2312"/>
          <w:sz w:val="32"/>
          <w:szCs w:val="32"/>
          <w:lang w:val="en-US" w:eastAsia="zh-CN"/>
        </w:rPr>
        <w:t>残疾人就业保障金4.15万元，离退休人员公用经费0.85</w:t>
      </w:r>
      <w:r>
        <w:rPr>
          <w:rFonts w:hint="eastAsia" w:ascii="仿宋_GB2312" w:hAnsi="仿宋_GB2312" w:eastAsia="仿宋_GB2312" w:cs="仿宋_GB2312"/>
          <w:sz w:val="32"/>
          <w:szCs w:val="32"/>
          <w:lang w:val="en-US" w:eastAsia="zh-CN"/>
        </w:rPr>
        <w:t>万元，其他商品和服务支出</w:t>
      </w:r>
      <w:r>
        <w:rPr>
          <w:rFonts w:hint="eastAsia" w:hAnsi="仿宋_GB2312" w:cs="仿宋_GB2312"/>
          <w:sz w:val="32"/>
          <w:szCs w:val="32"/>
          <w:lang w:val="en-US" w:eastAsia="zh-CN"/>
        </w:rPr>
        <w:t>18.09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黑体" w:eastAsia="黑体"/>
          <w:sz w:val="32"/>
          <w:szCs w:val="32"/>
        </w:rPr>
        <w:t xml:space="preserve">    七、“三公”经费财政拨款预算安排情况说明</w:t>
      </w:r>
    </w:p>
    <w:p>
      <w:pPr>
        <w:pStyle w:val="16"/>
        <w:spacing w:before="0" w:line="360" w:lineRule="auto"/>
        <w:ind w:firstLine="640" w:firstLineChars="200"/>
        <w:rPr>
          <w:rFonts w:cs="仿宋_GB2312"/>
          <w:kern w:val="2"/>
          <w:sz w:val="32"/>
          <w:szCs w:val="32"/>
        </w:rPr>
      </w:pPr>
      <w:r>
        <w:rPr>
          <w:rFonts w:hint="eastAsia" w:ascii="仿宋_GB2312" w:hAnsi="仿宋_GB2312" w:eastAsia="仿宋_GB2312" w:cs="仿宋_GB2312"/>
          <w:sz w:val="32"/>
          <w:szCs w:val="32"/>
        </w:rPr>
        <w:t>马尔康市人民检察院</w:t>
      </w:r>
      <w:r>
        <w:rPr>
          <w:rFonts w:hint="eastAsia" w:cs="仿宋_GB2312"/>
          <w:kern w:val="2"/>
          <w:sz w:val="32"/>
          <w:szCs w:val="32"/>
          <w:lang w:eastAsia="zh-CN"/>
        </w:rPr>
        <w:t>2026</w:t>
      </w:r>
      <w:r>
        <w:rPr>
          <w:rFonts w:hint="eastAsia" w:cs="仿宋_GB2312"/>
          <w:kern w:val="2"/>
          <w:sz w:val="32"/>
          <w:szCs w:val="32"/>
        </w:rPr>
        <w:t>年“三公”经费财政拨款预算数</w:t>
      </w:r>
      <w:r>
        <w:rPr>
          <w:rFonts w:hint="eastAsia" w:cs="仿宋_GB2312"/>
          <w:kern w:val="2"/>
          <w:sz w:val="32"/>
          <w:szCs w:val="32"/>
          <w:lang w:val="en-US" w:eastAsia="zh-CN"/>
        </w:rPr>
        <w:t>14.6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1.1</w:t>
      </w:r>
      <w:r>
        <w:rPr>
          <w:rFonts w:hint="eastAsia" w:cs="仿宋_GB2312"/>
          <w:kern w:val="2"/>
          <w:sz w:val="32"/>
          <w:szCs w:val="32"/>
        </w:rPr>
        <w:t>万元，公务用车购置及运行维护费</w:t>
      </w:r>
      <w:r>
        <w:rPr>
          <w:rFonts w:hint="eastAsia" w:cs="仿宋_GB2312"/>
          <w:kern w:val="2"/>
          <w:sz w:val="32"/>
          <w:szCs w:val="32"/>
          <w:lang w:val="en-US" w:eastAsia="zh-CN"/>
        </w:rPr>
        <w:t>13.5</w:t>
      </w:r>
      <w:r>
        <w:rPr>
          <w:rFonts w:hint="eastAsia" w:cs="仿宋_GB2312"/>
          <w:kern w:val="2"/>
          <w:sz w:val="32"/>
          <w:szCs w:val="32"/>
        </w:rPr>
        <w:t>万元。</w:t>
      </w:r>
    </w:p>
    <w:p>
      <w:pPr>
        <w:pStyle w:val="16"/>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6"/>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1.1</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lang w:eastAsia="zh-CN"/>
        </w:rPr>
        <w:t>增加</w:t>
      </w:r>
      <w:r>
        <w:rPr>
          <w:rFonts w:hint="eastAsia" w:cs="宋体"/>
          <w:sz w:val="32"/>
          <w:szCs w:val="32"/>
          <w:lang w:val="en-US" w:eastAsia="zh-CN"/>
        </w:rPr>
        <w:t>0.03</w:t>
      </w:r>
      <w:r>
        <w:rPr>
          <w:rFonts w:hint="eastAsia" w:cs="仿宋_GB2312"/>
          <w:color w:val="000000"/>
          <w:kern w:val="2"/>
          <w:sz w:val="32"/>
          <w:szCs w:val="32"/>
        </w:rPr>
        <w:t>万元，</w:t>
      </w:r>
      <w:r>
        <w:rPr>
          <w:rFonts w:hint="eastAsia" w:cs="宋体"/>
          <w:sz w:val="32"/>
          <w:szCs w:val="32"/>
          <w:lang w:eastAsia="zh-CN"/>
        </w:rPr>
        <w:t>增涨</w:t>
      </w:r>
      <w:r>
        <w:rPr>
          <w:rFonts w:hint="eastAsia" w:cs="宋体"/>
          <w:sz w:val="32"/>
          <w:szCs w:val="32"/>
          <w:lang w:val="en-US" w:eastAsia="zh-CN"/>
        </w:rPr>
        <w:t>2.8</w:t>
      </w:r>
      <w:r>
        <w:rPr>
          <w:rFonts w:hint="eastAsia" w:cs="仿宋_GB2312"/>
          <w:color w:val="000000"/>
          <w:kern w:val="2"/>
          <w:sz w:val="32"/>
          <w:szCs w:val="32"/>
        </w:rPr>
        <w:t>%，主要原因</w:t>
      </w:r>
      <w:r>
        <w:rPr>
          <w:rFonts w:hint="eastAsia" w:cs="仿宋_GB2312"/>
          <w:color w:val="000000"/>
          <w:kern w:val="2"/>
          <w:sz w:val="32"/>
          <w:szCs w:val="32"/>
          <w:lang w:eastAsia="zh-CN"/>
        </w:rPr>
        <w:t>是人员增涨。</w:t>
      </w:r>
    </w:p>
    <w:p>
      <w:pPr>
        <w:pStyle w:val="16"/>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13.5</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lang w:eastAsia="zh-CN"/>
        </w:rPr>
        <w:t>无增减。</w:t>
      </w:r>
    </w:p>
    <w:p>
      <w:pPr>
        <w:pStyle w:val="16"/>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6"/>
        <w:spacing w:before="0" w:line="360" w:lineRule="auto"/>
        <w:ind w:firstLine="640" w:firstLineChars="200"/>
        <w:rPr>
          <w:rFonts w:hint="eastAsia" w:eastAsia="黑体" w:cs="仿宋_GB2312"/>
          <w:kern w:val="2"/>
          <w:sz w:val="32"/>
          <w:szCs w:val="32"/>
          <w:lang w:eastAsia="zh-CN"/>
        </w:rPr>
      </w:pPr>
      <w:r>
        <w:rPr>
          <w:rFonts w:hint="eastAsia" w:eastAsia="黑体" w:cs="仿宋_GB2312"/>
          <w:kern w:val="2"/>
          <w:sz w:val="32"/>
          <w:szCs w:val="32"/>
          <w:lang w:eastAsia="zh-CN"/>
        </w:rPr>
        <w:t>无。</w:t>
      </w:r>
    </w:p>
    <w:p>
      <w:pPr>
        <w:pStyle w:val="16"/>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6"/>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sz w:val="32"/>
          <w:szCs w:val="32"/>
        </w:rPr>
        <w:t>马尔康市人民检察院</w:t>
      </w:r>
      <w:r>
        <w:rPr>
          <w:rFonts w:hint="eastAsia" w:cs="仿宋_GB2312"/>
          <w:kern w:val="2"/>
          <w:sz w:val="32"/>
          <w:szCs w:val="32"/>
          <w:lang w:eastAsia="zh-CN"/>
        </w:rPr>
        <w:t>2026</w:t>
      </w:r>
      <w:r>
        <w:rPr>
          <w:rFonts w:hint="eastAsia" w:cs="仿宋_GB2312"/>
          <w:kern w:val="2"/>
          <w:sz w:val="32"/>
          <w:szCs w:val="32"/>
        </w:rPr>
        <w:t>年机关运行经费财政拨款预算为</w:t>
      </w:r>
      <w:r>
        <w:rPr>
          <w:rFonts w:hint="eastAsia" w:cs="仿宋_GB2312"/>
          <w:kern w:val="2"/>
          <w:sz w:val="32"/>
          <w:szCs w:val="32"/>
          <w:lang w:val="en-US" w:eastAsia="zh-CN"/>
        </w:rPr>
        <w:t>82.65</w:t>
      </w:r>
      <w:r>
        <w:rPr>
          <w:rFonts w:hint="eastAsia" w:cs="仿宋_GB2312"/>
          <w:kern w:val="2"/>
          <w:sz w:val="32"/>
          <w:szCs w:val="32"/>
        </w:rPr>
        <w:t>万元，比</w:t>
      </w:r>
      <w:r>
        <w:rPr>
          <w:rFonts w:hint="eastAsia" w:cs="仿宋_GB2312"/>
          <w:kern w:val="2"/>
          <w:sz w:val="32"/>
          <w:szCs w:val="32"/>
          <w:lang w:eastAsia="zh-CN"/>
        </w:rPr>
        <w:t>2025</w:t>
      </w:r>
      <w:r>
        <w:rPr>
          <w:rFonts w:hint="eastAsia" w:cs="仿宋_GB2312"/>
          <w:kern w:val="2"/>
          <w:sz w:val="32"/>
          <w:szCs w:val="32"/>
        </w:rPr>
        <w:t>年预</w:t>
      </w:r>
      <w:r>
        <w:rPr>
          <w:rFonts w:hint="eastAsia" w:cs="仿宋_GB2312"/>
          <w:kern w:val="2"/>
          <w:sz w:val="32"/>
          <w:szCs w:val="32"/>
          <w:lang w:eastAsia="zh-CN"/>
        </w:rPr>
        <w:t>算增加</w:t>
      </w:r>
      <w:r>
        <w:rPr>
          <w:rFonts w:hint="eastAsia" w:cs="仿宋_GB2312"/>
          <w:kern w:val="2"/>
          <w:sz w:val="32"/>
          <w:szCs w:val="32"/>
          <w:lang w:val="en-US" w:eastAsia="zh-CN"/>
        </w:rPr>
        <w:t>0.87</w:t>
      </w:r>
      <w:r>
        <w:rPr>
          <w:rFonts w:hint="eastAsia" w:cs="仿宋_GB2312"/>
          <w:color w:val="000000"/>
          <w:kern w:val="2"/>
          <w:sz w:val="32"/>
          <w:szCs w:val="32"/>
        </w:rPr>
        <w:t>万元，</w:t>
      </w:r>
      <w:r>
        <w:rPr>
          <w:rFonts w:hint="eastAsia" w:cs="仿宋_GB2312"/>
          <w:color w:val="000000"/>
          <w:kern w:val="2"/>
          <w:sz w:val="32"/>
          <w:szCs w:val="32"/>
          <w:lang w:eastAsia="zh-CN"/>
        </w:rPr>
        <w:t>增涨</w:t>
      </w:r>
      <w:r>
        <w:rPr>
          <w:rFonts w:hint="eastAsia" w:cs="仿宋_GB2312"/>
          <w:color w:val="000000"/>
          <w:kern w:val="2"/>
          <w:sz w:val="32"/>
          <w:szCs w:val="32"/>
          <w:lang w:val="en-US" w:eastAsia="zh-CN"/>
        </w:rPr>
        <w:t>1.06</w:t>
      </w:r>
      <w:r>
        <w:rPr>
          <w:rFonts w:hint="eastAsia" w:cs="仿宋_GB2312"/>
          <w:color w:val="000000"/>
          <w:kern w:val="2"/>
          <w:sz w:val="32"/>
          <w:szCs w:val="32"/>
        </w:rPr>
        <w:t xml:space="preserve">%。 </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年预算未安排政府采购经费</w:t>
      </w:r>
      <w:r>
        <w:rPr>
          <w:rFonts w:hint="eastAsia" w:ascii="仿宋_GB2312" w:hAnsi="仿宋_GB2312" w:eastAsia="仿宋_GB2312" w:cs="仿宋_GB2312"/>
          <w:sz w:val="32"/>
          <w:szCs w:val="32"/>
          <w:lang w:eastAsia="zh-CN"/>
        </w:rPr>
        <w:t>。</w:t>
      </w:r>
    </w:p>
    <w:p>
      <w:pPr>
        <w:pStyle w:val="16"/>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spacing w:line="560" w:lineRule="exact"/>
        <w:ind w:firstLine="640" w:firstLineChars="200"/>
        <w:jc w:val="left"/>
        <w:rPr>
          <w:rFonts w:cs="仿宋_GB2312"/>
          <w:kern w:val="2"/>
          <w:sz w:val="32"/>
          <w:szCs w:val="32"/>
        </w:rPr>
      </w:pPr>
      <w:r>
        <w:rPr>
          <w:rFonts w:hint="eastAsia" w:ascii="仿宋_GB2312" w:hAnsi="Calibri" w:eastAsia="仿宋_GB2312" w:cs="仿宋_GB2312"/>
          <w:kern w:val="2"/>
          <w:sz w:val="32"/>
          <w:szCs w:val="32"/>
          <w:lang w:val="en-US" w:eastAsia="zh-CN" w:bidi="ar-SA"/>
        </w:rPr>
        <w:t>截至</w:t>
      </w:r>
      <w:r>
        <w:rPr>
          <w:rFonts w:hint="eastAsia" w:ascii="仿宋_GB2312" w:eastAsia="仿宋_GB2312" w:cs="仿宋_GB2312"/>
          <w:kern w:val="2"/>
          <w:sz w:val="32"/>
          <w:szCs w:val="32"/>
          <w:lang w:val="en-US" w:eastAsia="zh-CN" w:bidi="ar-SA"/>
        </w:rPr>
        <w:t>2025</w:t>
      </w:r>
      <w:r>
        <w:rPr>
          <w:rFonts w:hint="eastAsia" w:ascii="仿宋_GB2312" w:hAnsi="Calibri" w:eastAsia="仿宋_GB2312" w:cs="仿宋_GB2312"/>
          <w:kern w:val="2"/>
          <w:sz w:val="32"/>
          <w:szCs w:val="32"/>
          <w:lang w:val="en-US" w:eastAsia="zh-CN" w:bidi="ar-SA"/>
        </w:rPr>
        <w:t>年12月31日，我单位固定资产</w:t>
      </w:r>
      <w:r>
        <w:rPr>
          <w:rFonts w:hint="eastAsia" w:ascii="仿宋_GB2312" w:eastAsia="仿宋_GB2312" w:cs="仿宋_GB2312"/>
          <w:kern w:val="2"/>
          <w:sz w:val="32"/>
          <w:szCs w:val="32"/>
          <w:lang w:val="en-US" w:eastAsia="zh-CN" w:bidi="ar-SA"/>
        </w:rPr>
        <w:t>2163.81</w:t>
      </w:r>
      <w:r>
        <w:rPr>
          <w:rFonts w:hint="eastAsia" w:ascii="仿宋_GB2312" w:hAnsi="Calibri" w:eastAsia="仿宋_GB2312" w:cs="仿宋_GB2312"/>
          <w:kern w:val="2"/>
          <w:sz w:val="32"/>
          <w:szCs w:val="32"/>
          <w:lang w:val="en-US" w:eastAsia="zh-CN" w:bidi="ar-SA"/>
        </w:rPr>
        <w:t>万元。已计提折旧</w:t>
      </w:r>
      <w:r>
        <w:rPr>
          <w:rFonts w:hint="eastAsia" w:ascii="仿宋_GB2312" w:eastAsia="仿宋_GB2312" w:cs="仿宋_GB2312"/>
          <w:kern w:val="2"/>
          <w:sz w:val="32"/>
          <w:szCs w:val="32"/>
          <w:lang w:val="en-US" w:eastAsia="zh-CN" w:bidi="ar-SA"/>
        </w:rPr>
        <w:t>1216.02</w:t>
      </w:r>
      <w:r>
        <w:rPr>
          <w:rFonts w:hint="eastAsia" w:ascii="仿宋_GB2312" w:hAnsi="Calibri" w:eastAsia="仿宋_GB2312" w:cs="仿宋_GB2312"/>
          <w:kern w:val="2"/>
          <w:sz w:val="32"/>
          <w:szCs w:val="32"/>
          <w:lang w:val="en-US" w:eastAsia="zh-CN" w:bidi="ar-SA"/>
        </w:rPr>
        <w:t>万元，现有固定资产现值</w:t>
      </w:r>
      <w:r>
        <w:rPr>
          <w:rFonts w:hint="eastAsia" w:ascii="仿宋_GB2312" w:eastAsia="仿宋_GB2312" w:cs="仿宋_GB2312"/>
          <w:kern w:val="2"/>
          <w:sz w:val="32"/>
          <w:szCs w:val="32"/>
          <w:lang w:val="en-US" w:eastAsia="zh-CN" w:bidi="ar-SA"/>
        </w:rPr>
        <w:t>947.7</w:t>
      </w:r>
      <w:r>
        <w:rPr>
          <w:rFonts w:hint="eastAsia" w:ascii="仿宋_GB2312" w:hAnsi="Calibri" w:eastAsia="仿宋_GB2312" w:cs="仿宋_GB2312"/>
          <w:kern w:val="2"/>
          <w:sz w:val="32"/>
          <w:szCs w:val="32"/>
          <w:lang w:val="en-US" w:eastAsia="zh-CN" w:bidi="ar-SA"/>
        </w:rPr>
        <w:t>万元，</w:t>
      </w:r>
      <w:r>
        <w:rPr>
          <w:rFonts w:hint="eastAsia" w:ascii="仿宋_GB2312" w:eastAsia="仿宋_GB2312" w:cs="仿宋_GB2312"/>
          <w:kern w:val="2"/>
          <w:sz w:val="32"/>
          <w:szCs w:val="32"/>
          <w:lang w:val="en-US" w:eastAsia="zh-CN" w:bidi="ar-SA"/>
        </w:rPr>
        <w:t>无形</w:t>
      </w:r>
      <w:r>
        <w:rPr>
          <w:rFonts w:hint="eastAsia" w:ascii="仿宋_GB2312" w:hAnsi="Calibri" w:eastAsia="仿宋_GB2312" w:cs="仿宋_GB2312"/>
          <w:kern w:val="2"/>
          <w:sz w:val="32"/>
          <w:szCs w:val="32"/>
          <w:lang w:val="en-US" w:eastAsia="zh-CN" w:bidi="ar-SA"/>
        </w:rPr>
        <w:t>资产</w:t>
      </w:r>
      <w:r>
        <w:rPr>
          <w:rFonts w:hint="eastAsia" w:ascii="仿宋_GB2312" w:eastAsia="仿宋_GB2312" w:cs="仿宋_GB2312"/>
          <w:kern w:val="2"/>
          <w:sz w:val="32"/>
          <w:szCs w:val="32"/>
          <w:lang w:val="en-US" w:eastAsia="zh-CN" w:bidi="ar-SA"/>
        </w:rPr>
        <w:t>24.68</w:t>
      </w:r>
      <w:r>
        <w:rPr>
          <w:rFonts w:hint="eastAsia" w:ascii="仿宋_GB2312" w:hAnsi="Calibri" w:eastAsia="仿宋_GB2312" w:cs="仿宋_GB2312"/>
          <w:kern w:val="2"/>
          <w:sz w:val="32"/>
          <w:szCs w:val="32"/>
          <w:lang w:val="en-US" w:eastAsia="zh-CN" w:bidi="ar-SA"/>
        </w:rPr>
        <w:t>万元。已计提折旧</w:t>
      </w:r>
      <w:r>
        <w:rPr>
          <w:rFonts w:hint="eastAsia" w:ascii="仿宋_GB2312" w:eastAsia="仿宋_GB2312" w:cs="仿宋_GB2312"/>
          <w:kern w:val="2"/>
          <w:sz w:val="32"/>
          <w:szCs w:val="32"/>
          <w:lang w:val="en-US" w:eastAsia="zh-CN" w:bidi="ar-SA"/>
        </w:rPr>
        <w:t>1.89</w:t>
      </w:r>
      <w:r>
        <w:rPr>
          <w:rFonts w:hint="eastAsia" w:ascii="仿宋_GB2312" w:hAnsi="Calibri" w:eastAsia="仿宋_GB2312" w:cs="仿宋_GB2312"/>
          <w:kern w:val="2"/>
          <w:sz w:val="32"/>
          <w:szCs w:val="32"/>
          <w:lang w:val="en-US" w:eastAsia="zh-CN" w:bidi="ar-SA"/>
        </w:rPr>
        <w:t>万元，现有</w:t>
      </w:r>
      <w:r>
        <w:rPr>
          <w:rFonts w:hint="eastAsia" w:ascii="仿宋_GB2312" w:eastAsia="仿宋_GB2312" w:cs="仿宋_GB2312"/>
          <w:kern w:val="2"/>
          <w:sz w:val="32"/>
          <w:szCs w:val="32"/>
          <w:lang w:val="en-US" w:eastAsia="zh-CN" w:bidi="ar-SA"/>
        </w:rPr>
        <w:t>无形</w:t>
      </w:r>
      <w:r>
        <w:rPr>
          <w:rFonts w:hint="eastAsia" w:ascii="仿宋_GB2312" w:hAnsi="Calibri" w:eastAsia="仿宋_GB2312" w:cs="仿宋_GB2312"/>
          <w:kern w:val="2"/>
          <w:sz w:val="32"/>
          <w:szCs w:val="32"/>
          <w:lang w:val="en-US" w:eastAsia="zh-CN" w:bidi="ar-SA"/>
        </w:rPr>
        <w:t>资产现值</w:t>
      </w:r>
      <w:r>
        <w:rPr>
          <w:rFonts w:hint="eastAsia" w:ascii="仿宋_GB2312" w:eastAsia="仿宋_GB2312" w:cs="仿宋_GB2312"/>
          <w:kern w:val="2"/>
          <w:sz w:val="32"/>
          <w:szCs w:val="32"/>
          <w:lang w:val="en-US" w:eastAsia="zh-CN" w:bidi="ar-SA"/>
        </w:rPr>
        <w:t>22.79</w:t>
      </w:r>
      <w:r>
        <w:rPr>
          <w:rFonts w:hint="eastAsia" w:ascii="仿宋_GB2312" w:hAnsi="Calibri" w:eastAsia="仿宋_GB2312" w:cs="仿宋_GB2312"/>
          <w:kern w:val="2"/>
          <w:sz w:val="32"/>
          <w:szCs w:val="32"/>
          <w:lang w:val="en-US" w:eastAsia="zh-CN" w:bidi="ar-SA"/>
        </w:rPr>
        <w:t>万元，均为本单位使用。</w:t>
      </w:r>
    </w:p>
    <w:p>
      <w:pPr>
        <w:pStyle w:val="16"/>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hint="eastAsia" w:ascii="仿宋_GB2312" w:hAnsi="仿宋_GB2312" w:eastAsia="仿宋_GB2312" w:cs="仿宋_GB2312"/>
          <w:sz w:val="32"/>
          <w:szCs w:val="32"/>
        </w:rPr>
        <w:t>马尔康市人民检察院</w:t>
      </w:r>
      <w:r>
        <w:rPr>
          <w:rFonts w:hint="eastAsia" w:cs="仿宋_GB2312"/>
          <w:kern w:val="2"/>
          <w:sz w:val="32"/>
          <w:szCs w:val="32"/>
          <w:lang w:eastAsia="zh-CN"/>
        </w:rPr>
        <w:t>对单位整体目标绩效进行设置</w:t>
      </w:r>
      <w:r>
        <w:rPr>
          <w:rFonts w:hint="eastAsia" w:cs="仿宋_GB2312"/>
          <w:kern w:val="2"/>
          <w:sz w:val="32"/>
          <w:szCs w:val="32"/>
        </w:rPr>
        <w:t>，涉及一般公共预算当年拨款</w:t>
      </w:r>
      <w:r>
        <w:rPr>
          <w:rFonts w:hint="eastAsia" w:cs="仿宋_GB2312"/>
          <w:kern w:val="2"/>
          <w:sz w:val="32"/>
          <w:szCs w:val="32"/>
          <w:lang w:val="en-US" w:eastAsia="zh-CN"/>
        </w:rPr>
        <w:t>639.95</w:t>
      </w:r>
      <w:r>
        <w:rPr>
          <w:rFonts w:hint="eastAsia" w:cs="仿宋_GB2312"/>
          <w:kern w:val="2"/>
          <w:sz w:val="32"/>
          <w:szCs w:val="32"/>
        </w:rPr>
        <w:t>万元。</w:t>
      </w:r>
    </w:p>
    <w:p>
      <w:pPr>
        <w:pStyle w:val="16"/>
        <w:spacing w:before="0" w:line="360" w:lineRule="auto"/>
        <w:ind w:firstLine="640" w:firstLineChars="200"/>
        <w:rPr>
          <w:rFonts w:ascii="仿宋_GB2312" w:eastAsia="仿宋_GB2312"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w:t>
      </w:r>
      <w:bookmarkStart w:id="0" w:name="_GoBack"/>
      <w:bookmarkEnd w:id="0"/>
      <w:r>
        <w:rPr>
          <w:rFonts w:hint="eastAsia" w:cs="仿宋_GB2312"/>
          <w:kern w:val="2"/>
          <w:sz w:val="32"/>
          <w:szCs w:val="32"/>
        </w:rPr>
        <w:t>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6858D2"/>
    <w:rsid w:val="16A33D8D"/>
    <w:rsid w:val="3AB91F04"/>
    <w:rsid w:val="61730FBD"/>
    <w:rsid w:val="6AFD1685"/>
    <w:rsid w:val="716D1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uiPriority w:val="0"/>
    <w:pPr>
      <w:keepNext/>
      <w:keepLines/>
      <w:spacing w:before="340" w:after="330" w:line="578" w:lineRule="auto"/>
      <w:outlineLvl w:val="0"/>
    </w:pPr>
    <w:rPr>
      <w:b/>
      <w:bCs/>
      <w:kern w:val="44"/>
      <w:sz w:val="44"/>
    </w:rPr>
  </w:style>
  <w:style w:type="paragraph" w:styleId="6">
    <w:name w:val="heading 2"/>
    <w:basedOn w:val="1"/>
    <w:next w:val="1"/>
    <w:uiPriority w:val="0"/>
    <w:pPr>
      <w:keepNext/>
      <w:keepLines/>
      <w:spacing w:before="260" w:after="260" w:line="415" w:lineRule="auto"/>
      <w:outlineLvl w:val="1"/>
    </w:pPr>
    <w:rPr>
      <w:rFonts w:ascii="Arial" w:hAnsi="Arial" w:eastAsia="黑体"/>
      <w:b/>
      <w:sz w:val="32"/>
    </w:rPr>
  </w:style>
  <w:style w:type="paragraph" w:styleId="7">
    <w:name w:val="heading 3"/>
    <w:basedOn w:val="1"/>
    <w:next w:val="1"/>
    <w:uiPriority w:val="0"/>
    <w:pPr>
      <w:keepNext/>
      <w:keepLines/>
      <w:spacing w:before="260" w:after="260" w:line="415" w:lineRule="auto"/>
      <w:outlineLvl w:val="2"/>
    </w:pPr>
    <w:rPr>
      <w:b/>
      <w:sz w:val="32"/>
    </w:rPr>
  </w:style>
  <w:style w:type="character" w:default="1" w:styleId="11">
    <w:name w:val="Default Paragraph Fon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beforeAutospacing="1"/>
      <w:ind w:left="200" w:leftChars="200" w:firstLine="420" w:firstLineChars="200"/>
      <w:jc w:val="both"/>
    </w:pPr>
    <w:rPr>
      <w:rFonts w:ascii="Calibri" w:hAnsi="Calibri" w:eastAsia="宋体" w:cs="Times New Roman"/>
      <w:kern w:val="2"/>
      <w:sz w:val="32"/>
      <w:szCs w:val="24"/>
      <w:lang w:val="en-US" w:eastAsia="zh-CN" w:bidi="ar-SA"/>
    </w:rPr>
  </w:style>
  <w:style w:type="paragraph" w:styleId="3">
    <w:name w:val="Body Text Indent"/>
    <w:basedOn w:val="1"/>
    <w:next w:val="4"/>
    <w:qFormat/>
    <w:uiPriority w:val="0"/>
    <w:pPr>
      <w:widowControl w:val="0"/>
      <w:ind w:firstLine="630"/>
      <w:jc w:val="both"/>
    </w:pPr>
    <w:rPr>
      <w:rFonts w:ascii="Times New Roman" w:hAnsi="Times New Roman" w:eastAsia="仿宋_GB2312" w:cs="Times New Roman"/>
      <w:kern w:val="2"/>
      <w:sz w:val="32"/>
      <w:szCs w:val="24"/>
      <w:lang w:val="en-US" w:eastAsia="zh-CN" w:bidi="ar-SA"/>
    </w:rPr>
  </w:style>
  <w:style w:type="paragraph" w:styleId="4">
    <w:name w:val="Body Text"/>
    <w:basedOn w:val="1"/>
    <w:next w:val="1"/>
    <w:qFormat/>
    <w:uiPriority w:val="0"/>
    <w:rPr>
      <w:rFonts w:eastAsia="华文中宋"/>
      <w:sz w:val="96"/>
      <w:u w:val="thick"/>
    </w:rPr>
  </w:style>
  <w:style w:type="paragraph" w:styleId="8">
    <w:name w:val="Plain Text"/>
    <w:basedOn w:val="1"/>
    <w:unhideWhenUsed/>
    <w:qFormat/>
    <w:uiPriority w:val="99"/>
    <w:rPr>
      <w:rFonts w:ascii="宋体" w:hAnsi="Courier New"/>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13">
    <w:name w:val="Body Text First Indent 21"/>
    <w:basedOn w:val="14"/>
    <w:qFormat/>
    <w:uiPriority w:val="0"/>
    <w:pPr>
      <w:ind w:left="200" w:firstLine="420" w:firstLineChars="200"/>
    </w:pPr>
    <w:rPr>
      <w:rFonts w:eastAsia="仿宋"/>
      <w:szCs w:val="32"/>
    </w:rPr>
  </w:style>
  <w:style w:type="paragraph" w:customStyle="1" w:styleId="14">
    <w:name w:val="Body Text Indent1"/>
    <w:basedOn w:val="1"/>
    <w:qFormat/>
    <w:uiPriority w:val="0"/>
    <w:pPr>
      <w:spacing w:after="120" w:afterLines="0"/>
      <w:ind w:left="420" w:leftChars="200"/>
    </w:pPr>
  </w:style>
  <w:style w:type="paragraph" w:styleId="15">
    <w:name w:val="List Paragraph"/>
    <w:basedOn w:val="1"/>
    <w:qFormat/>
    <w:uiPriority w:val="0"/>
    <w:pPr>
      <w:ind w:firstLine="200" w:firstLineChars="200"/>
    </w:pPr>
  </w:style>
  <w:style w:type="paragraph" w:customStyle="1" w:styleId="16">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1</TotalTime>
  <ScaleCrop>false</ScaleCrop>
  <LinksUpToDate>false</LinksUpToDate>
  <CharactersWithSpaces>1800</CharactersWithSpaces>
  <Application>WPS Office_10.1.0.7346_F1E327BC-269C-435d-A152-05C5408002CA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2026-01-21T03:51:41Z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