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2CE08">
      <w:pPr>
        <w:overflowPunct w:val="0"/>
        <w:spacing w:line="56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马尔康市三届人大</w:t>
      </w:r>
    </w:p>
    <w:p w14:paraId="786D594B">
      <w:pPr>
        <w:pStyle w:val="3"/>
        <w:rPr>
          <w:rFonts w:ascii="Times New Roman" w:hAnsi="Times New Roman" w:eastAsia="微软雅黑" w:cs="Times New Roman"/>
          <w:sz w:val="44"/>
          <w:szCs w:val="44"/>
        </w:rPr>
      </w:pPr>
      <w:r>
        <w:rPr>
          <w:rFonts w:hint="eastAsia" w:ascii="楷体_GB2312" w:hAnsi="楷体_GB2312" w:eastAsia="楷体_GB2312" w:cs="楷体_GB2312"/>
          <w:sz w:val="28"/>
          <w:szCs w:val="28"/>
        </w:rPr>
        <w:t>五次会议文件（六）</w:t>
      </w:r>
    </w:p>
    <w:p w14:paraId="3AD8C972">
      <w:pPr>
        <w:rPr>
          <w:rFonts w:ascii="Times New Roman" w:hAnsi="Times New Roman" w:eastAsia="微软雅黑" w:cs="Times New Roman"/>
          <w:sz w:val="44"/>
          <w:szCs w:val="44"/>
        </w:rPr>
      </w:pPr>
    </w:p>
    <w:p w14:paraId="118BD706">
      <w:pPr>
        <w:widowControl/>
        <w:overflowPunct w:val="0"/>
        <w:autoSpaceDE w:val="0"/>
        <w:autoSpaceDN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马尔康市2024年财政预算执行情况及</w:t>
      </w:r>
    </w:p>
    <w:p w14:paraId="6F3C3F82">
      <w:pPr>
        <w:widowControl/>
        <w:overflowPunct w:val="0"/>
        <w:autoSpaceDE w:val="0"/>
        <w:autoSpaceDN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2025年财政预算草案的报告</w:t>
      </w:r>
    </w:p>
    <w:p w14:paraId="5D7108F7">
      <w:pPr>
        <w:widowControl/>
        <w:overflowPunct w:val="0"/>
        <w:autoSpaceDE w:val="0"/>
        <w:autoSpaceDN w:val="0"/>
        <w:spacing w:line="560" w:lineRule="exact"/>
        <w:jc w:val="center"/>
        <w:rPr>
          <w:rFonts w:ascii="Times New Roman" w:hAnsi="Times New Roman" w:eastAsia="楷体_GB2312" w:cs="Times New Roman"/>
          <w:sz w:val="28"/>
          <w:szCs w:val="28"/>
        </w:rPr>
      </w:pPr>
    </w:p>
    <w:p w14:paraId="7C008B21">
      <w:pPr>
        <w:widowControl/>
        <w:overflowPunct w:val="0"/>
        <w:autoSpaceDE w:val="0"/>
        <w:autoSpaceDN w:val="0"/>
        <w:spacing w:line="560" w:lineRule="exact"/>
        <w:jc w:val="center"/>
        <w:rPr>
          <w:rFonts w:ascii="Times New Roman" w:hAnsi="Times New Roman" w:eastAsia="楷体_GB2312" w:cs="Times New Roman"/>
          <w:sz w:val="28"/>
          <w:szCs w:val="28"/>
        </w:rPr>
      </w:pPr>
      <w:r>
        <w:rPr>
          <w:rFonts w:ascii="Times New Roman" w:hAnsi="Times New Roman" w:eastAsia="楷体_GB2312" w:cs="Times New Roman"/>
          <w:sz w:val="28"/>
          <w:szCs w:val="28"/>
        </w:rPr>
        <w:t>2025年1月8日在马尔康市第三届人民代表大会第五次会议上</w:t>
      </w:r>
    </w:p>
    <w:p w14:paraId="3AAC43D2">
      <w:pPr>
        <w:widowControl/>
        <w:overflowPunct w:val="0"/>
        <w:autoSpaceDE w:val="0"/>
        <w:autoSpaceDN w:val="0"/>
        <w:spacing w:line="560" w:lineRule="exact"/>
        <w:jc w:val="center"/>
        <w:rPr>
          <w:rFonts w:ascii="Times New Roman" w:hAnsi="Times New Roman" w:eastAsia="楷体_GB2312" w:cs="Times New Roman"/>
          <w:sz w:val="28"/>
          <w:szCs w:val="28"/>
        </w:rPr>
      </w:pPr>
      <w:r>
        <w:rPr>
          <w:rFonts w:ascii="Times New Roman" w:hAnsi="Times New Roman" w:eastAsia="楷体_GB2312" w:cs="Times New Roman"/>
          <w:sz w:val="28"/>
          <w:szCs w:val="28"/>
        </w:rPr>
        <w:t xml:space="preserve">马尔康市财政局局长  </w:t>
      </w:r>
      <w:r>
        <w:rPr>
          <w:rFonts w:ascii="Times New Roman" w:hAnsi="Times New Roman" w:eastAsia="楷体_GB2312" w:cs="Times New Roman"/>
          <w:b/>
          <w:bCs/>
          <w:sz w:val="28"/>
          <w:szCs w:val="28"/>
        </w:rPr>
        <w:t>李学军</w:t>
      </w:r>
    </w:p>
    <w:p w14:paraId="0B443256">
      <w:pPr>
        <w:overflowPunct w:val="0"/>
        <w:autoSpaceDE w:val="0"/>
        <w:autoSpaceDN w:val="0"/>
        <w:spacing w:line="576" w:lineRule="exact"/>
        <w:rPr>
          <w:rFonts w:ascii="Times New Roman" w:hAnsi="Times New Roman" w:eastAsia="仿宋_GB2312" w:cs="Times New Roman"/>
          <w:sz w:val="32"/>
          <w:szCs w:val="32"/>
        </w:rPr>
      </w:pPr>
    </w:p>
    <w:p w14:paraId="5F4A8D6A">
      <w:pPr>
        <w:overflowPunct w:val="0"/>
        <w:autoSpaceDE w:val="0"/>
        <w:autoSpaceDN w:val="0"/>
        <w:spacing w:line="576" w:lineRule="exact"/>
        <w:rPr>
          <w:rFonts w:ascii="Times New Roman" w:hAnsi="Times New Roman" w:eastAsia="黑体" w:cs="Times New Roman"/>
          <w:sz w:val="32"/>
          <w:szCs w:val="32"/>
        </w:rPr>
      </w:pPr>
      <w:r>
        <w:rPr>
          <w:rFonts w:ascii="Times New Roman" w:hAnsi="Times New Roman" w:eastAsia="黑体" w:cs="Times New Roman"/>
          <w:sz w:val="32"/>
          <w:szCs w:val="32"/>
        </w:rPr>
        <w:t>各位代表：</w:t>
      </w:r>
    </w:p>
    <w:p w14:paraId="6A23C493">
      <w:pPr>
        <w:overflowPunct w:val="0"/>
        <w:autoSpaceDE w:val="0"/>
        <w:autoSpaceDN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受市人民政府委托，现将《马尔康市2024年财政预算执行情况及2025年财政预算草案的报告》提请市第三届人民代表大会第五次会议审议，并请市政协委员提出意见。</w:t>
      </w:r>
    </w:p>
    <w:p w14:paraId="03E1C65D">
      <w:pPr>
        <w:overflowPunct w:val="0"/>
        <w:autoSpaceDE w:val="0"/>
        <w:autoSpaceDN w:val="0"/>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一、2024年财政预算执行情况</w:t>
      </w:r>
    </w:p>
    <w:p w14:paraId="2F11A5D7">
      <w:pPr>
        <w:overflowPunct w:val="0"/>
        <w:autoSpaceDE w:val="0"/>
        <w:autoSpaceDN w:val="0"/>
        <w:spacing w:line="576" w:lineRule="exact"/>
        <w:ind w:firstLine="640" w:firstLineChars="200"/>
        <w:rPr>
          <w:rFonts w:ascii="Times New Roman" w:hAnsi="Times New Roman" w:eastAsia="仿宋_GB2312" w:cs="Times New Roman"/>
          <w:sz w:val="32"/>
          <w:szCs w:val="32"/>
        </w:rPr>
      </w:pPr>
      <w:r>
        <w:rPr>
          <w:rFonts w:ascii="Times New Roman" w:hAnsi="Times New Roman" w:cs="Times New Roman"/>
          <w:sz w:val="32"/>
        </w:rPr>
        <mc:AlternateContent>
          <mc:Choice Requires="wps">
            <w:drawing>
              <wp:anchor distT="0" distB="0" distL="114300" distR="114300" simplePos="0" relativeHeight="251659264" behindDoc="0" locked="0" layoutInCell="1" allowOverlap="1">
                <wp:simplePos x="0" y="0"/>
                <wp:positionH relativeFrom="column">
                  <wp:posOffset>4982845</wp:posOffset>
                </wp:positionH>
                <wp:positionV relativeFrom="paragraph">
                  <wp:posOffset>3622040</wp:posOffset>
                </wp:positionV>
                <wp:extent cx="775335" cy="381000"/>
                <wp:effectExtent l="6350" t="6350" r="18415" b="12700"/>
                <wp:wrapNone/>
                <wp:docPr id="2" name="矩形 2"/>
                <wp:cNvGraphicFramePr/>
                <a:graphic xmlns:a="http://schemas.openxmlformats.org/drawingml/2006/main">
                  <a:graphicData uri="http://schemas.microsoft.com/office/word/2010/wordprocessingShape">
                    <wps:wsp>
                      <wps:cNvSpPr/>
                      <wps:spPr>
                        <a:xfrm>
                          <a:off x="5955030" y="9848215"/>
                          <a:ext cx="775335" cy="3810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2.35pt;margin-top:285.2pt;height:30pt;width:61.05pt;z-index:251659264;v-text-anchor:middle;mso-width-relative:page;mso-height-relative:page;" fillcolor="#FFFFFF [3212]" filled="t" stroked="t" coordsize="21600,21600" o:gfxdata="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aM0c19kAAAALAQAADwAAAAAAAAABACAAAAAiAAAA&#10;ZHJzL2Rvd25yZXYueG1sUEsBAhQAFAAAAAgAh07iQH9smIF4AgAA/wQAAA4AAAAAAAAAAQAgAAAA&#10;KAEAAGRycy9lMm9Eb2MueG1sUEsFBgAAAAAGAAYAWQEAABIGAAAAAA==&#10;">
                <v:fill on="t" focussize="0,0"/>
                <v:stroke weight="1pt" color="#FFFFFF [3212]" miterlimit="8" joinstyle="miter"/>
                <v:imagedata o:title=""/>
                <o:lock v:ext="edit" aspectratio="f"/>
              </v:rect>
            </w:pict>
          </mc:Fallback>
        </mc:AlternateContent>
      </w:r>
      <w:r>
        <w:rPr>
          <w:rFonts w:ascii="Times New Roman" w:hAnsi="Times New Roman" w:eastAsia="仿宋_GB2312" w:cs="Times New Roman"/>
          <w:sz w:val="32"/>
          <w:szCs w:val="32"/>
        </w:rPr>
        <w:t>2024年是新中国成立75周年，是实现“十四五”规划目标任务的关键之年。我市财政坚持以习近平新时代中国特色社会主义思想为指导，深入学习习近平总书记对四川工作及阿坝工作重要指示批示精神，全面贯彻党的二十大和二十届三中全会、省委十二届五次六次全会、州委十二届五次六次全会及市委三届六次七次全会精神，严格落实中央、省委、州委经济工作会决策部署，在市人大、市政协的监督支持下，坚持稳中求进、以进促稳、先立后破工作基调，完整准确全面贯彻新发展理念，紧扣市委“16611”战略目标，加快推进“六城六地”建设任务，围绕强化财政收入管理、全力保障重点领域支出，兜牢兜实“三保”</w:t>
      </w:r>
      <w:r>
        <w:rPr>
          <w:rFonts w:ascii="Times New Roman" w:hAnsi="Times New Roman" w:eastAsia="仿宋_GB2312" w:cs="Times New Roman"/>
          <w:sz w:val="32"/>
          <w:szCs w:val="32"/>
          <w:vertAlign w:val="superscript"/>
        </w:rPr>
        <w:t>[1]</w:t>
      </w:r>
      <w:r>
        <w:rPr>
          <w:rFonts w:ascii="Times New Roman" w:hAnsi="Times New Roman" w:eastAsia="仿宋_GB2312" w:cs="Times New Roman"/>
          <w:sz w:val="32"/>
          <w:szCs w:val="32"/>
        </w:rPr>
        <w:t>底线，坚持厉行勤俭节约，牢固树立过紧日子思想，从严控制非急需、非刚性支出，竭力防范化解债务风险，认真分析研判财政形势，持续深化财税改革，在全市各部门的支持配合下，财政运行平稳。</w:t>
      </w:r>
    </w:p>
    <w:p w14:paraId="25861802">
      <w:pPr>
        <w:overflowPunct w:val="0"/>
        <w:autoSpaceDE w:val="0"/>
        <w:autoSpaceDN w:val="0"/>
        <w:spacing w:line="576"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（一）一般公共预算执行情况</w:t>
      </w:r>
    </w:p>
    <w:p w14:paraId="5BFF96A9">
      <w:pPr>
        <w:overflowPunct w:val="0"/>
        <w:autoSpaceDE w:val="0"/>
        <w:autoSpaceDN w:val="0"/>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收入执行情况。</w:t>
      </w:r>
      <w:r>
        <w:rPr>
          <w:rFonts w:ascii="Times New Roman" w:hAnsi="Times New Roman" w:eastAsia="仿宋_GB2312" w:cs="Times New Roman"/>
          <w:sz w:val="32"/>
          <w:szCs w:val="32"/>
        </w:rPr>
        <w:t>2024年，全市一般公共预算收入完成全口径收入83,546万元，</w:t>
      </w:r>
      <w:bookmarkStart w:id="0" w:name="OLE_LINK5"/>
      <w:r>
        <w:rPr>
          <w:rFonts w:ascii="Times New Roman" w:hAnsi="Times New Roman" w:eastAsia="仿宋_GB2312" w:cs="Times New Roman"/>
          <w:sz w:val="32"/>
          <w:szCs w:val="32"/>
        </w:rPr>
        <w:t>较上年</w:t>
      </w:r>
      <w:bookmarkEnd w:id="0"/>
      <w:r>
        <w:rPr>
          <w:rFonts w:ascii="Times New Roman" w:hAnsi="Times New Roman" w:eastAsia="仿宋_GB2312" w:cs="Times New Roman"/>
          <w:sz w:val="32"/>
          <w:szCs w:val="32"/>
        </w:rPr>
        <w:t>减少398,121万元，同比下降82.7%（扣除一次性非税收入影响后，同比增长18.9%）。其中：上划中央收入28,038万元，占全口径收入的33.6%；上划省级收入2,642万元，占全口径收入的3.2%；上划州级收入13,784万元，占全口径收入的16.5%。地方一般公共预算收入</w:t>
      </w:r>
      <w:r>
        <w:rPr>
          <w:rFonts w:ascii="Times New Roman" w:hAnsi="Times New Roman" w:eastAsia="仿宋_GB2312" w:cs="Times New Roman"/>
          <w:sz w:val="32"/>
          <w:szCs w:val="32"/>
          <w:vertAlign w:val="superscript"/>
        </w:rPr>
        <w:t>[2]</w:t>
      </w:r>
      <w:r>
        <w:rPr>
          <w:rFonts w:ascii="Times New Roman" w:hAnsi="Times New Roman" w:eastAsia="仿宋_GB2312" w:cs="Times New Roman"/>
          <w:sz w:val="32"/>
          <w:szCs w:val="32"/>
        </w:rPr>
        <w:t>完成39,081万元，完成预算的134.8%，较上年减少134,330万元，同比下降77.5%（扣除一次性非税收入影响后，完成预算的100.6%，同比增长32.6%）。其中：税收收入完成23,024万元，占比58.9%；非税收入16,057万元（包含一次性收入双江口公司缴纳的耕地复垦费9,900万元），占比41.1%。</w:t>
      </w:r>
    </w:p>
    <w:p w14:paraId="126DDF3C">
      <w:pPr>
        <w:overflowPunct w:val="0"/>
        <w:autoSpaceDE w:val="0"/>
        <w:autoSpaceDN w:val="0"/>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支出执行情况。</w:t>
      </w:r>
      <w:r>
        <w:rPr>
          <w:rFonts w:ascii="Times New Roman" w:hAnsi="Times New Roman" w:eastAsia="仿宋_GB2312" w:cs="Times New Roman"/>
          <w:sz w:val="32"/>
          <w:szCs w:val="32"/>
        </w:rPr>
        <w:t>全市一般公共预算支出</w:t>
      </w:r>
      <w:r>
        <w:rPr>
          <w:rFonts w:ascii="Times New Roman" w:hAnsi="Times New Roman" w:eastAsia="仿宋_GB2312" w:cs="Times New Roman"/>
          <w:sz w:val="32"/>
          <w:szCs w:val="32"/>
          <w:vertAlign w:val="superscript"/>
        </w:rPr>
        <w:t>[3]</w:t>
      </w:r>
      <w:r>
        <w:rPr>
          <w:rFonts w:ascii="Times New Roman" w:hAnsi="Times New Roman" w:eastAsia="仿宋_GB2312" w:cs="Times New Roman"/>
          <w:sz w:val="32"/>
          <w:szCs w:val="32"/>
        </w:rPr>
        <w:t>完成239,998万元，其中八项支出</w:t>
      </w:r>
      <w:r>
        <w:rPr>
          <w:rFonts w:ascii="Times New Roman" w:hAnsi="Times New Roman" w:eastAsia="仿宋_GB2312" w:cs="Times New Roman"/>
          <w:sz w:val="32"/>
          <w:szCs w:val="32"/>
          <w:vertAlign w:val="superscript"/>
        </w:rPr>
        <w:t>[4]</w:t>
      </w:r>
      <w:r>
        <w:rPr>
          <w:rFonts w:ascii="Times New Roman" w:hAnsi="Times New Roman" w:eastAsia="仿宋_GB2312" w:cs="Times New Roman"/>
          <w:sz w:val="32"/>
          <w:szCs w:val="32"/>
        </w:rPr>
        <w:t>完成123,987万元。一般公共预算支出分项目为：一般公共服务支出29,280万元；国防支出265万元；公共安全支出10,436万元；教育支出24,226万元；科学技术支出424万元；文化体育与传媒支出3,373万元；社会保障和就业支出19,298万元；卫生健康支出14,339万元；节能环保支出8,659万元；城乡社区支出17,324万元；农林水支出58,239万元；交通运输支出9,743万元；资源勘探工业信息等支出136万元；商业服务业等支出974万元；自然资源海洋气象等支出12,443万元；住房保障支出5,453万元；粮油物资储备支出392万元；灾害防治及应急管理支出8,562万元；其他支出14,388万元；债务付息支出2,028万元；债务发行费用支出16万元。</w:t>
      </w:r>
    </w:p>
    <w:p w14:paraId="7582F154">
      <w:pPr>
        <w:overflowPunct w:val="0"/>
        <w:autoSpaceDE w:val="0"/>
        <w:autoSpaceDN w:val="0"/>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收支平衡情况。</w:t>
      </w:r>
      <w:r>
        <w:rPr>
          <w:rFonts w:ascii="Times New Roman" w:hAnsi="Times New Roman" w:eastAsia="仿宋_GB2312" w:cs="Times New Roman"/>
          <w:sz w:val="32"/>
          <w:szCs w:val="32"/>
        </w:rPr>
        <w:t>一般公共预算总收入</w:t>
      </w:r>
      <w:r>
        <w:rPr>
          <w:rFonts w:ascii="Times New Roman" w:hAnsi="Times New Roman" w:eastAsia="仿宋_GB2312" w:cs="Times New Roman"/>
          <w:sz w:val="32"/>
          <w:szCs w:val="32"/>
          <w:vertAlign w:val="superscript"/>
        </w:rPr>
        <w:t>[5]</w:t>
      </w:r>
      <w:r>
        <w:rPr>
          <w:rFonts w:ascii="Times New Roman" w:hAnsi="Times New Roman" w:eastAsia="仿宋_GB2312" w:cs="Times New Roman"/>
          <w:sz w:val="32"/>
          <w:szCs w:val="32"/>
        </w:rPr>
        <w:t>完成280,782万元。其中：地方一般公共预算收入39,081万元，上级补助收入169,694万元，浙江对口援建资金4,582万元，债券转贷收入26,600万元，动用预算稳定调节基金</w:t>
      </w:r>
      <w:r>
        <w:rPr>
          <w:rFonts w:ascii="Times New Roman" w:hAnsi="Times New Roman" w:eastAsia="仿宋_GB2312" w:cs="Times New Roman"/>
          <w:sz w:val="32"/>
          <w:szCs w:val="32"/>
          <w:vertAlign w:val="superscript"/>
        </w:rPr>
        <w:t>[6]</w:t>
      </w:r>
      <w:r>
        <w:rPr>
          <w:rFonts w:ascii="Times New Roman" w:hAnsi="Times New Roman" w:eastAsia="仿宋_GB2312" w:cs="Times New Roman"/>
          <w:sz w:val="32"/>
          <w:szCs w:val="32"/>
        </w:rPr>
        <w:t>16,366万元，从政府性基金调入一般公共预算500万元，从国有资本经营预算调入一般公共预算1万元，上年结转专项结余23,958万元。当年一般公共预算总支出实现280,782万元，其中：全市一般公共预算支出239,998万元，债务还本支出1,700万元，上解支出</w:t>
      </w:r>
      <w:r>
        <w:rPr>
          <w:rFonts w:ascii="Times New Roman" w:hAnsi="Times New Roman" w:eastAsia="仿宋_GB2312" w:cs="Times New Roman"/>
          <w:sz w:val="32"/>
          <w:szCs w:val="32"/>
          <w:vertAlign w:val="superscript"/>
        </w:rPr>
        <w:t>[7]</w:t>
      </w:r>
      <w:r>
        <w:rPr>
          <w:rFonts w:ascii="Times New Roman" w:hAnsi="Times New Roman" w:eastAsia="仿宋_GB2312" w:cs="Times New Roman"/>
          <w:sz w:val="32"/>
          <w:szCs w:val="32"/>
        </w:rPr>
        <w:t>7,395万元，安排预算稳定调节基金10,081万元，结转下年21,608万元。实现收支平衡。</w:t>
      </w:r>
    </w:p>
    <w:p w14:paraId="2A549391">
      <w:pPr>
        <w:overflowPunct w:val="0"/>
        <w:autoSpaceDE w:val="0"/>
        <w:autoSpaceDN w:val="0"/>
        <w:spacing w:line="576"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（二）政府性基金预算</w:t>
      </w:r>
      <w:r>
        <w:rPr>
          <w:rFonts w:ascii="Times New Roman" w:hAnsi="Times New Roman" w:eastAsia="楷体_GB2312" w:cs="Times New Roman"/>
          <w:b/>
          <w:bCs/>
          <w:sz w:val="32"/>
          <w:szCs w:val="32"/>
          <w:vertAlign w:val="superscript"/>
        </w:rPr>
        <w:t>[8]</w:t>
      </w:r>
      <w:r>
        <w:rPr>
          <w:rFonts w:ascii="Times New Roman" w:hAnsi="Times New Roman" w:eastAsia="楷体_GB2312" w:cs="Times New Roman"/>
          <w:b/>
          <w:bCs/>
          <w:sz w:val="32"/>
          <w:szCs w:val="32"/>
        </w:rPr>
        <w:t>执行情况</w:t>
      </w:r>
    </w:p>
    <w:p w14:paraId="615BBE01">
      <w:pPr>
        <w:overflowPunct w:val="0"/>
        <w:autoSpaceDE w:val="0"/>
        <w:autoSpaceDN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2024年，全市政府性基金预算收入完成1,323万元，完成调整预算的80.7%，加上上级转移支付</w:t>
      </w:r>
      <w:r>
        <w:rPr>
          <w:rFonts w:ascii="Times New Roman" w:hAnsi="Times New Roman" w:eastAsia="仿宋_GB2312" w:cs="Times New Roman"/>
          <w:sz w:val="32"/>
          <w:szCs w:val="32"/>
          <w:vertAlign w:val="superscript"/>
        </w:rPr>
        <w:t>[9]</w:t>
      </w:r>
      <w:r>
        <w:rPr>
          <w:rFonts w:ascii="Times New Roman" w:hAnsi="Times New Roman" w:eastAsia="仿宋_GB2312" w:cs="Times New Roman"/>
          <w:sz w:val="32"/>
          <w:szCs w:val="32"/>
        </w:rPr>
        <w:t>补助收入5,057万元、地方政府专项债券收入5,000万元、上年结余4,437万元，其他资金调入政府性基金预算1,853万元，收入总量为17,670万元。政府性基金预算支出完成17,670万元，主要用于城乡社区、文化教育事业、专项债务付息等。收入总量减去当年支出11,468万元、债务还本支出70万元，调出资金500万元，结转下年5,632万元。</w:t>
      </w:r>
      <w:bookmarkStart w:id="1" w:name="OLE_LINK11"/>
      <w:r>
        <w:rPr>
          <w:rFonts w:ascii="Times New Roman" w:hAnsi="Times New Roman" w:eastAsia="仿宋_GB2312" w:cs="Times New Roman"/>
          <w:sz w:val="32"/>
          <w:szCs w:val="32"/>
        </w:rPr>
        <w:t>实现收支平衡。</w:t>
      </w:r>
      <w:bookmarkEnd w:id="1"/>
    </w:p>
    <w:p w14:paraId="464BF198">
      <w:pPr>
        <w:overflowPunct w:val="0"/>
        <w:autoSpaceDE w:val="0"/>
        <w:autoSpaceDN w:val="0"/>
        <w:spacing w:line="576"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（三）国有资本经营预算</w:t>
      </w:r>
      <w:r>
        <w:rPr>
          <w:rFonts w:ascii="Times New Roman" w:hAnsi="Times New Roman" w:eastAsia="楷体_GB2312" w:cs="Times New Roman"/>
          <w:b/>
          <w:bCs/>
          <w:sz w:val="32"/>
          <w:szCs w:val="32"/>
          <w:vertAlign w:val="superscript"/>
        </w:rPr>
        <w:t>[10]</w:t>
      </w:r>
      <w:r>
        <w:rPr>
          <w:rFonts w:ascii="Times New Roman" w:hAnsi="Times New Roman" w:eastAsia="楷体_GB2312" w:cs="Times New Roman"/>
          <w:b/>
          <w:bCs/>
          <w:sz w:val="32"/>
          <w:szCs w:val="32"/>
        </w:rPr>
        <w:t>执行情况</w:t>
      </w:r>
    </w:p>
    <w:p w14:paraId="6EB4016C">
      <w:pPr>
        <w:overflowPunct w:val="0"/>
        <w:autoSpaceDE w:val="0"/>
        <w:autoSpaceDN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2024年，全市国有资本经营预算收入1.82万元（为中省国有企业退休人员社会化管理中央补助资金），完成调整预算数的100%，上年结余1万元，收入总量为2.82万元。全市国有资本经营预算支出1.82万元，调出资金1万元。实现收支平衡。</w:t>
      </w:r>
    </w:p>
    <w:p w14:paraId="5ED73EA1">
      <w:pPr>
        <w:overflowPunct w:val="0"/>
        <w:autoSpaceDE w:val="0"/>
        <w:autoSpaceDN w:val="0"/>
        <w:spacing w:line="576"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（四）社会保险基金预算</w:t>
      </w:r>
    </w:p>
    <w:p w14:paraId="7AC0117B">
      <w:pPr>
        <w:overflowPunct w:val="0"/>
        <w:autoSpaceDE w:val="0"/>
        <w:autoSpaceDN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2024年</w:t>
      </w:r>
      <w:r>
        <w:rPr>
          <w:rFonts w:ascii="Times New Roman" w:hAnsi="Times New Roman" w:cs="Times New Roman"/>
          <w:sz w:val="32"/>
          <w:szCs w:val="32"/>
        </w:rPr>
        <w:t>，</w:t>
      </w:r>
      <w:r>
        <w:rPr>
          <w:rFonts w:ascii="Times New Roman" w:hAnsi="Times New Roman" w:eastAsia="仿宋_GB2312" w:cs="Times New Roman"/>
          <w:sz w:val="32"/>
          <w:szCs w:val="32"/>
        </w:rPr>
        <w:t>全市社会保险基金全部由上级统筹。</w:t>
      </w:r>
    </w:p>
    <w:p w14:paraId="2A7930CA">
      <w:pPr>
        <w:overflowPunct w:val="0"/>
        <w:autoSpaceDE w:val="0"/>
        <w:autoSpaceDN w:val="0"/>
        <w:spacing w:line="576" w:lineRule="exact"/>
        <w:ind w:firstLine="643" w:firstLineChars="200"/>
        <w:rPr>
          <w:rFonts w:ascii="Times New Roman" w:hAnsi="Times New Roman" w:eastAsia="楷体_GB2312" w:cs="Times New Roman"/>
          <w:b/>
          <w:bCs/>
          <w:sz w:val="32"/>
          <w:szCs w:val="32"/>
        </w:rPr>
      </w:pPr>
      <w:bookmarkStart w:id="2" w:name="OLE_LINK1"/>
      <w:r>
        <w:rPr>
          <w:rFonts w:ascii="Times New Roman" w:hAnsi="Times New Roman" w:eastAsia="楷体_GB2312" w:cs="Times New Roman"/>
          <w:b/>
          <w:bCs/>
          <w:sz w:val="32"/>
          <w:szCs w:val="32"/>
        </w:rPr>
        <w:t>（五）地方政府性债务</w:t>
      </w:r>
      <w:r>
        <w:rPr>
          <w:rFonts w:ascii="Times New Roman" w:hAnsi="Times New Roman" w:eastAsia="楷体_GB2312" w:cs="Times New Roman"/>
          <w:b/>
          <w:bCs/>
          <w:sz w:val="32"/>
          <w:szCs w:val="32"/>
          <w:vertAlign w:val="superscript"/>
        </w:rPr>
        <w:t>[11]</w:t>
      </w:r>
      <w:r>
        <w:rPr>
          <w:rFonts w:ascii="Times New Roman" w:hAnsi="Times New Roman" w:eastAsia="楷体_GB2312" w:cs="Times New Roman"/>
          <w:b/>
          <w:bCs/>
          <w:sz w:val="32"/>
          <w:szCs w:val="32"/>
        </w:rPr>
        <w:t>情况</w:t>
      </w:r>
    </w:p>
    <w:bookmarkEnd w:id="2"/>
    <w:p w14:paraId="1426BCF1">
      <w:pPr>
        <w:overflowPunct w:val="0"/>
        <w:autoSpaceDE w:val="0"/>
        <w:autoSpaceDN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2024年申请到位地方政府债券资金30,000万元、再融资债券1,600万元，偿还到期政府债券本金1,770万元后，债务余额为151,989万元，其中：一般债务余额87,759万元、专项债务余额64,230万元，较上年末增加29,830万元。</w:t>
      </w:r>
      <w:bookmarkStart w:id="3" w:name="OLE_LINK9"/>
      <w:r>
        <w:rPr>
          <w:rFonts w:ascii="Times New Roman" w:hAnsi="Times New Roman" w:eastAsia="仿宋_GB2312" w:cs="Times New Roman"/>
          <w:sz w:val="32"/>
          <w:szCs w:val="32"/>
        </w:rPr>
        <w:t>2024年我市新增债券资金重点投向教育卫生、市政建设和防灾减灾领域</w:t>
      </w:r>
      <w:bookmarkEnd w:id="3"/>
      <w:r>
        <w:rPr>
          <w:rFonts w:ascii="Times New Roman" w:hAnsi="Times New Roman" w:eastAsia="仿宋_GB2312" w:cs="Times New Roman"/>
          <w:sz w:val="32"/>
          <w:szCs w:val="32"/>
        </w:rPr>
        <w:t>。其中：长征学校公共教学用房建设项目6,200万元、长征学校体育馆和运动场建设项目7,200万元、马尔康市人民医院综合大楼建设项目2,800万元、城镇供暖配套设施建设项目8,000万元、马尔康新型智慧城市建设项目2,200万元、查北村大郎足沟地质灾害综合治理项目3,600万元，共支出7,286万元。</w:t>
      </w:r>
    </w:p>
    <w:p w14:paraId="3348C808">
      <w:pPr>
        <w:overflowPunct w:val="0"/>
        <w:autoSpaceDE w:val="0"/>
        <w:autoSpaceDN w:val="0"/>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二、主要财政政策落实和财政重点工作情况</w:t>
      </w:r>
    </w:p>
    <w:p w14:paraId="43C66841">
      <w:pPr>
        <w:overflowPunct w:val="0"/>
        <w:autoSpaceDE w:val="0"/>
        <w:autoSpaceDN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2024年财政形势依然严峻复杂，面对经济增长乏力、支出强度加大的“双重压力”，叠加收入结构单一等减收增支多重因素，全市财政工作坚决贯彻落实市委决策部署及市人大决议，迎难而上、主动作为，全力组织收入，兜劳“三保”底线、做好乡村振兴、灾后重建、基础设施建设等重点支出保障，为全市经济社会高质量发展提供了有力支撑。</w:t>
      </w:r>
    </w:p>
    <w:p w14:paraId="071BFA3E">
      <w:pPr>
        <w:overflowPunct w:val="0"/>
        <w:autoSpaceDE w:val="0"/>
        <w:autoSpaceDN w:val="0"/>
        <w:spacing w:line="576"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（一）积极提升财政效能，总体经济蓬勃发展，绘就蓝图新维度。</w:t>
      </w:r>
      <w:bookmarkStart w:id="4" w:name="OLE_LINK2"/>
      <w:r>
        <w:rPr>
          <w:rFonts w:ascii="Times New Roman" w:hAnsi="Times New Roman" w:eastAsia="仿宋_GB2312" w:cs="Times New Roman"/>
          <w:sz w:val="32"/>
          <w:szCs w:val="32"/>
        </w:rPr>
        <w:t>我市始终将提高财政保障能力视为首要职责，多维发力、多措并施，不断深化“财”服务于“政”的意识，凝心聚力为我市高质量发展持续增添新动力，逐步推动经济发展从量变的积累迈向质变的跃升。</w:t>
      </w:r>
      <w:r>
        <w:rPr>
          <w:rFonts w:ascii="Times New Roman" w:hAnsi="Times New Roman" w:eastAsia="仿宋_GB2312" w:cs="Times New Roman"/>
          <w:b/>
          <w:bCs/>
          <w:sz w:val="32"/>
          <w:szCs w:val="32"/>
        </w:rPr>
        <w:t>争取资金，全力以赴润康城。</w:t>
      </w:r>
      <w:r>
        <w:rPr>
          <w:rFonts w:ascii="Times New Roman" w:hAnsi="Times New Roman" w:eastAsia="仿宋_GB2312" w:cs="Times New Roman"/>
          <w:sz w:val="32"/>
          <w:szCs w:val="32"/>
        </w:rPr>
        <w:t>全力向上争取资金，全年共争取上级转移支付资金174,700万元，减少13.1%，其中：中央转移支付109,878万元，省级转移支付61,485万元，州级转移支付3,337万元。其中：争取增发国债5,569万元和超长期特别国债4,281万元，有力促进了主城区排水改造、地质灾害综合防治体系建设，赶羊沟水库、老旧柴油货车报废更新等重大工程的顺利开展，筑牢了基础设施建设根基，增强了抵御自然灾害能力，提升了公共服务水平。</w:t>
      </w:r>
      <w:r>
        <w:rPr>
          <w:rFonts w:ascii="Times New Roman" w:hAnsi="Times New Roman" w:eastAsia="仿宋_GB2312" w:cs="Times New Roman"/>
          <w:b/>
          <w:bCs/>
          <w:sz w:val="32"/>
          <w:szCs w:val="32"/>
        </w:rPr>
        <w:t>落实税政，减负促经稳回升。</w:t>
      </w:r>
      <w:r>
        <w:rPr>
          <w:rFonts w:ascii="Times New Roman" w:hAnsi="Times New Roman" w:eastAsia="仿宋_GB2312" w:cs="Times New Roman"/>
          <w:sz w:val="32"/>
          <w:szCs w:val="32"/>
        </w:rPr>
        <w:t>继续全面落实组合式税费支持政策，减轻各类市场主体负担，助力企业转型升级，推动经济结构不断优化，实现经济总体回升，</w:t>
      </w:r>
      <w:bookmarkStart w:id="5" w:name="OLE_LINK14"/>
      <w:r>
        <w:rPr>
          <w:rFonts w:ascii="Times New Roman" w:hAnsi="Times New Roman" w:eastAsia="仿宋_GB2312" w:cs="Times New Roman"/>
          <w:sz w:val="32"/>
          <w:szCs w:val="32"/>
        </w:rPr>
        <w:t>2024年全市累计新增减税降费19,806万元及退税1,450万元</w:t>
      </w:r>
      <w:bookmarkEnd w:id="5"/>
      <w:r>
        <w:rPr>
          <w:rFonts w:ascii="Times New Roman" w:hAnsi="Times New Roman" w:eastAsia="仿宋_GB2312" w:cs="Times New Roman"/>
          <w:sz w:val="32"/>
          <w:szCs w:val="32"/>
        </w:rPr>
        <w:t>。</w:t>
      </w:r>
      <w:r>
        <w:rPr>
          <w:rFonts w:ascii="Times New Roman" w:hAnsi="Times New Roman" w:eastAsia="仿宋_GB2312" w:cs="Times New Roman"/>
          <w:b/>
          <w:bCs/>
          <w:sz w:val="32"/>
          <w:szCs w:val="32"/>
        </w:rPr>
        <w:t>金融普惠，贴息降本惠主体。</w:t>
      </w:r>
      <w:r>
        <w:rPr>
          <w:rFonts w:ascii="Times New Roman" w:hAnsi="Times New Roman" w:eastAsia="仿宋_GB2312" w:cs="Times New Roman"/>
          <w:sz w:val="32"/>
          <w:szCs w:val="32"/>
        </w:rPr>
        <w:t>实施财金联动助企纾困，强化对中小微企业的信贷扶持力度，着力推进小微企业各类信息的整合梳理工作，全力加速中小企业信用体系构建进程，提供创业担保贷款300万元，财政贴息资金2万元，以创业带动就业。</w:t>
      </w:r>
      <w:bookmarkEnd w:id="4"/>
    </w:p>
    <w:p w14:paraId="7CED84AA">
      <w:pPr>
        <w:overflowPunct w:val="0"/>
        <w:autoSpaceDE w:val="0"/>
        <w:autoSpaceDN w:val="0"/>
        <w:spacing w:line="576"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（二）坚守人民至上理念，民生福祉持续增进，彰显担当新高度。</w:t>
      </w:r>
      <w:r>
        <w:rPr>
          <w:rFonts w:ascii="Times New Roman" w:hAnsi="Times New Roman" w:eastAsia="仿宋_GB2312" w:cs="Times New Roman"/>
          <w:sz w:val="32"/>
          <w:szCs w:val="32"/>
        </w:rPr>
        <w:t>坚持“以人民为中心”的发展理念，将民生支出列为优先项，全市民生支出达182,563万元，占一般公共预算支出76.1%，民生保障与改善工作的力度持续增强。</w:t>
      </w:r>
      <w:r>
        <w:rPr>
          <w:rFonts w:ascii="Times New Roman" w:hAnsi="Times New Roman" w:eastAsia="仿宋_GB2312" w:cs="Times New Roman"/>
          <w:b/>
          <w:bCs/>
          <w:sz w:val="32"/>
          <w:szCs w:val="32"/>
        </w:rPr>
        <w:t>全力推动教育资源均衡化发展。</w:t>
      </w:r>
      <w:r>
        <w:rPr>
          <w:rFonts w:ascii="Times New Roman" w:hAnsi="Times New Roman" w:eastAsia="仿宋_GB2312" w:cs="Times New Roman"/>
          <w:sz w:val="32"/>
          <w:szCs w:val="32"/>
        </w:rPr>
        <w:t>全市教育经费支出24,226万元，同比增长5.1%。严格实施十五年免教育工作，落实完善学生资助体系，安排536万元支持义务教育营养改善计划，受益学生人数5533人，有效改善义务教育学生营养膳食水平，投入6,780万元支持长征学校的土地征拆、人员安置等要素保障。</w:t>
      </w:r>
      <w:r>
        <w:rPr>
          <w:rFonts w:ascii="Times New Roman" w:hAnsi="Times New Roman" w:eastAsia="仿宋_GB2312" w:cs="Times New Roman"/>
          <w:b/>
          <w:bCs/>
          <w:sz w:val="32"/>
          <w:szCs w:val="32"/>
        </w:rPr>
        <w:t>大力扶持卫生健康事业蓬勃发展。</w:t>
      </w:r>
      <w:bookmarkStart w:id="6" w:name="OLE_LINK3"/>
      <w:r>
        <w:rPr>
          <w:rFonts w:ascii="Times New Roman" w:hAnsi="Times New Roman" w:eastAsia="仿宋_GB2312" w:cs="Times New Roman"/>
          <w:sz w:val="32"/>
          <w:szCs w:val="32"/>
        </w:rPr>
        <w:t>全市卫生健康领域支出14,339万元。始终坚持生命至上理念，安排4,168万元夯实基本医保、大病保险和医疗救助三重保障制度，政策覆盖33200人城乡居民，范围内住院报销比例达到72%。</w:t>
      </w:r>
      <w:r>
        <w:rPr>
          <w:rFonts w:ascii="Times New Roman" w:hAnsi="Times New Roman" w:eastAsia="仿宋_GB2312" w:cs="Times New Roman"/>
          <w:b/>
          <w:bCs/>
          <w:sz w:val="32"/>
          <w:szCs w:val="32"/>
        </w:rPr>
        <w:t>全方位强化社会保障体系建设。</w:t>
      </w:r>
      <w:bookmarkEnd w:id="6"/>
      <w:r>
        <w:rPr>
          <w:rFonts w:ascii="Times New Roman" w:hAnsi="Times New Roman" w:eastAsia="仿宋_GB2312" w:cs="Times New Roman"/>
          <w:sz w:val="32"/>
          <w:szCs w:val="32"/>
        </w:rPr>
        <w:t>全市社会保障支出19,298万元。精心编织一张严密且温暖的社会保障网络，推动经济发展成果更为公平、广泛地惠及全体市民。安排3,219万元切实托稳兜牢低保救助、儿童关爱、养老帮困等基本民生保障底线，有效缓解群众生活压力，全市范围内共有893人享受城镇低保待遇，4171人享受农村低保福利，10名孤儿与256名困境儿童得到悉心扶助，244名优抚对象按时领取抚恤待遇与生活补助；投入608万元深入落实就业优先政策，多渠道拓展促进高校毕业生、农民工、脱贫人口、就业困难人员等重点群体的就业创业机会，全年累计新增城镇就业岗位1018个，实现农村劳动力转移就业8610人次，为稳定就业局势、促进民生改善注入强大动力。</w:t>
      </w:r>
      <w:r>
        <w:rPr>
          <w:rFonts w:ascii="Times New Roman" w:hAnsi="Times New Roman" w:eastAsia="仿宋_GB2312" w:cs="Times New Roman"/>
          <w:b/>
          <w:bCs/>
          <w:sz w:val="32"/>
          <w:szCs w:val="32"/>
        </w:rPr>
        <w:t>道路交通基础设施建设成效显著。</w:t>
      </w:r>
      <w:r>
        <w:rPr>
          <w:rFonts w:ascii="Times New Roman" w:hAnsi="Times New Roman" w:eastAsia="仿宋_GB2312" w:cs="Times New Roman"/>
          <w:sz w:val="32"/>
          <w:szCs w:val="32"/>
        </w:rPr>
        <w:t>交通运输领域支出9,743万元。全力加快推进X004草茸路（草登乡至阿坝界段）以及俄尔雅村乡村重点基础建设等重点项目，其中市本级投入2,167万元支持省道453沙大路灾后重建工程和美丽乡村路建设两大重点任务。通过集中资源聚焦道路扩能提升工程的全方位建设，深度破解长期以来制约我市城乡一体化发展的交通瓶颈难题，增加居民出行的便利性与舒适度。</w:t>
      </w:r>
      <w:r>
        <w:rPr>
          <w:rFonts w:ascii="Times New Roman" w:hAnsi="Times New Roman" w:eastAsia="仿宋_GB2312" w:cs="Times New Roman"/>
          <w:b/>
          <w:bCs/>
          <w:sz w:val="32"/>
          <w:szCs w:val="32"/>
        </w:rPr>
        <w:t>积极响应消费品以旧换新政策。</w:t>
      </w:r>
      <w:r>
        <w:rPr>
          <w:rFonts w:ascii="Times New Roman" w:hAnsi="Times New Roman" w:eastAsia="仿宋_GB2312" w:cs="Times New Roman"/>
          <w:sz w:val="32"/>
          <w:szCs w:val="32"/>
        </w:rPr>
        <w:t>财政补贴233万元支持消费品以旧换新，带动销售汽车和家电1491件，销售金额约1,081万元，进一步为消费市场注入活力，拉动我市需求、促进经济结构的优化调整。</w:t>
      </w:r>
      <w:r>
        <w:rPr>
          <w:rFonts w:ascii="Times New Roman" w:hAnsi="Times New Roman" w:eastAsia="仿宋_GB2312" w:cs="Times New Roman"/>
          <w:b/>
          <w:bCs/>
          <w:sz w:val="32"/>
          <w:szCs w:val="32"/>
        </w:rPr>
        <w:t>有序推行城镇集中供暖建设。</w:t>
      </w:r>
      <w:r>
        <w:rPr>
          <w:rFonts w:ascii="Times New Roman" w:hAnsi="Times New Roman" w:eastAsia="仿宋_GB2312" w:cs="Times New Roman"/>
          <w:sz w:val="32"/>
          <w:szCs w:val="32"/>
        </w:rPr>
        <w:t>投入资金8,000万元，支持全市24.56万平方米，28个点位的供暖配套设施项目建设。</w:t>
      </w:r>
    </w:p>
    <w:p w14:paraId="4B3C7089">
      <w:pPr>
        <w:overflowPunct w:val="0"/>
        <w:autoSpaceDE w:val="0"/>
        <w:autoSpaceDN w:val="0"/>
        <w:spacing w:line="576"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（三）坚持科学规划方针，重点工作合理调配，夯实发展新基础。</w:t>
      </w:r>
      <w:r>
        <w:rPr>
          <w:rFonts w:ascii="Times New Roman" w:hAnsi="Times New Roman" w:eastAsia="仿宋_GB2312" w:cs="Times New Roman"/>
          <w:sz w:val="32"/>
          <w:szCs w:val="32"/>
        </w:rPr>
        <w:t>持续强化投入规模，多领域全方位深耕细作、勇毅探寻，通过持之以恒地积聚资源、突破桎梏，为我市持续发展筑牢根基。</w:t>
      </w:r>
      <w:r>
        <w:rPr>
          <w:rFonts w:ascii="Times New Roman" w:hAnsi="Times New Roman" w:eastAsia="仿宋_GB2312" w:cs="Times New Roman"/>
          <w:b/>
          <w:bCs/>
          <w:sz w:val="32"/>
          <w:szCs w:val="32"/>
        </w:rPr>
        <w:t>乡村振兴工作稳步推进。</w:t>
      </w:r>
      <w:r>
        <w:rPr>
          <w:rFonts w:ascii="Times New Roman" w:hAnsi="Times New Roman" w:eastAsia="仿宋_GB2312" w:cs="Times New Roman"/>
          <w:sz w:val="32"/>
          <w:szCs w:val="32"/>
        </w:rPr>
        <w:t>始终将巩固拓展脱贫攻坚成果与全面推进乡村振兴战略列为重中之重，安排衔接资金14,197万元（中央资金4,584万元，省级资金5,683万元，州级资金200万元，市本级资金3,730万元）。专项用于巩固拓展脱贫攻坚成果与乡村振兴的有效衔接，确保脱贫基础更为稳固，促进我市农民稳步增收、农村稳定和谐，农业稳固发展。</w:t>
      </w:r>
      <w:r>
        <w:rPr>
          <w:rFonts w:ascii="Times New Roman" w:hAnsi="Times New Roman" w:eastAsia="仿宋_GB2312" w:cs="Times New Roman"/>
          <w:b/>
          <w:bCs/>
          <w:sz w:val="32"/>
          <w:szCs w:val="32"/>
        </w:rPr>
        <w:t>生态环境保护力度持续增强。</w:t>
      </w:r>
      <w:r>
        <w:rPr>
          <w:rFonts w:ascii="Times New Roman" w:hAnsi="Times New Roman" w:eastAsia="仿宋_GB2312" w:cs="Times New Roman"/>
          <w:sz w:val="32"/>
          <w:szCs w:val="32"/>
        </w:rPr>
        <w:t>坚持绿色发展理念，安排生态环保资金8,659万元。全面启动水、土、气农村污染治理工作，大力推进农村生活污水治理工程，有效提升农村生活污水收集与处理能力，显著改善农村水体质量。</w:t>
      </w:r>
      <w:r>
        <w:rPr>
          <w:rFonts w:ascii="Times New Roman" w:hAnsi="Times New Roman" w:eastAsia="仿宋_GB2312" w:cs="Times New Roman"/>
          <w:b/>
          <w:bCs/>
          <w:sz w:val="32"/>
          <w:szCs w:val="32"/>
        </w:rPr>
        <w:t>农牧业转型步伐稳健前行。</w:t>
      </w:r>
      <w:r>
        <w:rPr>
          <w:rFonts w:ascii="Times New Roman" w:hAnsi="Times New Roman" w:eastAsia="仿宋_GB2312" w:cs="Times New Roman"/>
          <w:sz w:val="32"/>
          <w:szCs w:val="32"/>
        </w:rPr>
        <w:t>构建“一轴两园三区”布局，推进夏繁种业高地建设。实施农牧业“三品一标”行动</w:t>
      </w:r>
      <w:r>
        <w:rPr>
          <w:rFonts w:ascii="Times New Roman" w:hAnsi="Times New Roman" w:cs="Times New Roman"/>
          <w:sz w:val="32"/>
          <w:szCs w:val="32"/>
        </w:rPr>
        <w:t>，构</w:t>
      </w:r>
      <w:r>
        <w:rPr>
          <w:rFonts w:ascii="Times New Roman" w:hAnsi="Times New Roman" w:eastAsia="仿宋_GB2312" w:cs="Times New Roman"/>
          <w:sz w:val="32"/>
          <w:szCs w:val="32"/>
        </w:rPr>
        <w:t>建“1+4”加工体系，投入350万元打造藏香猪、中蜂蜂蜜、白湾海椒等十大特色农产品品牌，全面激活农牧业经济活力，带动群众增收致富。</w:t>
      </w:r>
      <w:r>
        <w:rPr>
          <w:rFonts w:ascii="Times New Roman" w:hAnsi="Times New Roman" w:eastAsia="仿宋_GB2312" w:cs="Times New Roman"/>
          <w:b/>
          <w:bCs/>
          <w:sz w:val="32"/>
          <w:szCs w:val="32"/>
        </w:rPr>
        <w:t>震后重建推进有力成效显著</w:t>
      </w:r>
      <w:r>
        <w:rPr>
          <w:rFonts w:ascii="Times New Roman" w:hAnsi="Times New Roman" w:eastAsia="仿宋_GB2312" w:cs="Times New Roman"/>
          <w:sz w:val="32"/>
          <w:szCs w:val="32"/>
        </w:rPr>
        <w:t>。投入资金99,348万元，全力推进马尔康6.0级震群型地震灾后恢复重建，规划内90个项目已基本完成。</w:t>
      </w:r>
    </w:p>
    <w:p w14:paraId="6D71F426">
      <w:pPr>
        <w:overflowPunct w:val="0"/>
        <w:autoSpaceDE w:val="0"/>
        <w:autoSpaceDN w:val="0"/>
        <w:spacing w:line="576"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（四）恪守风险防范准则，经济运行稳定支撑，突显使命新力度。</w:t>
      </w:r>
      <w:r>
        <w:rPr>
          <w:rFonts w:ascii="Times New Roman" w:hAnsi="Times New Roman" w:eastAsia="仿宋_GB2312" w:cs="Times New Roman"/>
          <w:sz w:val="32"/>
          <w:szCs w:val="32"/>
        </w:rPr>
        <w:t>结合财政职能，精细管控，积极进取，主动担当作为，以长远战略眼光谋划可持续发展路径，紧密贴合经济平稳运行态势，为推动我市经济社会高质量、可持续发展提供坚实稳固之财政支撑与保障体系。</w:t>
      </w:r>
      <w:r>
        <w:rPr>
          <w:rFonts w:ascii="Times New Roman" w:hAnsi="Times New Roman" w:eastAsia="仿宋_GB2312" w:cs="Times New Roman"/>
          <w:b/>
          <w:bCs/>
          <w:sz w:val="32"/>
          <w:szCs w:val="32"/>
        </w:rPr>
        <w:t>债务还本付息工作规范开展。</w:t>
      </w:r>
      <w:r>
        <w:rPr>
          <w:rFonts w:ascii="Times New Roman" w:hAnsi="Times New Roman" w:eastAsia="仿宋_GB2312" w:cs="Times New Roman"/>
          <w:sz w:val="32"/>
          <w:szCs w:val="32"/>
        </w:rPr>
        <w:t>统筹安排资金4,051万元，专项用于地方政府一般债券和专项债券还本付息以及地方政府债券发行费等相关支出，切实维护政府信用形象与财政金融体系稳定。</w:t>
      </w:r>
      <w:r>
        <w:rPr>
          <w:rFonts w:ascii="Times New Roman" w:hAnsi="Times New Roman" w:eastAsia="仿宋_GB2312" w:cs="Times New Roman"/>
          <w:b/>
          <w:bCs/>
          <w:sz w:val="32"/>
          <w:szCs w:val="32"/>
        </w:rPr>
        <w:t>财政直达资金</w:t>
      </w:r>
      <w:r>
        <w:rPr>
          <w:rFonts w:ascii="Times New Roman" w:hAnsi="Times New Roman" w:eastAsia="仿宋_GB2312" w:cs="Times New Roman"/>
          <w:b/>
          <w:bCs/>
          <w:sz w:val="32"/>
          <w:szCs w:val="32"/>
          <w:vertAlign w:val="superscript"/>
        </w:rPr>
        <w:t>[15]</w:t>
      </w:r>
      <w:r>
        <w:rPr>
          <w:rFonts w:ascii="Times New Roman" w:hAnsi="Times New Roman" w:eastAsia="仿宋_GB2312" w:cs="Times New Roman"/>
          <w:b/>
          <w:bCs/>
          <w:sz w:val="32"/>
          <w:szCs w:val="32"/>
        </w:rPr>
        <w:t>动态监控管理有序。</w:t>
      </w:r>
      <w:r>
        <w:rPr>
          <w:rFonts w:ascii="Times New Roman" w:hAnsi="Times New Roman" w:eastAsia="仿宋_GB2312" w:cs="Times New Roman"/>
          <w:sz w:val="32"/>
          <w:szCs w:val="32"/>
        </w:rPr>
        <w:t>对财政直达资金的流向、使用情况进行实时跟踪与精准监控，确保每一笔资金都能按照规定用途使用，有效防范资金挪用、截留等风险。全年直达资金20,572万元，其中中央安排13,080万元，省州安排7,492万元，支出12,444万元。</w:t>
      </w:r>
      <w:r>
        <w:rPr>
          <w:rFonts w:ascii="Times New Roman" w:hAnsi="Times New Roman" w:eastAsia="仿宋_GB2312" w:cs="Times New Roman"/>
          <w:b/>
          <w:bCs/>
          <w:sz w:val="32"/>
          <w:szCs w:val="32"/>
        </w:rPr>
        <w:t>严格兜</w:t>
      </w:r>
      <w:r>
        <w:rPr>
          <w:rFonts w:ascii="Times New Roman" w:hAnsi="Times New Roman" w:cs="Times New Roman"/>
          <w:b/>
          <w:bCs/>
          <w:sz w:val="32"/>
          <w:szCs w:val="32"/>
        </w:rPr>
        <w:t>牢</w:t>
      </w:r>
      <w:r>
        <w:rPr>
          <w:rFonts w:ascii="Times New Roman" w:hAnsi="Times New Roman" w:eastAsia="仿宋_GB2312" w:cs="Times New Roman"/>
          <w:b/>
          <w:bCs/>
          <w:sz w:val="32"/>
          <w:szCs w:val="32"/>
        </w:rPr>
        <w:t>“三保”底线</w:t>
      </w:r>
      <w:r>
        <w:rPr>
          <w:rFonts w:ascii="Times New Roman" w:hAnsi="Times New Roman" w:eastAsia="仿宋_GB2312" w:cs="Times New Roman"/>
          <w:sz w:val="32"/>
          <w:szCs w:val="32"/>
        </w:rPr>
        <w:t>。严格按“以收定支”，足额编制“三保”预算，切实增强“三保”库款保障能力，实行“三保”资金专户管理，全市“三保”预算支出78,218万元</w:t>
      </w:r>
      <w:bookmarkStart w:id="7" w:name="OLE_LINK13"/>
      <w:r>
        <w:rPr>
          <w:rFonts w:ascii="Times New Roman" w:hAnsi="Times New Roman" w:eastAsia="仿宋_GB2312" w:cs="Times New Roman"/>
          <w:sz w:val="32"/>
          <w:szCs w:val="32"/>
        </w:rPr>
        <w:t>。</w:t>
      </w:r>
      <w:r>
        <w:rPr>
          <w:rFonts w:ascii="Times New Roman" w:hAnsi="Times New Roman" w:eastAsia="仿宋_GB2312" w:cs="Times New Roman"/>
          <w:b/>
          <w:bCs/>
          <w:sz w:val="32"/>
          <w:szCs w:val="32"/>
        </w:rPr>
        <w:t>切实贯彻“三项清理”</w:t>
      </w:r>
      <w:r>
        <w:rPr>
          <w:rFonts w:ascii="Times New Roman" w:hAnsi="Times New Roman" w:eastAsia="仿宋_GB2312" w:cs="Times New Roman"/>
          <w:b/>
          <w:bCs/>
          <w:sz w:val="32"/>
          <w:szCs w:val="32"/>
          <w:vertAlign w:val="superscript"/>
        </w:rPr>
        <w:t>[16]</w:t>
      </w:r>
      <w:r>
        <w:rPr>
          <w:rFonts w:ascii="Times New Roman" w:hAnsi="Times New Roman" w:eastAsia="仿宋_GB2312" w:cs="Times New Roman"/>
          <w:b/>
          <w:bCs/>
          <w:sz w:val="32"/>
          <w:szCs w:val="32"/>
        </w:rPr>
        <w:t>制度。</w:t>
      </w:r>
      <w:r>
        <w:rPr>
          <w:rFonts w:ascii="Times New Roman" w:hAnsi="Times New Roman" w:eastAsia="仿宋_GB2312" w:cs="Times New Roman"/>
          <w:sz w:val="32"/>
          <w:szCs w:val="32"/>
        </w:rPr>
        <w:t>盘活财政资金3,254万元</w:t>
      </w:r>
      <w:bookmarkEnd w:id="7"/>
      <w:r>
        <w:rPr>
          <w:rFonts w:ascii="Times New Roman" w:hAnsi="Times New Roman" w:eastAsia="仿宋_GB2312" w:cs="Times New Roman"/>
          <w:sz w:val="32"/>
          <w:szCs w:val="32"/>
        </w:rPr>
        <w:t>，准统筹调配至教育、医疗、社会保障等民生关键领域及基础设施建设、公共服务优化等重点项目建设。</w:t>
      </w:r>
    </w:p>
    <w:p w14:paraId="5495107B">
      <w:pPr>
        <w:overflowPunct w:val="0"/>
        <w:autoSpaceDE w:val="0"/>
        <w:autoSpaceDN w:val="0"/>
        <w:spacing w:line="576"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（五）遵循监管绩效主导，财经规制有效施行，突显责任新台阶。</w:t>
      </w:r>
      <w:r>
        <w:rPr>
          <w:rFonts w:ascii="Times New Roman" w:hAnsi="Times New Roman" w:eastAsia="仿宋_GB2312" w:cs="Times New Roman"/>
          <w:sz w:val="32"/>
          <w:szCs w:val="32"/>
        </w:rPr>
        <w:t>严格遵循《预算法》等法律法规与制度规定，推动财政管理在法治轨道上迈向精细化、科学化。</w:t>
      </w:r>
      <w:r>
        <w:rPr>
          <w:rFonts w:ascii="Times New Roman" w:hAnsi="Times New Roman" w:eastAsia="仿宋_GB2312" w:cs="Times New Roman"/>
          <w:b/>
          <w:bCs/>
          <w:sz w:val="32"/>
          <w:szCs w:val="32"/>
        </w:rPr>
        <w:t>强化财会监督工作。</w:t>
      </w:r>
      <w:r>
        <w:rPr>
          <w:rFonts w:ascii="Times New Roman" w:hAnsi="Times New Roman" w:eastAsia="仿宋_GB2312" w:cs="Times New Roman"/>
          <w:sz w:val="32"/>
          <w:szCs w:val="32"/>
        </w:rPr>
        <w:t>开展为期5个月的拉网式村级财务及自建项目评审监督检查，监督检查资金总额达12,960万元。推进“一卡通”基础数据核查工作，以严谨细致的态度深入排查，44项惠民惠农补贴借助“一卡通”平台精准及时发放到位，全年累计发放补贴金额达7</w:t>
      </w:r>
      <w:r>
        <w:rPr>
          <w:rFonts w:ascii="Times New Roman" w:hAnsi="Times New Roman" w:cs="Times New Roman"/>
          <w:sz w:val="32"/>
          <w:szCs w:val="32"/>
        </w:rPr>
        <w:t>,</w:t>
      </w:r>
      <w:r>
        <w:rPr>
          <w:rFonts w:ascii="Times New Roman" w:hAnsi="Times New Roman" w:eastAsia="仿宋_GB2312" w:cs="Times New Roman"/>
          <w:sz w:val="32"/>
          <w:szCs w:val="32"/>
        </w:rPr>
        <w:t>641万元，惠及13</w:t>
      </w:r>
      <w:r>
        <w:rPr>
          <w:rFonts w:ascii="Times New Roman" w:hAnsi="Times New Roman" w:cs="Times New Roman"/>
          <w:sz w:val="32"/>
          <w:szCs w:val="32"/>
        </w:rPr>
        <w:t>6179</w:t>
      </w:r>
      <w:r>
        <w:rPr>
          <w:rFonts w:ascii="Times New Roman" w:hAnsi="Times New Roman" w:eastAsia="仿宋_GB2312" w:cs="Times New Roman"/>
          <w:sz w:val="32"/>
          <w:szCs w:val="32"/>
        </w:rPr>
        <w:t>人次。</w:t>
      </w:r>
      <w:r>
        <w:rPr>
          <w:rFonts w:ascii="Times New Roman" w:hAnsi="Times New Roman" w:eastAsia="仿宋_GB2312" w:cs="Times New Roman"/>
          <w:b/>
          <w:bCs/>
          <w:sz w:val="32"/>
          <w:szCs w:val="32"/>
        </w:rPr>
        <w:t>严格预算约束举措。</w:t>
      </w:r>
      <w:r>
        <w:rPr>
          <w:rFonts w:ascii="Times New Roman" w:hAnsi="Times New Roman" w:eastAsia="仿宋_GB2312" w:cs="Times New Roman"/>
          <w:sz w:val="32"/>
          <w:szCs w:val="32"/>
        </w:rPr>
        <w:t>坚决贯彻“过紧日子”的总体要求，削减非刚性、一般性以及低效无效支出项目。针对新增项目支出，建立严格的审核把关机制，从严从紧控制，强化“三公”经费</w:t>
      </w:r>
      <w:r>
        <w:rPr>
          <w:rFonts w:ascii="Times New Roman" w:hAnsi="Times New Roman" w:eastAsia="仿宋_GB2312" w:cs="Times New Roman"/>
          <w:sz w:val="32"/>
          <w:szCs w:val="32"/>
          <w:vertAlign w:val="superscript"/>
        </w:rPr>
        <w:t>[17]</w:t>
      </w:r>
      <w:r>
        <w:rPr>
          <w:rFonts w:ascii="Times New Roman" w:hAnsi="Times New Roman" w:eastAsia="仿宋_GB2312" w:cs="Times New Roman"/>
          <w:sz w:val="32"/>
          <w:szCs w:val="32"/>
        </w:rPr>
        <w:t>管理力度，严守预算纪律红线，全力优化财政支出结构，提升财政资金使用效益。</w:t>
      </w:r>
      <w:bookmarkStart w:id="8" w:name="OLE_LINK12"/>
      <w:r>
        <w:rPr>
          <w:rFonts w:ascii="Times New Roman" w:hAnsi="Times New Roman" w:eastAsia="仿宋_GB2312" w:cs="Times New Roman"/>
          <w:b/>
          <w:bCs/>
          <w:sz w:val="32"/>
          <w:szCs w:val="32"/>
        </w:rPr>
        <w:t>提升采购全面监管效能成果</w:t>
      </w:r>
      <w:bookmarkEnd w:id="8"/>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稳步推动政府采购全流程电子化建设进程，205个采购项目成功实现全流程电子化操作，涵盖货物、服务及工程等多领域。大力加强政府采购信息公开的规范化管理，信息公开的及时率100%。全年受理并处理18件政府采购投诉，有效规范了政府采购市场秩序。</w:t>
      </w:r>
      <w:r>
        <w:rPr>
          <w:rFonts w:ascii="Times New Roman" w:hAnsi="Times New Roman" w:eastAsia="仿宋_GB2312" w:cs="Times New Roman"/>
          <w:b/>
          <w:bCs/>
          <w:sz w:val="32"/>
          <w:szCs w:val="32"/>
        </w:rPr>
        <w:t>持续深化财政投资评审制度改革。</w:t>
      </w:r>
      <w:r>
        <w:rPr>
          <w:rFonts w:ascii="Times New Roman" w:hAnsi="Times New Roman" w:eastAsia="仿宋_GB2312" w:cs="Times New Roman"/>
          <w:sz w:val="32"/>
          <w:szCs w:val="32"/>
        </w:rPr>
        <w:t>全力完成预算控制价评审工作，全市共送审工程项目预算控制价171个，送审金额121,411万元，完成评审139个，审定金额100,202万元，审减金额6,204万元，审减率5.8%。认真做好项目竣工结算评审，送审竣工结算评审项目工程226个，送审金额达75,795万元，完成评审162个项目，审定金额42,846万元，审减金额2,193万元，审减率4.9%，</w:t>
      </w:r>
      <w:bookmarkStart w:id="9" w:name="OLE_LINK15"/>
      <w:r>
        <w:rPr>
          <w:rFonts w:ascii="Times New Roman" w:hAnsi="Times New Roman" w:eastAsia="仿宋_GB2312" w:cs="Times New Roman"/>
          <w:sz w:val="32"/>
          <w:szCs w:val="32"/>
        </w:rPr>
        <w:t>有效提升财政投资效益</w:t>
      </w:r>
      <w:bookmarkEnd w:id="9"/>
      <w:r>
        <w:rPr>
          <w:rFonts w:ascii="Times New Roman" w:hAnsi="Times New Roman" w:eastAsia="仿宋_GB2312" w:cs="Times New Roman"/>
          <w:sz w:val="32"/>
          <w:szCs w:val="32"/>
        </w:rPr>
        <w:t>。</w:t>
      </w:r>
      <w:r>
        <w:rPr>
          <w:rFonts w:ascii="Times New Roman" w:hAnsi="Times New Roman" w:eastAsia="仿宋_GB2312" w:cs="Times New Roman"/>
          <w:b/>
          <w:bCs/>
          <w:sz w:val="32"/>
          <w:szCs w:val="32"/>
        </w:rPr>
        <w:t>全面推进预算绩效管理进展。</w:t>
      </w:r>
      <w:r>
        <w:rPr>
          <w:rFonts w:ascii="Times New Roman" w:hAnsi="Times New Roman" w:eastAsia="仿宋_GB2312" w:cs="Times New Roman"/>
          <w:sz w:val="32"/>
          <w:szCs w:val="32"/>
        </w:rPr>
        <w:t>聚焦提升财政资源配置效率与使用效益的核心目标，</w:t>
      </w:r>
      <w:r>
        <w:rPr>
          <w:rFonts w:ascii="Times New Roman" w:hAnsi="Times New Roman" w:eastAsia="仿宋_GB2312" w:cs="Times New Roman"/>
          <w:sz w:val="32"/>
          <w:szCs w:val="32"/>
          <w:lang w:val="zh-CN"/>
        </w:rPr>
        <w:t>开展部门绩效自评预算项目1096个，涉及资金190,397万元，组织绩效相关业务2场培训覆盖148人次</w:t>
      </w:r>
      <w:r>
        <w:rPr>
          <w:rFonts w:ascii="Times New Roman" w:hAnsi="Times New Roman" w:eastAsia="仿宋_GB2312" w:cs="Times New Roman"/>
          <w:sz w:val="32"/>
          <w:szCs w:val="32"/>
        </w:rPr>
        <w:t>。</w:t>
      </w:r>
    </w:p>
    <w:p w14:paraId="778AB782">
      <w:pPr>
        <w:overflowPunct w:val="0"/>
        <w:autoSpaceDE w:val="0"/>
        <w:autoSpaceDN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位代表，2024年全市财政平稳健康运行，得益于市委的坚强领导、科学决策，得益于市人大和市政协的指导监督、关心支持，得益于各乡镇各部门的团结拼搏、苦干实干。在看到来之不易的成绩同时，我们也清醒地认识到，财政工作还面临一些困难和问题：</w:t>
      </w:r>
      <w:r>
        <w:rPr>
          <w:rFonts w:ascii="Times New Roman" w:hAnsi="Times New Roman" w:eastAsia="仿宋_GB2312" w:cs="Times New Roman"/>
          <w:b/>
          <w:bCs/>
          <w:sz w:val="32"/>
          <w:szCs w:val="32"/>
        </w:rPr>
        <w:t>一是</w:t>
      </w:r>
      <w:r>
        <w:rPr>
          <w:rFonts w:ascii="Times New Roman" w:hAnsi="Times New Roman" w:eastAsia="仿宋_GB2312" w:cs="Times New Roman"/>
          <w:sz w:val="32"/>
          <w:szCs w:val="32"/>
        </w:rPr>
        <w:t>经济发展基础不牢，可支配财力不足，保刚性保重点、防范化解债务风险和促进财政可持续的压力仍然较大；</w:t>
      </w:r>
      <w:r>
        <w:rPr>
          <w:rFonts w:ascii="Times New Roman" w:hAnsi="Times New Roman" w:eastAsia="仿宋_GB2312" w:cs="Times New Roman"/>
          <w:b/>
          <w:bCs/>
          <w:sz w:val="32"/>
          <w:szCs w:val="32"/>
        </w:rPr>
        <w:t>二是</w:t>
      </w:r>
      <w:r>
        <w:rPr>
          <w:rFonts w:ascii="Times New Roman" w:hAnsi="Times New Roman" w:eastAsia="仿宋_GB2312" w:cs="Times New Roman"/>
          <w:sz w:val="32"/>
          <w:szCs w:val="32"/>
        </w:rPr>
        <w:t>专项债项目受限于我市经济发展水平、市场规模及产业结构特点，项目运营后所产生的收益难以偿还债券本息，给财政的可持续性发展带来了严峻考验；</w:t>
      </w:r>
      <w:r>
        <w:rPr>
          <w:rFonts w:ascii="Times New Roman" w:hAnsi="Times New Roman" w:eastAsia="仿宋_GB2312" w:cs="Times New Roman"/>
          <w:b/>
          <w:bCs/>
          <w:sz w:val="32"/>
          <w:szCs w:val="32"/>
        </w:rPr>
        <w:t>三是</w:t>
      </w:r>
      <w:r>
        <w:rPr>
          <w:rFonts w:ascii="Times New Roman" w:hAnsi="Times New Roman" w:eastAsia="仿宋_GB2312" w:cs="Times New Roman"/>
          <w:sz w:val="32"/>
          <w:szCs w:val="32"/>
        </w:rPr>
        <w:t>项目主管部门落实“三管三必须”</w:t>
      </w:r>
      <w:r>
        <w:rPr>
          <w:rFonts w:ascii="Times New Roman" w:hAnsi="Times New Roman" w:eastAsia="仿宋_GB2312" w:cs="Times New Roman"/>
          <w:sz w:val="32"/>
          <w:szCs w:val="32"/>
          <w:vertAlign w:val="superscript"/>
        </w:rPr>
        <w:t>[18]</w:t>
      </w:r>
      <w:r>
        <w:rPr>
          <w:rFonts w:ascii="Times New Roman" w:hAnsi="Times New Roman" w:eastAsia="仿宋_GB2312" w:cs="Times New Roman"/>
          <w:sz w:val="32"/>
          <w:szCs w:val="32"/>
        </w:rPr>
        <w:t>工作流程不到位，导致财政绩效全过程管理欠佳、项目进展迟缓、引发年终集中支付困局，库款压力剧增，严重影响财政正常运转。对于这些问题和困难，我们将高度重视，认真听取各</w:t>
      </w:r>
      <w:r>
        <w:rPr>
          <w:rFonts w:ascii="Times New Roman" w:hAnsi="Times New Roman" w:eastAsia="仿宋_GB2312" w:cs="Times New Roman"/>
          <w:spacing w:val="-11"/>
          <w:sz w:val="32"/>
          <w:szCs w:val="32"/>
        </w:rPr>
        <w:t>位代表、委员的意见建议，加大工作力度、采取有力措施加以解决。</w:t>
      </w:r>
    </w:p>
    <w:p w14:paraId="56C0D759">
      <w:pPr>
        <w:overflowPunct w:val="0"/>
        <w:autoSpaceDE w:val="0"/>
        <w:autoSpaceDN w:val="0"/>
        <w:spacing w:line="576" w:lineRule="exact"/>
        <w:ind w:firstLine="720" w:firstLineChars="200"/>
        <w:rPr>
          <w:rFonts w:ascii="Times New Roman" w:hAnsi="Times New Roman" w:eastAsia="黑体" w:cs="Times New Roman"/>
          <w:sz w:val="36"/>
          <w:szCs w:val="36"/>
        </w:rPr>
      </w:pPr>
      <w:r>
        <w:rPr>
          <w:rFonts w:ascii="Times New Roman" w:hAnsi="Times New Roman" w:eastAsia="黑体" w:cs="Times New Roman"/>
          <w:sz w:val="36"/>
          <w:szCs w:val="36"/>
        </w:rPr>
        <w:t>三、2025年财政预算草案</w:t>
      </w:r>
    </w:p>
    <w:p w14:paraId="54B773D8">
      <w:pPr>
        <w:overflowPunct w:val="0"/>
        <w:autoSpaceDE w:val="0"/>
        <w:autoSpaceDN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2025年预算编制指导思想：继续全面贯彻党的二十大精神，认真落实二十届三中全会、省委十二届五次、六次全会精神和州委十二届五次全会决策部署，紧围绕市委三届七次全会“16611”战略部署</w:t>
      </w:r>
      <w:r>
        <w:rPr>
          <w:rFonts w:ascii="Times New Roman" w:hAnsi="Times New Roman" w:eastAsia="仿宋_GB2312" w:cs="Times New Roman"/>
          <w:sz w:val="32"/>
          <w:szCs w:val="32"/>
          <w:vertAlign w:val="superscript"/>
        </w:rPr>
        <w:t>[19]</w:t>
      </w:r>
      <w:r>
        <w:rPr>
          <w:rFonts w:ascii="Times New Roman" w:hAnsi="Times New Roman" w:eastAsia="仿宋_GB2312" w:cs="Times New Roman"/>
          <w:sz w:val="32"/>
          <w:szCs w:val="32"/>
        </w:rPr>
        <w:t>，精准锚定我市特色发展定位，以奋斗、拼搏、担当为鲜明底色，充分释放财政职能效能，深入推进财政体制改革，精细优化资源配置格局，全力开启财政工作新征程，为我市经济社会高质量发展强势赋能。</w:t>
      </w:r>
    </w:p>
    <w:p w14:paraId="1E51BDB3">
      <w:pPr>
        <w:overflowPunct w:val="0"/>
        <w:autoSpaceDE w:val="0"/>
        <w:autoSpaceDN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2025年预算编制遵循的原则：坚持“以收定支、量入为出、严控风险、兜牢底线、尽力而为、量力而行、统筹兼顾、突出重点、科学管理、提升绩效、收支平衡”的原则，扎实兜牢“三保”底线，守牢风险防线；继续推行“零基预算”改革，实施预算绩效管理，切实提高资源配置和资金使用绩效；严格控制一般性支出，从严从紧编制预算，努力实现预期目标，全力保障全市经济社会平稳发展。</w:t>
      </w:r>
    </w:p>
    <w:p w14:paraId="6F963521">
      <w:pPr>
        <w:overflowPunct w:val="0"/>
        <w:autoSpaceDE w:val="0"/>
        <w:autoSpaceDN w:val="0"/>
        <w:spacing w:line="576"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（一）2025年财政收支预算安排情况</w:t>
      </w:r>
    </w:p>
    <w:p w14:paraId="1C70A4DC">
      <w:pPr>
        <w:overflowPunct w:val="0"/>
        <w:autoSpaceDE w:val="0"/>
        <w:autoSpaceDN w:val="0"/>
        <w:spacing w:line="576"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1.一般公共预算安排情况</w:t>
      </w:r>
    </w:p>
    <w:p w14:paraId="313EA256">
      <w:pPr>
        <w:overflowPunct w:val="0"/>
        <w:autoSpaceDE w:val="0"/>
        <w:autoSpaceDN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（1）20</w:t>
      </w:r>
      <w:r>
        <w:rPr>
          <w:rFonts w:ascii="Times New Roman" w:hAnsi="Times New Roman" w:eastAsia="仿宋_GB2312" w:cs="Times New Roman"/>
          <w:color w:val="000000" w:themeColor="text1"/>
          <w:sz w:val="32"/>
          <w:szCs w:val="32"/>
          <w14:textFill>
            <w14:solidFill>
              <w14:schemeClr w14:val="tx1"/>
            </w14:solidFill>
          </w14:textFill>
        </w:rPr>
        <w:t>25年</w:t>
      </w:r>
      <w:r>
        <w:rPr>
          <w:rFonts w:ascii="Times New Roman" w:hAnsi="Times New Roman"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全市财政预算可供安排收入为168,366万元，较上年增加42,164万元，同比增长33.4%。地方一般公共预算收入31,516万元，上级补助收入68,124万元（其中：返还性收入1,184万元；一般性转移支付收入为66,940万元，较上年减少1,585万元，动用预算稳定调节基金47,109万元，从国有资本</w:t>
      </w:r>
      <w:r>
        <w:rPr>
          <w:rFonts w:ascii="Times New Roman" w:hAnsi="Times New Roman" w:eastAsia="仿宋_GB2312" w:cs="Times New Roman"/>
          <w:sz w:val="32"/>
          <w:szCs w:val="32"/>
        </w:rPr>
        <w:t>经营预算调入一般公共预算9万元，上年结转资金</w:t>
      </w:r>
      <w:r>
        <w:rPr>
          <w:rFonts w:ascii="Times New Roman" w:hAnsi="Times New Roman" w:eastAsia="仿宋_GB2312" w:cs="Times New Roman"/>
          <w:color w:val="000000" w:themeColor="text1"/>
          <w:sz w:val="32"/>
          <w:szCs w:val="32"/>
          <w14:textFill>
            <w14:solidFill>
              <w14:schemeClr w14:val="tx1"/>
            </w14:solidFill>
          </w14:textFill>
        </w:rPr>
        <w:t>21,608</w:t>
      </w:r>
      <w:r>
        <w:rPr>
          <w:rFonts w:ascii="Times New Roman" w:hAnsi="Times New Roman" w:eastAsia="仿宋_GB2312" w:cs="Times New Roman"/>
          <w:sz w:val="32"/>
          <w:szCs w:val="32"/>
        </w:rPr>
        <w:t>万元。</w:t>
      </w:r>
    </w:p>
    <w:p w14:paraId="0AE30B61">
      <w:pPr>
        <w:overflowPunct w:val="0"/>
        <w:autoSpaceDE w:val="0"/>
        <w:autoSpaceDN w:val="0"/>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2025年，全市一般公共预算支出155,247万元，按功能分类为：一般公共服务支出23,200万元；国防支出1万元；公共安全支出6,692万元；教育支出25,823万元；科学技术支出259万元；文化体育与传媒支出771万元；社会保障和就业支出20,032万元；卫生健康支出11,551万元；节能环保支出3,206万元；城乡社区支出3,917万元；农林水支出21,197万元（其中用于乡村振兴方面3,750万元）；交通运输支出10,512万元；商业服务业等支出135万元；金融支出4,292万元；自然资源海洋气象等支出563万元；住房保障支出5,497万元；粮油物资储备支出94万元；灾害防治及应急管理支出10,113万元；预备费2,204万元；其他支出3,089万元；债务付息支出2,099万元。地方政府一般债券还本支出6,016万元，上解支出7,103万元，一般公共预算总支出安排为168,366万元。实现收支平衡。</w:t>
      </w:r>
    </w:p>
    <w:p w14:paraId="33759C10">
      <w:pPr>
        <w:overflowPunct w:val="0"/>
        <w:autoSpaceDE w:val="0"/>
        <w:autoSpaceDN w:val="0"/>
        <w:spacing w:line="576"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2.政府性基金预算安排情况</w:t>
      </w:r>
    </w:p>
    <w:p w14:paraId="0CBA1839">
      <w:pPr>
        <w:overflowPunct w:val="0"/>
        <w:autoSpaceDE w:val="0"/>
        <w:autoSpaceDN w:val="0"/>
        <w:spacing w:line="576" w:lineRule="exact"/>
        <w:ind w:firstLine="640" w:firstLineChars="200"/>
        <w:rPr>
          <w:rFonts w:ascii="Times New Roman" w:hAnsi="Times New Roman" w:eastAsia="仿宋_GB2312" w:cs="Times New Roman"/>
          <w:sz w:val="32"/>
          <w:szCs w:val="32"/>
        </w:rPr>
      </w:pPr>
      <w:r>
        <w:rPr>
          <w:rFonts w:ascii="Times New Roman" w:hAnsi="Times New Roman" w:cs="Times New Roman"/>
          <w:sz w:val="32"/>
          <w:szCs w:val="32"/>
        </w:rPr>
        <w:t>2025年，</w:t>
      </w:r>
      <w:r>
        <w:rPr>
          <w:rFonts w:ascii="Times New Roman" w:hAnsi="Times New Roman" w:eastAsia="仿宋_GB2312" w:cs="Times New Roman"/>
          <w:sz w:val="32"/>
          <w:szCs w:val="32"/>
        </w:rPr>
        <w:t>全市政府性基金预算收入1,130万元，上年结转资金5,632万元，其他调入政府性基金预算资金1,969万元，政府性基金预算收入总量达到8,731万元。按照以收定支和收支平衡原则，全市政府性基金预算支出拟安排8,731万元，当年支出总量8,731万元，实现收支平衡。</w:t>
      </w:r>
    </w:p>
    <w:p w14:paraId="5BED4FC4">
      <w:pPr>
        <w:overflowPunct w:val="0"/>
        <w:autoSpaceDE w:val="0"/>
        <w:autoSpaceDN w:val="0"/>
        <w:spacing w:line="576"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3.国有资本经营预算</w:t>
      </w:r>
    </w:p>
    <w:p w14:paraId="78D612A6">
      <w:pPr>
        <w:overflowPunct w:val="0"/>
        <w:autoSpaceDE w:val="0"/>
        <w:autoSpaceDN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2025年</w:t>
      </w:r>
      <w:r>
        <w:rPr>
          <w:rFonts w:ascii="Times New Roman" w:hAnsi="Times New Roman" w:cs="Times New Roman"/>
          <w:sz w:val="32"/>
          <w:szCs w:val="32"/>
        </w:rPr>
        <w:t>，</w:t>
      </w:r>
      <w:r>
        <w:rPr>
          <w:rFonts w:ascii="Times New Roman" w:hAnsi="Times New Roman" w:eastAsia="仿宋_GB2312" w:cs="Times New Roman"/>
          <w:sz w:val="32"/>
          <w:szCs w:val="32"/>
        </w:rPr>
        <w:t>全市国有资本经营预算收入9万元，国有资本经营预算调入一般公共预算支出9万元，实现收支平衡。</w:t>
      </w:r>
    </w:p>
    <w:p w14:paraId="76E50978">
      <w:pPr>
        <w:overflowPunct w:val="0"/>
        <w:autoSpaceDE w:val="0"/>
        <w:autoSpaceDN w:val="0"/>
        <w:spacing w:line="576"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4.社会保险基金预算</w:t>
      </w:r>
    </w:p>
    <w:p w14:paraId="434E2864">
      <w:pPr>
        <w:overflowPunct w:val="0"/>
        <w:autoSpaceDE w:val="0"/>
        <w:autoSpaceDN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2025年</w:t>
      </w:r>
      <w:r>
        <w:rPr>
          <w:rFonts w:ascii="Times New Roman" w:hAnsi="Times New Roman" w:cs="Times New Roman"/>
          <w:sz w:val="32"/>
          <w:szCs w:val="32"/>
        </w:rPr>
        <w:t>，</w:t>
      </w:r>
      <w:r>
        <w:rPr>
          <w:rFonts w:ascii="Times New Roman" w:hAnsi="Times New Roman" w:eastAsia="仿宋_GB2312" w:cs="Times New Roman"/>
          <w:sz w:val="32"/>
          <w:szCs w:val="32"/>
        </w:rPr>
        <w:t>全市社会保险基金全部由上级统筹。</w:t>
      </w:r>
    </w:p>
    <w:p w14:paraId="662F2FD8">
      <w:pPr>
        <w:overflowPunct w:val="0"/>
        <w:autoSpaceDE w:val="0"/>
        <w:autoSpaceDN w:val="0"/>
        <w:spacing w:line="576"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（二）2025年财政工作计划</w:t>
      </w:r>
    </w:p>
    <w:p w14:paraId="334FE64B">
      <w:pPr>
        <w:overflowPunct w:val="0"/>
        <w:autoSpaceDE w:val="0"/>
        <w:autoSpaceDN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2025年是“十四五”规划收官之年，是阿坝典范马尔康篇章开局突破之年，做好财政工作意义重大。全市财政工作将坚持以习近平新时代中国特色社会主义思想为指导，深入贯彻落实党的二十大精神及中央、省、州经济工作和财政工作会议精神，坚持稳中求进、以进促稳、先立后破，完整、准确、全面贯彻新发展理念，加快构建新发展格局，奋力开创财政事业新局面，为实现全市经济社会高质量发展贡献财政力量、展现财政担当、彰显财政作为。着力抓好以下工作：</w:t>
      </w:r>
    </w:p>
    <w:p w14:paraId="7113C62D">
      <w:pPr>
        <w:overflowPunct w:val="0"/>
        <w:autoSpaceDE w:val="0"/>
        <w:autoSpaceDN w:val="0"/>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1.精研深耕，开创理财进阶新篇。</w:t>
      </w:r>
      <w:r>
        <w:rPr>
          <w:rFonts w:ascii="Times New Roman" w:hAnsi="Times New Roman" w:eastAsia="仿宋_GB2312" w:cs="Times New Roman"/>
          <w:sz w:val="32"/>
          <w:szCs w:val="32"/>
        </w:rPr>
        <w:t>把强化政治引领作为首要任务，全面提升政治判断力、领悟力与执行力，确保财政工作与党的政治路线高度一致。始终遵循以政领财、以财辅政方针，将党的领导全方位贯穿财政业务全链条。大力夯实财政法治建设根基，突破传统思维与路径局限，以创新理念重塑财政资源聚用模式，实现资源配置与使用效益最大化。坚守民生优先准则，量入为出、尽力而为，在推动县域经济发展进程中稳步增进民生福祉，扎实推进共同富裕，让发展红利普惠全市百姓。</w:t>
      </w:r>
    </w:p>
    <w:p w14:paraId="478F9271">
      <w:pPr>
        <w:overflowPunct w:val="0"/>
        <w:autoSpaceDE w:val="0"/>
        <w:autoSpaceDN w:val="0"/>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2.全局擘画，强化战略支撑效能。</w:t>
      </w:r>
      <w:r>
        <w:rPr>
          <w:rFonts w:ascii="Times New Roman" w:hAnsi="Times New Roman" w:eastAsia="仿宋_GB2312" w:cs="Times New Roman"/>
          <w:sz w:val="32"/>
          <w:szCs w:val="32"/>
        </w:rPr>
        <w:t>牢固树立系统思维，紧密围绕市委、市政府中心工作与发展大局，前瞻性谋划、全局性统筹、系统性推进财政工作。聚焦关键领域与重点环节，以点带面推动财政工作质效整体跃升。完整准确全面贯彻新发展理念，为我市现代化建设筑牢坚实财力根基。统筹发展需求与财政承载边界，优化财政支出结构，坚持“有保有压、有促有控”策略，集中优质资源保障重大项目与重点产业，确保财政资金投向精准、效益突出。</w:t>
      </w:r>
    </w:p>
    <w:p w14:paraId="6B973901">
      <w:pPr>
        <w:overflowPunct w:val="0"/>
        <w:autoSpaceDE w:val="0"/>
        <w:autoSpaceDN w:val="0"/>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3.数智领航，打造财政治理标杆。</w:t>
      </w:r>
      <w:r>
        <w:rPr>
          <w:rFonts w:ascii="Times New Roman" w:hAnsi="Times New Roman" w:eastAsia="仿宋_GB2312" w:cs="Times New Roman"/>
          <w:sz w:val="32"/>
          <w:szCs w:val="32"/>
        </w:rPr>
        <w:t>立足全市发展全局，全力推动跨部门数据共享、业务流程再造与协同合作升级，构建财政与各部门高效联动的协同机制。加速财政数字化转型步伐，深入推进预算管理一体化建设，提升财政管理信息化、智能化水平。深化绩效管理、政府采购、国资监管与内控制度改革，强化制度执行与监督考核，实现财政治理效能全方位提升，塑造具有我市特色的财政治理现代化样板。</w:t>
      </w:r>
    </w:p>
    <w:p w14:paraId="0E7D1688">
      <w:pPr>
        <w:overflowPunct w:val="0"/>
        <w:autoSpaceDE w:val="0"/>
        <w:autoSpaceDN w:val="0"/>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4.牢筑防线，守稳财政安全底线。</w:t>
      </w:r>
      <w:bookmarkStart w:id="15" w:name="_GoBack"/>
      <w:r>
        <w:rPr>
          <w:rFonts w:ascii="Times New Roman" w:hAnsi="Times New Roman" w:eastAsia="仿宋_GB2312" w:cs="Times New Roman"/>
          <w:b w:val="0"/>
          <w:bCs w:val="0"/>
          <w:sz w:val="32"/>
          <w:szCs w:val="32"/>
        </w:rPr>
        <w:t>统筹发展和安全，</w:t>
      </w:r>
      <w:bookmarkEnd w:id="15"/>
      <w:r>
        <w:rPr>
          <w:rFonts w:ascii="Times New Roman" w:hAnsi="Times New Roman" w:eastAsia="仿宋_GB2312" w:cs="Times New Roman"/>
          <w:sz w:val="32"/>
          <w:szCs w:val="32"/>
        </w:rPr>
        <w:t>大力培育与拓展财源，全方位统筹盘活财政资金、资产与资源，增强财政可持续发展与应急保障能力。强化底线思维，坚决兜牢“三保”底线，确保基层财政平稳运行。积极探索社会保险基金与职业年金保值增值路径，提升基金抗风险能力。加强隐性债务管理，稳妥化解存量隐性债务，严控新增债务风险，为县域经济社会稳定发展筑牢财政安全屏障。</w:t>
      </w:r>
    </w:p>
    <w:p w14:paraId="21B6CAA3">
      <w:pPr>
        <w:overflowPunct w:val="0"/>
        <w:autoSpaceDE w:val="0"/>
        <w:autoSpaceDN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以上财政预算（草案），请审查批准。</w:t>
      </w:r>
    </w:p>
    <w:p w14:paraId="676B31B8">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位代表，逆水行舟，不进则退，于财政工作而言，唯有持续奋进，方能突破重重困难。我们将始终以习近平新时代中国特色社会主义思想为指引，深入贯彻党的二十大精神以及习近平总书记来川来州视察的重要指示精神，在市委的坚强领导下，主动接受市人大的依法监督与市政协的民主监督，与全市各族人民携手并肩，稳步实施积极的财政政策，狠抓预算执行管理，以永不懈怠的精神状态推进财政工作高质量发展，开拓进取、实干担当，为奋力谱写建设民族地区高质量发展阿坝典范马尔康篇章做出财政贡献！</w:t>
      </w:r>
    </w:p>
    <w:p w14:paraId="2D5DF548">
      <w:pPr>
        <w:overflowPunct w:val="0"/>
        <w:autoSpaceDE w:val="0"/>
        <w:autoSpaceDN w:val="0"/>
        <w:spacing w:line="576" w:lineRule="exact"/>
        <w:ind w:firstLine="640" w:firstLineChars="200"/>
        <w:rPr>
          <w:rFonts w:ascii="Times New Roman" w:hAnsi="Times New Roman" w:eastAsia="仿宋_GB2312" w:cs="Times New Roman"/>
          <w:sz w:val="32"/>
          <w:szCs w:val="32"/>
        </w:rPr>
      </w:pPr>
    </w:p>
    <w:p w14:paraId="1668E4BF">
      <w:pPr>
        <w:overflowPunct w:val="0"/>
        <w:spacing w:line="576" w:lineRule="exact"/>
        <w:jc w:val="center"/>
        <w:rPr>
          <w:rFonts w:ascii="Times New Roman" w:hAnsi="Times New Roman" w:eastAsia="黑体" w:cs="Times New Roman"/>
          <w:sz w:val="36"/>
          <w:szCs w:val="36"/>
        </w:rPr>
      </w:pPr>
      <w:r>
        <w:rPr>
          <w:rFonts w:ascii="Times New Roman" w:hAnsi="Times New Roman" w:eastAsia="仿宋_GB2312" w:cs="Times New Roman"/>
          <w:sz w:val="32"/>
          <w:szCs w:val="32"/>
        </w:rPr>
        <w:br w:type="page"/>
      </w:r>
      <w:r>
        <w:rPr>
          <w:rFonts w:ascii="Times New Roman" w:hAnsi="Times New Roman" w:eastAsia="黑体" w:cs="Times New Roman"/>
          <w:sz w:val="36"/>
          <w:szCs w:val="36"/>
        </w:rPr>
        <w:t>名词解释</w:t>
      </w:r>
      <w:bookmarkStart w:id="10" w:name="OLE_LINK10"/>
    </w:p>
    <w:p w14:paraId="1CB2FAFC">
      <w:pPr>
        <w:overflowPunct w:val="0"/>
        <w:spacing w:line="576" w:lineRule="exact"/>
        <w:ind w:firstLine="640" w:firstLineChars="200"/>
        <w:rPr>
          <w:rFonts w:ascii="Times New Roman" w:hAnsi="Times New Roman" w:eastAsia="仿宋_GB2312" w:cs="Times New Roman"/>
          <w:sz w:val="32"/>
          <w:szCs w:val="32"/>
        </w:rPr>
      </w:pPr>
    </w:p>
    <w:p w14:paraId="44BE30F5">
      <w:pPr>
        <w:overflowPunct w:val="0"/>
        <w:autoSpaceDE w:val="0"/>
        <w:autoSpaceDN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1.“三保”：</w:t>
      </w:r>
      <w:r>
        <w:rPr>
          <w:rFonts w:ascii="Times New Roman" w:hAnsi="Times New Roman" w:eastAsia="仿宋_GB2312" w:cs="Times New Roman"/>
          <w:sz w:val="32"/>
          <w:szCs w:val="32"/>
        </w:rPr>
        <w:t>指“保基本民生、保工资、保运转”，是经费保障的重点领域，也是必须坚守的底线。</w:t>
      </w:r>
    </w:p>
    <w:p w14:paraId="7D39B72E">
      <w:pPr>
        <w:overflowPunct w:val="0"/>
        <w:autoSpaceDE w:val="0"/>
        <w:autoSpaceDN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2.地方一般公共预算收入：</w:t>
      </w:r>
      <w:r>
        <w:rPr>
          <w:rFonts w:ascii="Times New Roman" w:hAnsi="Times New Roman" w:eastAsia="仿宋_GB2312" w:cs="Times New Roman"/>
          <w:sz w:val="32"/>
          <w:szCs w:val="32"/>
        </w:rPr>
        <w:t>指当年依据财政体制和税收、非税收入征收法规征收缴入地方国库的各项税收收入、专项收入、行政事业性收费收入、罚没收入、国有资本经营收入、国有资源（资产）有偿使用收入、捐赠收入、政府住房基金收入和其他收入等。地方一般公共预算收入总量等于地方一般公共预算收入与地方财政使用结转结余及调入资金两者之和。</w:t>
      </w:r>
    </w:p>
    <w:p w14:paraId="553E06B1">
      <w:pPr>
        <w:overflowPunct w:val="0"/>
        <w:autoSpaceDE w:val="0"/>
        <w:autoSpaceDN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3.</w:t>
      </w:r>
      <w:bookmarkStart w:id="11" w:name="OLE_LINK6"/>
      <w:r>
        <w:rPr>
          <w:rFonts w:ascii="Times New Roman" w:hAnsi="Times New Roman" w:eastAsia="黑体" w:cs="Times New Roman"/>
          <w:sz w:val="32"/>
          <w:szCs w:val="32"/>
        </w:rPr>
        <w:t>一般公共预算支出</w:t>
      </w:r>
      <w:bookmarkEnd w:id="11"/>
      <w:r>
        <w:rPr>
          <w:rFonts w:ascii="Times New Roman" w:hAnsi="Times New Roman" w:eastAsia="黑体" w:cs="Times New Roman"/>
          <w:sz w:val="32"/>
          <w:szCs w:val="32"/>
        </w:rPr>
        <w:t>：</w:t>
      </w:r>
      <w:r>
        <w:rPr>
          <w:rFonts w:ascii="Times New Roman" w:hAnsi="Times New Roman" w:eastAsia="仿宋_GB2312" w:cs="Times New Roman"/>
          <w:sz w:val="32"/>
          <w:szCs w:val="32"/>
        </w:rPr>
        <w:t>按照其功能分类，包括一般公共服务支出，外交、公共安全、国防支出，农业、节能环保支出，教育、科技、文化、卫生、体育支出，社会保障及就业支出和其他支出。按照其经济性质分类，包括工资福利支出、商品和服务支出、资本性支出和其他支出等。</w:t>
      </w:r>
    </w:p>
    <w:p w14:paraId="095D23C6">
      <w:pPr>
        <w:overflowPunct w:val="0"/>
        <w:autoSpaceDE w:val="0"/>
        <w:autoSpaceDN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4.八项支出：</w:t>
      </w:r>
      <w:r>
        <w:rPr>
          <w:rFonts w:ascii="Times New Roman" w:hAnsi="Times New Roman" w:eastAsia="仿宋_GB2312" w:cs="Times New Roman"/>
          <w:sz w:val="32"/>
          <w:szCs w:val="32"/>
        </w:rPr>
        <w:t>包括一般公共服务、公共安全支出，教育支出、科学技术支出、社会保障和就业支出、卫生健康支出，节能环保支出、城乡社区支出。</w:t>
      </w:r>
    </w:p>
    <w:p w14:paraId="3684D09E">
      <w:pPr>
        <w:overflowPunct w:val="0"/>
        <w:autoSpaceDE w:val="0"/>
        <w:autoSpaceDN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5.一般公共预算总收入：</w:t>
      </w:r>
      <w:r>
        <w:rPr>
          <w:rFonts w:ascii="Times New Roman" w:hAnsi="Times New Roman" w:eastAsia="仿宋_GB2312" w:cs="Times New Roman"/>
          <w:sz w:val="32"/>
          <w:szCs w:val="32"/>
        </w:rPr>
        <w:t>包括地方一般公共预算收入、上级补助收入、上年结余收入、调入资金收入、一般债务收入、接受其他地区援助收入、动用预算稳定调节基金等收入。</w:t>
      </w:r>
    </w:p>
    <w:p w14:paraId="17036D86">
      <w:pPr>
        <w:overflowPunct w:val="0"/>
        <w:autoSpaceDE w:val="0"/>
        <w:autoSpaceDN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6.预算稳定调节基金：</w:t>
      </w:r>
      <w:r>
        <w:rPr>
          <w:rFonts w:ascii="Times New Roman" w:hAnsi="Times New Roman" w:eastAsia="仿宋_GB2312" w:cs="Times New Roman"/>
          <w:sz w:val="32"/>
          <w:szCs w:val="32"/>
        </w:rPr>
        <w:t>指为实现宏观调控目标，保持年度间政府预算的衔接和稳定，经各级人民政府批准设置的一般公共预算储备性资金，用于弥补短收年份预算执行的收支缺口，以及根据预算平衡情况，在安排年初预算时调入并安排使用，安排或补充基金时在支出方反映，调入使用基金时在收入方反映。</w:t>
      </w:r>
    </w:p>
    <w:p w14:paraId="4A8656E7">
      <w:pPr>
        <w:overflowPunct w:val="0"/>
        <w:autoSpaceDE w:val="0"/>
        <w:autoSpaceDN w:val="0"/>
        <w:spacing w:line="576" w:lineRule="exact"/>
        <w:ind w:firstLine="640" w:firstLineChars="200"/>
        <w:rPr>
          <w:rFonts w:ascii="Times New Roman" w:hAnsi="Times New Roman" w:eastAsia="仿宋_GB2312" w:cs="Times New Roman"/>
          <w:sz w:val="32"/>
          <w:szCs w:val="32"/>
        </w:rPr>
      </w:pPr>
      <w:bookmarkStart w:id="12" w:name="OLE_LINK7"/>
      <w:r>
        <w:rPr>
          <w:rFonts w:ascii="Times New Roman" w:hAnsi="Times New Roman" w:eastAsia="黑体" w:cs="Times New Roman"/>
          <w:sz w:val="32"/>
          <w:szCs w:val="32"/>
        </w:rPr>
        <w:t>7.上解支出</w:t>
      </w:r>
      <w:bookmarkEnd w:id="12"/>
      <w:r>
        <w:rPr>
          <w:rFonts w:ascii="Times New Roman" w:hAnsi="Times New Roman" w:eastAsia="黑体" w:cs="Times New Roman"/>
          <w:sz w:val="32"/>
          <w:szCs w:val="32"/>
        </w:rPr>
        <w:t>：</w:t>
      </w:r>
      <w:r>
        <w:rPr>
          <w:rFonts w:ascii="Times New Roman" w:hAnsi="Times New Roman" w:eastAsia="仿宋_GB2312" w:cs="Times New Roman"/>
          <w:sz w:val="32"/>
          <w:szCs w:val="32"/>
        </w:rPr>
        <w:t>是指下级财政部门将本年度的财政收入上解至上一级的财政部门。</w:t>
      </w:r>
    </w:p>
    <w:p w14:paraId="744F06E3">
      <w:pPr>
        <w:overflowPunct w:val="0"/>
        <w:autoSpaceDE w:val="0"/>
        <w:autoSpaceDN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8.政府性基金预算：</w:t>
      </w:r>
      <w:r>
        <w:rPr>
          <w:rFonts w:ascii="Times New Roman" w:hAnsi="Times New Roman" w:eastAsia="仿宋_GB2312" w:cs="Times New Roman"/>
          <w:sz w:val="32"/>
          <w:szCs w:val="32"/>
        </w:rPr>
        <w:t>指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14:paraId="017029F0">
      <w:pPr>
        <w:overflowPunct w:val="0"/>
        <w:autoSpaceDE w:val="0"/>
        <w:autoSpaceDN w:val="0"/>
        <w:spacing w:line="576" w:lineRule="exact"/>
        <w:ind w:firstLine="640" w:firstLineChars="200"/>
        <w:rPr>
          <w:rFonts w:ascii="Times New Roman" w:hAnsi="Times New Roman" w:eastAsia="仿宋_GB2312" w:cs="Times New Roman"/>
          <w:sz w:val="32"/>
          <w:szCs w:val="32"/>
        </w:rPr>
      </w:pPr>
      <w:bookmarkStart w:id="13" w:name="OLE_LINK8"/>
      <w:r>
        <w:rPr>
          <w:rFonts w:ascii="Times New Roman" w:hAnsi="Times New Roman" w:eastAsia="黑体" w:cs="Times New Roman"/>
          <w:sz w:val="32"/>
          <w:szCs w:val="32"/>
        </w:rPr>
        <w:t>9.转移支付</w:t>
      </w:r>
      <w:bookmarkEnd w:id="13"/>
      <w:r>
        <w:rPr>
          <w:rFonts w:ascii="Times New Roman" w:hAnsi="Times New Roman" w:eastAsia="黑体" w:cs="Times New Roman"/>
          <w:sz w:val="32"/>
          <w:szCs w:val="32"/>
        </w:rPr>
        <w:t>：</w:t>
      </w:r>
      <w:r>
        <w:rPr>
          <w:rFonts w:ascii="Times New Roman" w:hAnsi="Times New Roman" w:eastAsia="仿宋_GB2312" w:cs="Times New Roman"/>
          <w:sz w:val="32"/>
          <w:szCs w:val="32"/>
        </w:rPr>
        <w:t>指上级政府通过预算安排的对下级政府无偿的资金补助。</w:t>
      </w:r>
    </w:p>
    <w:p w14:paraId="3ECB53F1">
      <w:pPr>
        <w:overflowPunct w:val="0"/>
        <w:autoSpaceDE w:val="0"/>
        <w:autoSpaceDN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10.国有资本经营预算：</w:t>
      </w:r>
      <w:r>
        <w:rPr>
          <w:rFonts w:ascii="Times New Roman" w:hAnsi="Times New Roman" w:eastAsia="仿宋_GB2312" w:cs="Times New Roman"/>
          <w:sz w:val="32"/>
          <w:szCs w:val="32"/>
        </w:rPr>
        <w:t>指国家以所有者身份依法取得国有资本收益，并对所得收益进行分配而发生的各项收支预算，是政府预算的重要组成部分。国有资本经营预算按年度单独编制，纳入本级人民政府预算，报本级人民代表大会批准。国有资本经营预算支出按照当年预算收入规模安排，不列赤字。</w:t>
      </w:r>
    </w:p>
    <w:p w14:paraId="338DBD15">
      <w:pPr>
        <w:overflowPunct w:val="0"/>
        <w:autoSpaceDE w:val="0"/>
        <w:autoSpaceDN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11.地方政府性债务：</w:t>
      </w:r>
      <w:r>
        <w:rPr>
          <w:rFonts w:ascii="Times New Roman" w:hAnsi="Times New Roman" w:eastAsia="仿宋_GB2312" w:cs="Times New Roman"/>
          <w:sz w:val="32"/>
          <w:szCs w:val="32"/>
        </w:rPr>
        <w:t>指地方政府负有偿还责任，需由地方政府财政资金偿还的债务，分为一般债务和专项债务两类。</w:t>
      </w:r>
    </w:p>
    <w:p w14:paraId="567DD34F">
      <w:pPr>
        <w:overflowPunct w:val="0"/>
        <w:autoSpaceDE w:val="0"/>
        <w:autoSpaceDN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12.再融资债券：</w:t>
      </w:r>
      <w:r>
        <w:rPr>
          <w:rFonts w:ascii="Times New Roman" w:hAnsi="Times New Roman" w:eastAsia="仿宋_GB2312" w:cs="Times New Roman"/>
          <w:sz w:val="32"/>
          <w:szCs w:val="32"/>
        </w:rPr>
        <w:t>是指“借新还旧”债券，是为偿还到期的一般债券和专项债券本金而发行的地方政府债券，不能直接用于项目建设。</w:t>
      </w:r>
    </w:p>
    <w:p w14:paraId="39304082">
      <w:pPr>
        <w:overflowPunct w:val="0"/>
        <w:autoSpaceDE w:val="0"/>
        <w:autoSpaceDN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13.一般债务：</w:t>
      </w:r>
      <w:r>
        <w:rPr>
          <w:rFonts w:ascii="Times New Roman" w:hAnsi="Times New Roman" w:eastAsia="仿宋_GB2312" w:cs="Times New Roman"/>
          <w:sz w:val="32"/>
          <w:szCs w:val="32"/>
        </w:rPr>
        <w:t>指政府为没有收益的公益性事业发展举借的，以一般公共预算收入作为偿债资金来源的债务。</w:t>
      </w:r>
    </w:p>
    <w:p w14:paraId="1F9B6E4F">
      <w:pPr>
        <w:overflowPunct w:val="0"/>
        <w:autoSpaceDE w:val="0"/>
        <w:autoSpaceDN w:val="0"/>
        <w:spacing w:line="576" w:lineRule="exact"/>
        <w:ind w:firstLine="640" w:firstLineChars="200"/>
        <w:rPr>
          <w:rFonts w:ascii="Times New Roman" w:hAnsi="Times New Roman" w:eastAsia="仿宋_GB2312" w:cs="Times New Roman"/>
          <w:sz w:val="32"/>
          <w:szCs w:val="32"/>
        </w:rPr>
      </w:pPr>
      <w:bookmarkStart w:id="14" w:name="OLE_LINK4"/>
      <w:r>
        <w:rPr>
          <w:rFonts w:ascii="Times New Roman" w:hAnsi="Times New Roman" w:eastAsia="黑体" w:cs="Times New Roman"/>
          <w:sz w:val="32"/>
          <w:szCs w:val="32"/>
        </w:rPr>
        <w:t>14.专项债务</w:t>
      </w:r>
      <w:bookmarkEnd w:id="14"/>
      <w:r>
        <w:rPr>
          <w:rFonts w:ascii="Times New Roman" w:hAnsi="Times New Roman" w:eastAsia="黑体" w:cs="Times New Roman"/>
          <w:sz w:val="32"/>
          <w:szCs w:val="32"/>
        </w:rPr>
        <w:t>：</w:t>
      </w:r>
      <w:r>
        <w:rPr>
          <w:rFonts w:ascii="Times New Roman" w:hAnsi="Times New Roman" w:eastAsia="仿宋_GB2312" w:cs="Times New Roman"/>
          <w:sz w:val="32"/>
          <w:szCs w:val="32"/>
        </w:rPr>
        <w:t>指政府为有一定收益的公益性事业发展举借的，以对应的政府性基金或专项收入作为偿债资金来源的债务。</w:t>
      </w:r>
    </w:p>
    <w:p w14:paraId="1FE576D9">
      <w:pPr>
        <w:overflowPunct w:val="0"/>
        <w:autoSpaceDE w:val="0"/>
        <w:autoSpaceDN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15.直达资金：</w:t>
      </w:r>
      <w:r>
        <w:rPr>
          <w:rFonts w:ascii="Times New Roman" w:hAnsi="Times New Roman" w:eastAsia="仿宋_GB2312" w:cs="Times New Roman"/>
          <w:sz w:val="32"/>
          <w:szCs w:val="32"/>
        </w:rPr>
        <w:t>根据党中央、国务院将新增的财政资金直达市县基层、直接惠企利民工作部署，财政部研究建立“中央切块、省级细化、备案同意、快速直达”的特殊转移支付机制。</w:t>
      </w:r>
    </w:p>
    <w:p w14:paraId="2F34C05C">
      <w:pPr>
        <w:overflowPunct w:val="0"/>
        <w:autoSpaceDE w:val="0"/>
        <w:autoSpaceDN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16.“三项清理”：</w:t>
      </w:r>
      <w:r>
        <w:rPr>
          <w:rFonts w:ascii="Times New Roman" w:hAnsi="Times New Roman" w:eastAsia="仿宋_GB2312" w:cs="Times New Roman"/>
          <w:sz w:val="32"/>
          <w:szCs w:val="32"/>
        </w:rPr>
        <w:t>按照“花钱必问效、无效必收回”原则，实行的清理闲置沉淀资金、清理低效无效预算资金及清理预算结余资金并及时收回同级财政，推进预算绩效管理提质增效的一项制度。</w:t>
      </w:r>
    </w:p>
    <w:p w14:paraId="4BDB0FF1">
      <w:pPr>
        <w:overflowPunct w:val="0"/>
        <w:autoSpaceDE w:val="0"/>
        <w:autoSpaceDN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17.“三公”经费：</w:t>
      </w:r>
      <w:r>
        <w:rPr>
          <w:rFonts w:ascii="Times New Roman" w:hAnsi="Times New Roman" w:eastAsia="仿宋_GB2312" w:cs="Times New Roman"/>
          <w:sz w:val="32"/>
          <w:szCs w:val="32"/>
        </w:rPr>
        <w:t>是指财政按照有关规定，通过财政拨款安排给相关部门及其所属单位，用于因公出国（境）、公务用车购置及运行和公务接待等方面的支出。</w:t>
      </w:r>
    </w:p>
    <w:p w14:paraId="77E4736A">
      <w:pPr>
        <w:overflowPunct w:val="0"/>
        <w:autoSpaceDE w:val="0"/>
        <w:autoSpaceDN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18.“三管三必须”：</w:t>
      </w:r>
      <w:r>
        <w:rPr>
          <w:rFonts w:ascii="Times New Roman" w:hAnsi="Times New Roman" w:eastAsia="仿宋_GB2312" w:cs="Times New Roman"/>
          <w:sz w:val="32"/>
          <w:szCs w:val="32"/>
        </w:rPr>
        <w:t>管资金必须管绩效和监督、管项目必须管绩效和监督、管政策必须管绩效和监督。</w:t>
      </w:r>
    </w:p>
    <w:p w14:paraId="339CA49D">
      <w:pPr>
        <w:overflowPunct w:val="0"/>
        <w:autoSpaceDE w:val="0"/>
        <w:autoSpaceDN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19.“16611”战略部署：</w:t>
      </w:r>
      <w:r>
        <w:rPr>
          <w:rFonts w:ascii="Times New Roman" w:hAnsi="Times New Roman" w:eastAsia="仿宋_GB2312" w:cs="Times New Roman"/>
          <w:sz w:val="32"/>
          <w:szCs w:val="32"/>
        </w:rPr>
        <w:t>紧盯“抢抓强州府战略机遇、奋力谱写建设民族地区高质量发展阿坝典范马尔康篇章”的总目标，以“六地六城”建设为引领，布局十一项重点任务，为马尔康市的长远发展锚定了坚实航向‌。</w:t>
      </w:r>
      <w:bookmarkEnd w:id="10"/>
    </w:p>
    <w:p w14:paraId="2C387244">
      <w:pPr>
        <w:widowControl/>
        <w:overflowPunct w:val="0"/>
        <w:autoSpaceDE w:val="0"/>
        <w:autoSpaceDN w:val="0"/>
        <w:spacing w:line="560" w:lineRule="exact"/>
        <w:rPr>
          <w:rFonts w:ascii="Times New Roman" w:hAnsi="Times New Roman" w:cs="Times New Roman"/>
        </w:rPr>
      </w:pPr>
    </w:p>
    <w:sectPr>
      <w:footerReference r:id="rId3" w:type="default"/>
      <w:pgSz w:w="11906" w:h="16838"/>
      <w:pgMar w:top="2098" w:right="1531" w:bottom="1984" w:left="1531"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0FBD25-92DD-43D8-B9BC-9E2D1A908D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embedRegular r:id="rId2" w:fontKey="{84D1DD57-DF9D-4040-B4D9-AEBA1EBC7313}"/>
  </w:font>
  <w:font w:name="微软雅黑">
    <w:panose1 w:val="020B0503020204020204"/>
    <w:charset w:val="86"/>
    <w:family w:val="swiss"/>
    <w:pitch w:val="default"/>
    <w:sig w:usb0="80000287" w:usb1="2ACF3C50" w:usb2="00000016" w:usb3="00000000" w:csb0="0004001F" w:csb1="00000000"/>
    <w:embedRegular r:id="rId3" w:fontKey="{29E338D4-D99F-498E-AB63-59DF18BBD960}"/>
  </w:font>
  <w:font w:name="方正小标宋简体">
    <w:panose1 w:val="03000509000000000000"/>
    <w:charset w:val="86"/>
    <w:family w:val="script"/>
    <w:pitch w:val="default"/>
    <w:sig w:usb0="00000001" w:usb1="080E0000" w:usb2="00000000" w:usb3="00000000" w:csb0="00040000" w:csb1="00000000"/>
    <w:embedRegular r:id="rId4" w:fontKey="{2C62F543-98F8-4104-8DD7-46B16F3B423B}"/>
  </w:font>
  <w:font w:name="仿宋_GB2312">
    <w:panose1 w:val="02010609030101010101"/>
    <w:charset w:val="86"/>
    <w:family w:val="modern"/>
    <w:pitch w:val="default"/>
    <w:sig w:usb0="00000001" w:usb1="080E0000" w:usb2="00000000" w:usb3="00000000" w:csb0="00040000" w:csb1="00000000"/>
    <w:embedRegular r:id="rId5" w:fontKey="{7FB9A645-D87F-4818-86F6-DE2E0B66F4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AD7FB">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5D1B96">
                          <w:pPr>
                            <w:pStyle w:val="3"/>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- 4 -</w:t>
                          </w:r>
                          <w:r>
                            <w:rPr>
                              <w:rFonts w:hint="eastAsia" w:asciiTheme="minorEastAsia" w:hAnsiTheme="minorEastAsia" w:cstheme="minorEastAsia"/>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65D1B96">
                    <w:pPr>
                      <w:pStyle w:val="3"/>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- 4 -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0NjMyNTIxMmVhY2Q2NTkwODJmYWEzNWI2NzA5NjYifQ=="/>
  </w:docVars>
  <w:rsids>
    <w:rsidRoot w:val="3FE33D54"/>
    <w:rsid w:val="0018647E"/>
    <w:rsid w:val="005F5ABF"/>
    <w:rsid w:val="008F055F"/>
    <w:rsid w:val="00A14B08"/>
    <w:rsid w:val="00B701B7"/>
    <w:rsid w:val="00C44682"/>
    <w:rsid w:val="00C946F1"/>
    <w:rsid w:val="01D6352B"/>
    <w:rsid w:val="0206799F"/>
    <w:rsid w:val="020F0DBE"/>
    <w:rsid w:val="026C6D7F"/>
    <w:rsid w:val="026D1EB0"/>
    <w:rsid w:val="02D25D8F"/>
    <w:rsid w:val="030B6598"/>
    <w:rsid w:val="03273216"/>
    <w:rsid w:val="03653EFA"/>
    <w:rsid w:val="037465B4"/>
    <w:rsid w:val="03F9677B"/>
    <w:rsid w:val="044C7F2F"/>
    <w:rsid w:val="048B69EE"/>
    <w:rsid w:val="04C44A87"/>
    <w:rsid w:val="05900FD6"/>
    <w:rsid w:val="059D4DD4"/>
    <w:rsid w:val="05E80E12"/>
    <w:rsid w:val="05FA492C"/>
    <w:rsid w:val="06497B03"/>
    <w:rsid w:val="06982838"/>
    <w:rsid w:val="06C90C44"/>
    <w:rsid w:val="06E17D3B"/>
    <w:rsid w:val="08163A15"/>
    <w:rsid w:val="0825634E"/>
    <w:rsid w:val="0869448C"/>
    <w:rsid w:val="08EF3D5E"/>
    <w:rsid w:val="098325B2"/>
    <w:rsid w:val="098350DA"/>
    <w:rsid w:val="09BA5A9D"/>
    <w:rsid w:val="0A053D41"/>
    <w:rsid w:val="0A0F4BBF"/>
    <w:rsid w:val="0A5151D8"/>
    <w:rsid w:val="0ACF6183"/>
    <w:rsid w:val="0BE1433A"/>
    <w:rsid w:val="0D0504FC"/>
    <w:rsid w:val="0D766D04"/>
    <w:rsid w:val="0D9E6986"/>
    <w:rsid w:val="0DC62A18"/>
    <w:rsid w:val="0DF447F8"/>
    <w:rsid w:val="0E124C7E"/>
    <w:rsid w:val="0E3177FA"/>
    <w:rsid w:val="0ED77DDA"/>
    <w:rsid w:val="0F781459"/>
    <w:rsid w:val="0FB00BF3"/>
    <w:rsid w:val="1021389E"/>
    <w:rsid w:val="109D1177"/>
    <w:rsid w:val="10E01064"/>
    <w:rsid w:val="10F66AD9"/>
    <w:rsid w:val="11166833"/>
    <w:rsid w:val="11196324"/>
    <w:rsid w:val="11CF3108"/>
    <w:rsid w:val="12747CB6"/>
    <w:rsid w:val="13175D7B"/>
    <w:rsid w:val="131E5E73"/>
    <w:rsid w:val="13420F46"/>
    <w:rsid w:val="138E2FF9"/>
    <w:rsid w:val="13CC58CF"/>
    <w:rsid w:val="14223741"/>
    <w:rsid w:val="151A10DE"/>
    <w:rsid w:val="152721B3"/>
    <w:rsid w:val="15632263"/>
    <w:rsid w:val="15747FCD"/>
    <w:rsid w:val="16300397"/>
    <w:rsid w:val="17604CAC"/>
    <w:rsid w:val="1788408B"/>
    <w:rsid w:val="17A0779F"/>
    <w:rsid w:val="17B84AE8"/>
    <w:rsid w:val="17D729CF"/>
    <w:rsid w:val="1896699F"/>
    <w:rsid w:val="18EE62E8"/>
    <w:rsid w:val="194A5C14"/>
    <w:rsid w:val="194B578A"/>
    <w:rsid w:val="194C21F0"/>
    <w:rsid w:val="19CB76F3"/>
    <w:rsid w:val="19F313E0"/>
    <w:rsid w:val="1A0607DE"/>
    <w:rsid w:val="1A644AB4"/>
    <w:rsid w:val="1A7D3DC7"/>
    <w:rsid w:val="1A854E2A"/>
    <w:rsid w:val="1ACC4407"/>
    <w:rsid w:val="1B466C13"/>
    <w:rsid w:val="1BE97278"/>
    <w:rsid w:val="1C69717A"/>
    <w:rsid w:val="1C9A162A"/>
    <w:rsid w:val="1CC96E50"/>
    <w:rsid w:val="1CEE7C7D"/>
    <w:rsid w:val="1CF12359"/>
    <w:rsid w:val="1D5A03F0"/>
    <w:rsid w:val="1DFE514D"/>
    <w:rsid w:val="1E3D5D47"/>
    <w:rsid w:val="1E403142"/>
    <w:rsid w:val="1E65704C"/>
    <w:rsid w:val="1ECB5101"/>
    <w:rsid w:val="1F42113B"/>
    <w:rsid w:val="1F7E7F2B"/>
    <w:rsid w:val="1FC13AD0"/>
    <w:rsid w:val="201F77BB"/>
    <w:rsid w:val="20256A93"/>
    <w:rsid w:val="207E43F5"/>
    <w:rsid w:val="20AD2BBF"/>
    <w:rsid w:val="20D906F0"/>
    <w:rsid w:val="21025026"/>
    <w:rsid w:val="21035288"/>
    <w:rsid w:val="21F030D1"/>
    <w:rsid w:val="2277565C"/>
    <w:rsid w:val="228C2F8D"/>
    <w:rsid w:val="22946A32"/>
    <w:rsid w:val="2398541B"/>
    <w:rsid w:val="245F2A83"/>
    <w:rsid w:val="24AC0E86"/>
    <w:rsid w:val="24FB6014"/>
    <w:rsid w:val="25270BB7"/>
    <w:rsid w:val="253B247A"/>
    <w:rsid w:val="256242E5"/>
    <w:rsid w:val="25DA20CE"/>
    <w:rsid w:val="26915CAC"/>
    <w:rsid w:val="26C17B55"/>
    <w:rsid w:val="27097670"/>
    <w:rsid w:val="270D1F18"/>
    <w:rsid w:val="275163C0"/>
    <w:rsid w:val="276854B7"/>
    <w:rsid w:val="276E2ACE"/>
    <w:rsid w:val="27F154AD"/>
    <w:rsid w:val="27FD4DBE"/>
    <w:rsid w:val="28996270"/>
    <w:rsid w:val="28B1662D"/>
    <w:rsid w:val="29134613"/>
    <w:rsid w:val="291D3AC2"/>
    <w:rsid w:val="2A4E4E38"/>
    <w:rsid w:val="2A8D770F"/>
    <w:rsid w:val="2A9C5BA4"/>
    <w:rsid w:val="2AB078A1"/>
    <w:rsid w:val="2BD575BF"/>
    <w:rsid w:val="2C023A6B"/>
    <w:rsid w:val="2C33078A"/>
    <w:rsid w:val="2C4B7881"/>
    <w:rsid w:val="2CFF69A2"/>
    <w:rsid w:val="2D510EC7"/>
    <w:rsid w:val="2D8A6187"/>
    <w:rsid w:val="2DE05466"/>
    <w:rsid w:val="2E261ADB"/>
    <w:rsid w:val="2EA67869"/>
    <w:rsid w:val="2EB63E47"/>
    <w:rsid w:val="2ECB2EFB"/>
    <w:rsid w:val="2EE956D1"/>
    <w:rsid w:val="2F387745"/>
    <w:rsid w:val="2F6F1AD9"/>
    <w:rsid w:val="2FF81704"/>
    <w:rsid w:val="30112B90"/>
    <w:rsid w:val="301C4A53"/>
    <w:rsid w:val="30443C64"/>
    <w:rsid w:val="304A7E50"/>
    <w:rsid w:val="309272FC"/>
    <w:rsid w:val="3148487E"/>
    <w:rsid w:val="31523221"/>
    <w:rsid w:val="323E39E4"/>
    <w:rsid w:val="3270603E"/>
    <w:rsid w:val="32F742BF"/>
    <w:rsid w:val="33D22636"/>
    <w:rsid w:val="34423680"/>
    <w:rsid w:val="345134E8"/>
    <w:rsid w:val="34967B08"/>
    <w:rsid w:val="3498562E"/>
    <w:rsid w:val="34C877D3"/>
    <w:rsid w:val="34CD6466"/>
    <w:rsid w:val="35131158"/>
    <w:rsid w:val="352944D8"/>
    <w:rsid w:val="35647C06"/>
    <w:rsid w:val="35A85D44"/>
    <w:rsid w:val="35F175C2"/>
    <w:rsid w:val="374B23DB"/>
    <w:rsid w:val="3757357E"/>
    <w:rsid w:val="37EB1F18"/>
    <w:rsid w:val="381152BC"/>
    <w:rsid w:val="38561A88"/>
    <w:rsid w:val="39227BBC"/>
    <w:rsid w:val="39677CC5"/>
    <w:rsid w:val="3A105C66"/>
    <w:rsid w:val="3A407516"/>
    <w:rsid w:val="3A410516"/>
    <w:rsid w:val="3A5D2D2E"/>
    <w:rsid w:val="3A8A3C6B"/>
    <w:rsid w:val="3ADE7B13"/>
    <w:rsid w:val="3B583D69"/>
    <w:rsid w:val="3B7C1435"/>
    <w:rsid w:val="3BF70E8C"/>
    <w:rsid w:val="3C2005FF"/>
    <w:rsid w:val="3D425F57"/>
    <w:rsid w:val="3D8F49D9"/>
    <w:rsid w:val="3DCB0822"/>
    <w:rsid w:val="3E4B1963"/>
    <w:rsid w:val="3E88226F"/>
    <w:rsid w:val="3ED15F37"/>
    <w:rsid w:val="3FE33D54"/>
    <w:rsid w:val="400242A3"/>
    <w:rsid w:val="40363F4D"/>
    <w:rsid w:val="40890521"/>
    <w:rsid w:val="40A62E81"/>
    <w:rsid w:val="40E51BFB"/>
    <w:rsid w:val="41DA2DA9"/>
    <w:rsid w:val="41F35F31"/>
    <w:rsid w:val="42084862"/>
    <w:rsid w:val="42491904"/>
    <w:rsid w:val="42A45AE6"/>
    <w:rsid w:val="43BF2BD7"/>
    <w:rsid w:val="43D85A47"/>
    <w:rsid w:val="447339C1"/>
    <w:rsid w:val="44846A1E"/>
    <w:rsid w:val="44CD4E80"/>
    <w:rsid w:val="452A188B"/>
    <w:rsid w:val="45CF69D6"/>
    <w:rsid w:val="45FF7D6F"/>
    <w:rsid w:val="4678706D"/>
    <w:rsid w:val="470C0B92"/>
    <w:rsid w:val="47A3011A"/>
    <w:rsid w:val="47A3636C"/>
    <w:rsid w:val="47FD5FEE"/>
    <w:rsid w:val="48256D81"/>
    <w:rsid w:val="482E032B"/>
    <w:rsid w:val="483B2A48"/>
    <w:rsid w:val="484C07B1"/>
    <w:rsid w:val="48A4239B"/>
    <w:rsid w:val="49080B7C"/>
    <w:rsid w:val="49211C3E"/>
    <w:rsid w:val="499C7517"/>
    <w:rsid w:val="49D7054F"/>
    <w:rsid w:val="4A6873F9"/>
    <w:rsid w:val="4A6D4A0F"/>
    <w:rsid w:val="4A81724A"/>
    <w:rsid w:val="4A8677E5"/>
    <w:rsid w:val="4AF647F5"/>
    <w:rsid w:val="4B0233A9"/>
    <w:rsid w:val="4B221C9D"/>
    <w:rsid w:val="4BA92E34"/>
    <w:rsid w:val="4C992410"/>
    <w:rsid w:val="4CB77987"/>
    <w:rsid w:val="4CD27E1D"/>
    <w:rsid w:val="4CFA6A2E"/>
    <w:rsid w:val="4D067881"/>
    <w:rsid w:val="4D963DC8"/>
    <w:rsid w:val="4DB43081"/>
    <w:rsid w:val="4DC1579E"/>
    <w:rsid w:val="4DC82688"/>
    <w:rsid w:val="4E2E44B5"/>
    <w:rsid w:val="4E571C5E"/>
    <w:rsid w:val="4E676D24"/>
    <w:rsid w:val="4EBE3A8B"/>
    <w:rsid w:val="4EC5306C"/>
    <w:rsid w:val="4EE23C1E"/>
    <w:rsid w:val="4F0040A4"/>
    <w:rsid w:val="4F2C30EB"/>
    <w:rsid w:val="4FDE2637"/>
    <w:rsid w:val="50324731"/>
    <w:rsid w:val="503E6C32"/>
    <w:rsid w:val="50870F5C"/>
    <w:rsid w:val="5100482F"/>
    <w:rsid w:val="51256043"/>
    <w:rsid w:val="51330760"/>
    <w:rsid w:val="513956E0"/>
    <w:rsid w:val="5144471C"/>
    <w:rsid w:val="5156178E"/>
    <w:rsid w:val="51874608"/>
    <w:rsid w:val="51B353FD"/>
    <w:rsid w:val="52140F9F"/>
    <w:rsid w:val="52CF44B9"/>
    <w:rsid w:val="535B5D4C"/>
    <w:rsid w:val="53837E60"/>
    <w:rsid w:val="540E7263"/>
    <w:rsid w:val="54AC0537"/>
    <w:rsid w:val="54E57FC4"/>
    <w:rsid w:val="550B5614"/>
    <w:rsid w:val="55C67DF5"/>
    <w:rsid w:val="55D87B28"/>
    <w:rsid w:val="55F36E6D"/>
    <w:rsid w:val="56187F25"/>
    <w:rsid w:val="56A1160C"/>
    <w:rsid w:val="56EB4D1F"/>
    <w:rsid w:val="57680A38"/>
    <w:rsid w:val="57E63BF7"/>
    <w:rsid w:val="581B3E11"/>
    <w:rsid w:val="581F5A6E"/>
    <w:rsid w:val="586B4C84"/>
    <w:rsid w:val="58CD3249"/>
    <w:rsid w:val="58D76D13"/>
    <w:rsid w:val="59B02286"/>
    <w:rsid w:val="59B40590"/>
    <w:rsid w:val="5A437C56"/>
    <w:rsid w:val="5A6220B6"/>
    <w:rsid w:val="5A7A1043"/>
    <w:rsid w:val="5B3A093D"/>
    <w:rsid w:val="5B490B80"/>
    <w:rsid w:val="5C780810"/>
    <w:rsid w:val="5CA70254"/>
    <w:rsid w:val="5CAC586B"/>
    <w:rsid w:val="5D0336DD"/>
    <w:rsid w:val="5D2D69AC"/>
    <w:rsid w:val="5D331782"/>
    <w:rsid w:val="5E7A632F"/>
    <w:rsid w:val="5E7D6AA1"/>
    <w:rsid w:val="5F047298"/>
    <w:rsid w:val="5F296CFF"/>
    <w:rsid w:val="5F41229A"/>
    <w:rsid w:val="5F5A6420"/>
    <w:rsid w:val="5F645F89"/>
    <w:rsid w:val="5FA93AF2"/>
    <w:rsid w:val="5FAD59BB"/>
    <w:rsid w:val="60EF5D26"/>
    <w:rsid w:val="60F670B5"/>
    <w:rsid w:val="611063C8"/>
    <w:rsid w:val="614732A8"/>
    <w:rsid w:val="614D7877"/>
    <w:rsid w:val="624B51DE"/>
    <w:rsid w:val="62662018"/>
    <w:rsid w:val="62685D90"/>
    <w:rsid w:val="62700E37"/>
    <w:rsid w:val="62764697"/>
    <w:rsid w:val="62B86D17"/>
    <w:rsid w:val="63F26259"/>
    <w:rsid w:val="64114D44"/>
    <w:rsid w:val="64556721"/>
    <w:rsid w:val="647478B0"/>
    <w:rsid w:val="656657BF"/>
    <w:rsid w:val="658B0713"/>
    <w:rsid w:val="66095D10"/>
    <w:rsid w:val="661324B7"/>
    <w:rsid w:val="66257D81"/>
    <w:rsid w:val="67564D51"/>
    <w:rsid w:val="67684588"/>
    <w:rsid w:val="678A29D0"/>
    <w:rsid w:val="67E20393"/>
    <w:rsid w:val="67F81964"/>
    <w:rsid w:val="683E7CBF"/>
    <w:rsid w:val="68975621"/>
    <w:rsid w:val="68A946BE"/>
    <w:rsid w:val="68B23B54"/>
    <w:rsid w:val="68F44821"/>
    <w:rsid w:val="690D3BD2"/>
    <w:rsid w:val="699833FF"/>
    <w:rsid w:val="69F0323B"/>
    <w:rsid w:val="6A725D7A"/>
    <w:rsid w:val="6B2E0CA7"/>
    <w:rsid w:val="6B4B624F"/>
    <w:rsid w:val="6B79100E"/>
    <w:rsid w:val="6BE411B8"/>
    <w:rsid w:val="6D154D66"/>
    <w:rsid w:val="6D284A9A"/>
    <w:rsid w:val="6D594C53"/>
    <w:rsid w:val="6DC23904"/>
    <w:rsid w:val="6DCF3AA3"/>
    <w:rsid w:val="6EBE1158"/>
    <w:rsid w:val="6F1277AF"/>
    <w:rsid w:val="6F2179F2"/>
    <w:rsid w:val="6F8D6E36"/>
    <w:rsid w:val="6FD66A2F"/>
    <w:rsid w:val="70D30A99"/>
    <w:rsid w:val="71E371E1"/>
    <w:rsid w:val="72071122"/>
    <w:rsid w:val="72897D89"/>
    <w:rsid w:val="7306587D"/>
    <w:rsid w:val="731004AA"/>
    <w:rsid w:val="734C0DB6"/>
    <w:rsid w:val="734C7527"/>
    <w:rsid w:val="73D96AEE"/>
    <w:rsid w:val="74DB6895"/>
    <w:rsid w:val="755F3023"/>
    <w:rsid w:val="75640639"/>
    <w:rsid w:val="761B26DB"/>
    <w:rsid w:val="768A2321"/>
    <w:rsid w:val="76FD2AF3"/>
    <w:rsid w:val="7725204A"/>
    <w:rsid w:val="772C6F8E"/>
    <w:rsid w:val="77484F63"/>
    <w:rsid w:val="77A967D7"/>
    <w:rsid w:val="77F27A3E"/>
    <w:rsid w:val="793C0A46"/>
    <w:rsid w:val="795B7FA5"/>
    <w:rsid w:val="79921895"/>
    <w:rsid w:val="7A424640"/>
    <w:rsid w:val="7A6F5AB6"/>
    <w:rsid w:val="7B9652C4"/>
    <w:rsid w:val="7BE81B72"/>
    <w:rsid w:val="7C0508E4"/>
    <w:rsid w:val="7C5A2796"/>
    <w:rsid w:val="7CA125A7"/>
    <w:rsid w:val="7CF84488"/>
    <w:rsid w:val="7CF90201"/>
    <w:rsid w:val="7D1D5C9D"/>
    <w:rsid w:val="7D346108"/>
    <w:rsid w:val="7D3E79C1"/>
    <w:rsid w:val="7D741635"/>
    <w:rsid w:val="7DA261A2"/>
    <w:rsid w:val="7EB937A4"/>
    <w:rsid w:val="7F037D1C"/>
    <w:rsid w:val="7F3C6183"/>
    <w:rsid w:val="7F501D86"/>
    <w:rsid w:val="7F8B157D"/>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able of figures"/>
    <w:basedOn w:val="1"/>
    <w:next w:val="1"/>
    <w:qFormat/>
    <w:uiPriority w:val="0"/>
    <w:pPr>
      <w:ind w:left="200" w:leftChars="200" w:hanging="200" w:hangingChars="200"/>
    </w:pPr>
  </w:style>
  <w:style w:type="paragraph" w:styleId="6">
    <w:name w:val="Body Text First Indent 2"/>
    <w:basedOn w:val="7"/>
    <w:next w:val="8"/>
    <w:qFormat/>
    <w:uiPriority w:val="99"/>
    <w:pPr>
      <w:ind w:left="0" w:firstLine="200" w:firstLineChars="200"/>
    </w:pPr>
  </w:style>
  <w:style w:type="paragraph" w:customStyle="1" w:styleId="7">
    <w:name w:val="正文缩进1"/>
    <w:basedOn w:val="8"/>
    <w:next w:val="6"/>
    <w:qFormat/>
    <w:uiPriority w:val="99"/>
    <w:pPr>
      <w:spacing w:after="120"/>
      <w:ind w:left="420" w:leftChars="200"/>
    </w:pPr>
  </w:style>
  <w:style w:type="paragraph" w:customStyle="1" w:styleId="8">
    <w:name w:val="正文1"/>
    <w:next w:val="6"/>
    <w:qFormat/>
    <w:uiPriority w:val="0"/>
    <w:pPr>
      <w:kinsoku w:val="0"/>
      <w:snapToGrid w:val="0"/>
      <w:textAlignment w:val="baseline"/>
    </w:pPr>
    <w:rPr>
      <w:rFonts w:ascii="Arial" w:hAnsi="Arial" w:eastAsia="宋体" w:cs="Arial"/>
      <w:color w:val="000000"/>
      <w:sz w:val="21"/>
      <w:szCs w:val="21"/>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99"/>
    <w:pPr>
      <w:ind w:firstLine="420" w:firstLineChars="200"/>
    </w:pPr>
    <w:rPr>
      <w:rFonts w:ascii="Times New Roman" w:hAnsi="Times New Roman" w:eastAsia="宋体" w:cs="Times New Roman"/>
      <w:szCs w:val="24"/>
    </w:rPr>
  </w:style>
  <w:style w:type="paragraph" w:customStyle="1" w:styleId="13">
    <w:name w:val="图表目录1"/>
    <w:basedOn w:val="1"/>
    <w:next w:val="1"/>
    <w:qFormat/>
    <w:uiPriority w:val="0"/>
    <w:pPr>
      <w:ind w:left="400" w:leftChars="200" w:hanging="200" w:hangingChars="200"/>
    </w:pPr>
  </w:style>
  <w:style w:type="paragraph" w:customStyle="1" w:styleId="14">
    <w:name w:val="正文 A"/>
    <w:qFormat/>
    <w:uiPriority w:val="99"/>
    <w:pPr>
      <w:widowControl w:val="0"/>
      <w:jc w:val="both"/>
    </w:pPr>
    <w:rPr>
      <w:rFonts w:ascii="Calibri" w:hAnsi="Calibri" w:eastAsia="宋体" w:cs="Times New Roman"/>
      <w:color w:val="000000"/>
      <w:kern w:val="2"/>
      <w:sz w:val="21"/>
      <w:szCs w:val="21"/>
      <w:u w:color="000000"/>
      <w:lang w:val="en-US" w:eastAsia="zh-CN" w:bidi="ar-SA"/>
    </w:rPr>
  </w:style>
  <w:style w:type="character" w:customStyle="1" w:styleId="15">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9197</Words>
  <Characters>10219</Characters>
  <Lines>73</Lines>
  <Paragraphs>20</Paragraphs>
  <TotalTime>55</TotalTime>
  <ScaleCrop>false</ScaleCrop>
  <LinksUpToDate>false</LinksUpToDate>
  <CharactersWithSpaces>10221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2024-01-05T05:12:00Z</dcterms:created>
  <dc:creator>lxj</dc:creator>
  <cp:lastModifiedBy>Fated</cp:lastModifiedBy>
  <cp:lastPrinted>2024-01-05T06:32:00Z</cp:lastPrinted>
  <dcterms:modified xsi:type="dcterms:W3CDTF">2025-01-06T08:15:14Z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AE4D084181CE4E3EBA0B148A543D992B</vt:lpwstr>
  </property>
  <property fmtid="{D5CDD505-2E9C-101B-9397-08002B2CF9AE}" pid="4" name="KSOTemplateDocerSaveRecord">
    <vt:lpwstr>eyJoZGlkIjoiMTc0MWZkNjU2Nzk4MzJlN2M3Njc3NGQzYzFiZmEwZDAiLCJ1c2VySWQiOiIzODA5ODY1MDUifQ==</vt:lpwstr>
  </property>
</Properties>
</file>