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/>
        <w:rPr>
          <w:rFonts w:ascii="仿宋_GB2312" w:hAnsi="Calibri" w:eastAsia="仿宋_GB2312" w:cs="Times New Roman"/>
          <w:b/>
          <w:color w:val="333333"/>
          <w:sz w:val="36"/>
          <w:szCs w:val="36"/>
        </w:rPr>
      </w:pPr>
      <w:r>
        <w:rPr>
          <w:rFonts w:hint="eastAsia" w:ascii="仿宋_GB2312" w:hAnsi="Calibri" w:eastAsia="仿宋_GB2312" w:cs="Times New Roman"/>
          <w:b/>
          <w:color w:val="333333"/>
          <w:sz w:val="36"/>
          <w:szCs w:val="36"/>
        </w:rPr>
        <w:t>“三公”经费财政拨款支出决算具体情况说明</w:t>
      </w:r>
    </w:p>
    <w:p>
      <w:pPr>
        <w:spacing w:line="600" w:lineRule="exact"/>
        <w:ind w:firstLine="640"/>
        <w:rPr>
          <w:rFonts w:ascii="仿宋_GB2312" w:hAnsi="Calibri" w:eastAsia="仿宋_GB2312" w:cs="Times New Roman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我市202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333333"/>
          <w:sz w:val="32"/>
          <w:szCs w:val="32"/>
        </w:rPr>
        <w:t>年三公经费年初预算数为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2587.81</w:t>
      </w:r>
      <w:r>
        <w:rPr>
          <w:rFonts w:hint="eastAsia" w:ascii="仿宋_GB2312" w:eastAsia="仿宋_GB2312"/>
          <w:color w:val="333333"/>
          <w:sz w:val="32"/>
          <w:szCs w:val="32"/>
        </w:rPr>
        <w:t>万元，其中:因公出国（境）费0万元；公务用车购置费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1017</w:t>
      </w:r>
      <w:r>
        <w:rPr>
          <w:rFonts w:hint="eastAsia" w:ascii="仿宋_GB2312" w:eastAsia="仿宋_GB2312"/>
          <w:color w:val="333333"/>
          <w:sz w:val="32"/>
          <w:szCs w:val="32"/>
        </w:rPr>
        <w:t>.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01</w:t>
      </w:r>
      <w:r>
        <w:rPr>
          <w:rFonts w:hint="eastAsia" w:ascii="仿宋_GB2312" w:eastAsia="仿宋_GB2312"/>
          <w:color w:val="333333"/>
          <w:sz w:val="32"/>
          <w:szCs w:val="32"/>
        </w:rPr>
        <w:t>万元，公务用车运行维护费10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color w:val="333333"/>
          <w:sz w:val="32"/>
          <w:szCs w:val="32"/>
        </w:rPr>
        <w:t>.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86</w:t>
      </w:r>
      <w:r>
        <w:rPr>
          <w:rFonts w:hint="eastAsia" w:ascii="仿宋_GB2312" w:eastAsia="仿宋_GB2312"/>
          <w:color w:val="333333"/>
          <w:sz w:val="32"/>
          <w:szCs w:val="32"/>
        </w:rPr>
        <w:t>万元；公务接待费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514</w:t>
      </w:r>
      <w:r>
        <w:rPr>
          <w:rFonts w:hint="eastAsia" w:ascii="仿宋_GB2312" w:eastAsia="仿宋_GB2312"/>
          <w:color w:val="333333"/>
          <w:sz w:val="32"/>
          <w:szCs w:val="32"/>
        </w:rPr>
        <w:t>.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93</w:t>
      </w:r>
      <w:r>
        <w:rPr>
          <w:rFonts w:hint="eastAsia" w:ascii="仿宋_GB2312" w:eastAsia="仿宋_GB2312"/>
          <w:color w:val="333333"/>
          <w:sz w:val="32"/>
          <w:szCs w:val="32"/>
        </w:rPr>
        <w:t>万元。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</w:rPr>
        <w:t>年度“三公”经费财政拨款支出决算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2587.81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</w:rPr>
        <w:t>万元，因公出国（境）费支出决算</w:t>
      </w:r>
      <w:r>
        <w:rPr>
          <w:rFonts w:hint="eastAsia" w:ascii="仿宋_GB2312" w:eastAsia="仿宋_GB2312"/>
          <w:color w:val="333333"/>
          <w:sz w:val="32"/>
          <w:szCs w:val="32"/>
        </w:rPr>
        <w:t>0万元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</w:rPr>
        <w:t>；公务用车购置及运行维护费支出决算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  <w:lang w:val="en-US" w:eastAsia="zh-CN"/>
        </w:rPr>
        <w:t>2072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</w:rPr>
        <w:t>.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  <w:lang w:val="en-US" w:eastAsia="zh-CN"/>
        </w:rPr>
        <w:t>88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占80.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</w:rPr>
        <w:t>；公务接待费支出决算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514</w:t>
      </w:r>
      <w:r>
        <w:rPr>
          <w:rFonts w:hint="eastAsia" w:ascii="仿宋_GB2312" w:eastAsia="仿宋_GB2312"/>
          <w:color w:val="333333"/>
          <w:sz w:val="32"/>
          <w:szCs w:val="32"/>
        </w:rPr>
        <w:t>.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93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占19.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%。具体情况如下：</w:t>
      </w:r>
    </w:p>
    <w:p>
      <w:pPr>
        <w:spacing w:line="600" w:lineRule="exact"/>
        <w:ind w:firstLine="640"/>
        <w:outlineLvl w:val="0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000000"/>
          <w:sz w:val="32"/>
          <w:szCs w:val="32"/>
        </w:rPr>
        <w:t>1.因公出国（境）经费</w:t>
      </w:r>
    </w:p>
    <w:p>
      <w:pPr>
        <w:spacing w:line="600" w:lineRule="exact"/>
        <w:ind w:firstLine="64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ascii="仿宋_GB2312" w:hAnsi="Calibri" w:eastAsia="仿宋_GB2312" w:cs="Times New Roman"/>
          <w:color w:val="000000"/>
          <w:sz w:val="32"/>
          <w:szCs w:val="32"/>
        </w:rPr>
        <w:t>20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年因公出国（境）费0万元。</w:t>
      </w:r>
    </w:p>
    <w:p>
      <w:pPr>
        <w:spacing w:line="600" w:lineRule="exact"/>
        <w:ind w:firstLine="643" w:firstLineChars="200"/>
        <w:outlineLvl w:val="0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000000"/>
          <w:sz w:val="32"/>
          <w:szCs w:val="32"/>
        </w:rPr>
        <w:t>2.公务用车购置及运行维护费</w:t>
      </w:r>
    </w:p>
    <w:p>
      <w:pPr>
        <w:spacing w:line="600" w:lineRule="exact"/>
        <w:ind w:firstLine="64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ascii="仿宋_GB2312" w:hAnsi="Calibri" w:eastAsia="仿宋_GB2312" w:cs="Times New Roman"/>
          <w:color w:val="000000"/>
          <w:sz w:val="32"/>
          <w:szCs w:val="32"/>
        </w:rPr>
        <w:t>20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年公务用车购置及运行维护费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</w:rPr>
        <w:t>1124.67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万元,其中:</w:t>
      </w:r>
    </w:p>
    <w:p>
      <w:pPr>
        <w:spacing w:line="600" w:lineRule="exact"/>
        <w:jc w:val="left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公务用车运行维护费支出</w:t>
      </w:r>
      <w:r>
        <w:rPr>
          <w:rFonts w:hint="eastAsia" w:ascii="仿宋_GB2312" w:eastAsia="仿宋_GB2312"/>
          <w:color w:val="333333"/>
          <w:sz w:val="32"/>
          <w:szCs w:val="32"/>
        </w:rPr>
        <w:t>10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color w:val="333333"/>
          <w:sz w:val="32"/>
          <w:szCs w:val="32"/>
        </w:rPr>
        <w:t>.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86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万元。主要全市各单位共计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337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辆公务用车开展日常工作所需的公务用车燃料费、维修费、过路过桥费、保险费、车辆维修等支出。</w:t>
      </w:r>
    </w:p>
    <w:p>
      <w:pPr>
        <w:spacing w:line="600" w:lineRule="exact"/>
        <w:ind w:firstLine="643" w:firstLineChars="200"/>
        <w:outlineLvl w:val="0"/>
        <w:rPr>
          <w:rFonts w:ascii="楷体_GB2312" w:hAnsi="Calibri" w:eastAsia="楷体_GB2312" w:cs="Times New Roman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000000"/>
          <w:sz w:val="32"/>
          <w:szCs w:val="32"/>
        </w:rPr>
        <w:t>3.公务接待费</w:t>
      </w:r>
    </w:p>
    <w:p>
      <w:pPr>
        <w:spacing w:line="600" w:lineRule="exact"/>
        <w:ind w:firstLine="64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ascii="仿宋_GB2312" w:hAnsi="Calibri" w:eastAsia="仿宋_GB2312" w:cs="Times New Roman"/>
          <w:color w:val="000000"/>
          <w:sz w:val="32"/>
          <w:szCs w:val="32"/>
        </w:rPr>
        <w:t>20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年公务接待费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514</w:t>
      </w:r>
      <w:r>
        <w:rPr>
          <w:rFonts w:hint="eastAsia" w:ascii="仿宋_GB2312" w:eastAsia="仿宋_GB2312"/>
          <w:color w:val="333333"/>
          <w:sz w:val="32"/>
          <w:szCs w:val="32"/>
        </w:rPr>
        <w:t>.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93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万元。主要用于执行公务、开展业务活动开支的交通费、住宿费、用餐费等。我市202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年国内公务接待3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48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批次、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7276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人次，共计支出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514</w:t>
      </w:r>
      <w:r>
        <w:rPr>
          <w:rFonts w:hint="eastAsia" w:ascii="仿宋_GB2312" w:eastAsia="仿宋_GB2312"/>
          <w:color w:val="333333"/>
          <w:sz w:val="32"/>
          <w:szCs w:val="32"/>
        </w:rPr>
        <w:t>.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93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万元。</w:t>
      </w:r>
    </w:p>
    <w:p>
      <w:pPr>
        <w:spacing w:line="600" w:lineRule="exact"/>
        <w:ind w:firstLine="420" w:firstLineChars="200"/>
        <w:outlineLvl w:val="0"/>
        <w:rPr>
          <w:rFonts w:ascii="楷体_GB2312" w:hAnsi="Calibri" w:eastAsia="楷体_GB2312" w:cs="Times New Roman"/>
          <w:b/>
          <w:color w:val="000000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楷体_GB2312" w:hAnsi="Calibri" w:eastAsia="楷体_GB2312" w:cs="Times New Roman"/>
          <w:b/>
          <w:color w:val="000000"/>
          <w:sz w:val="32"/>
          <w:szCs w:val="32"/>
        </w:rPr>
        <w:t>4.与20</w:t>
      </w:r>
      <w:r>
        <w:rPr>
          <w:rFonts w:hint="eastAsia" w:ascii="楷体_GB2312" w:hAnsi="Calibri" w:eastAsia="楷体_GB2312" w:cs="Times New Roman"/>
          <w:b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楷体_GB2312" w:hAnsi="Calibri" w:eastAsia="楷体_GB2312" w:cs="Times New Roman"/>
          <w:b/>
          <w:color w:val="000000"/>
          <w:sz w:val="32"/>
          <w:szCs w:val="32"/>
        </w:rPr>
        <w:t>年比较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我市202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年三公经费支出共计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2587.81</w:t>
      </w:r>
      <w:r>
        <w:rPr>
          <w:rFonts w:hint="eastAsia" w:ascii="仿宋_GB2312" w:eastAsia="仿宋_GB2312"/>
          <w:color w:val="333333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较20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增加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1198.65</w:t>
      </w:r>
      <w:r>
        <w:rPr>
          <w:rFonts w:hint="eastAsia" w:ascii="仿宋_GB2312" w:hAnsi="Calibri" w:eastAsia="仿宋_GB2312" w:cs="Times New Roman"/>
          <w:sz w:val="32"/>
          <w:szCs w:val="32"/>
        </w:rPr>
        <w:t>万元，增长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86.29</w:t>
      </w:r>
      <w:r>
        <w:rPr>
          <w:rFonts w:hint="eastAsia" w:ascii="仿宋_GB2312" w:hAnsi="Calibri" w:eastAsia="仿宋_GB2312" w:cs="Times New Roman"/>
          <w:sz w:val="32"/>
          <w:szCs w:val="32"/>
        </w:rPr>
        <w:t>%。其中：公务接待费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增加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250.44</w:t>
      </w:r>
      <w:r>
        <w:rPr>
          <w:rFonts w:hint="eastAsia" w:ascii="仿宋_GB2312" w:hAnsi="Calibri" w:eastAsia="仿宋_GB2312" w:cs="Times New Roman"/>
          <w:sz w:val="32"/>
          <w:szCs w:val="32"/>
        </w:rPr>
        <w:t>万元，增长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94.69</w:t>
      </w:r>
      <w:r>
        <w:rPr>
          <w:rFonts w:hint="eastAsia" w:ascii="仿宋_GB2312" w:hAnsi="Calibri" w:eastAsia="仿宋_GB2312" w:cs="Times New Roman"/>
          <w:sz w:val="32"/>
          <w:szCs w:val="32"/>
        </w:rPr>
        <w:t>%，原因是20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 w:cs="Times New Roman"/>
          <w:sz w:val="32"/>
          <w:szCs w:val="32"/>
        </w:rPr>
        <w:t>年决算时，公务接待费为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264.49</w:t>
      </w:r>
      <w:r>
        <w:rPr>
          <w:rFonts w:hint="eastAsia" w:ascii="仿宋_GB2312" w:hAnsi="Calibri" w:eastAsia="仿宋_GB2312" w:cs="Times New Roman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当年</w:t>
      </w:r>
      <w:r>
        <w:rPr>
          <w:rFonts w:hint="eastAsia" w:ascii="仿宋_GB2312" w:hAnsi="Calibri" w:eastAsia="仿宋_GB2312" w:cs="Times New Roman"/>
          <w:sz w:val="32"/>
          <w:szCs w:val="32"/>
        </w:rPr>
        <w:t>未将政府招商引资招待费用纳入到此部分公务接待费用中。20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Calibri" w:eastAsia="仿宋_GB2312" w:cs="Times New Roman"/>
          <w:sz w:val="32"/>
          <w:szCs w:val="32"/>
        </w:rPr>
        <w:t>年，随着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马尔康市</w:t>
      </w:r>
      <w:r>
        <w:rPr>
          <w:rFonts w:hint="eastAsia" w:ascii="仿宋_GB2312" w:hAnsi="Calibri" w:eastAsia="仿宋_GB2312" w:cs="Times New Roman"/>
          <w:sz w:val="32"/>
          <w:szCs w:val="32"/>
        </w:rPr>
        <w:t>基础设施建设步伐的加快，政府招商引资的力度加强，用于招商引资工作的费用在今年纳入本年预决算，同时由于20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Calibri" w:eastAsia="仿宋_GB2312" w:cs="Times New Roman"/>
          <w:sz w:val="32"/>
          <w:szCs w:val="32"/>
        </w:rPr>
        <w:t>年防汛救灾、基层党建、精准扶贫等各项工作的开展，造成了本年度公务接待费大幅上涨。</w:t>
      </w:r>
      <w:r>
        <w:rPr>
          <w:rFonts w:hint="eastAsia" w:ascii="仿宋_GB2312" w:hAnsi="Calibri" w:eastAsia="仿宋_GB2312" w:cs="Times New Roman"/>
          <w:sz w:val="32"/>
          <w:szCs w:val="32"/>
        </w:rPr>
        <w:t>公务用车购置及运行维护费增加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948.21</w:t>
      </w:r>
      <w:r>
        <w:rPr>
          <w:rFonts w:hint="eastAsia" w:ascii="仿宋_GB2312" w:hAnsi="Calibri" w:eastAsia="仿宋_GB2312" w:cs="Times New Roman"/>
          <w:sz w:val="32"/>
          <w:szCs w:val="32"/>
        </w:rPr>
        <w:t>万元，增长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84.31</w:t>
      </w:r>
      <w:r>
        <w:rPr>
          <w:rFonts w:hint="eastAsia" w:ascii="仿宋_GB2312" w:hAnsi="Calibri" w:eastAsia="仿宋_GB2312" w:cs="Times New Roman"/>
          <w:sz w:val="32"/>
          <w:szCs w:val="32"/>
        </w:rPr>
        <w:t>%。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原因是202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年我市公务用车购置数（辆）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新购公务用车82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因公出国（境）费0万元，202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年我市无公务人员因公出国（境）。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FF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 xml:space="preserve">                        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 xml:space="preserve">                          马尔康市财政局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 xml:space="preserve">                         202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年10月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NTFhMmY0YWI0ZTAwMDA1OTljYWVjZjQ4MjkwMTEifQ=="/>
  </w:docVars>
  <w:rsids>
    <w:rsidRoot w:val="001C69BE"/>
    <w:rsid w:val="00035FDB"/>
    <w:rsid w:val="00042391"/>
    <w:rsid w:val="00050E7B"/>
    <w:rsid w:val="0006185A"/>
    <w:rsid w:val="001747A2"/>
    <w:rsid w:val="001C69BE"/>
    <w:rsid w:val="001F27E8"/>
    <w:rsid w:val="002039F2"/>
    <w:rsid w:val="002431A2"/>
    <w:rsid w:val="003B73A0"/>
    <w:rsid w:val="003D7254"/>
    <w:rsid w:val="004D6A71"/>
    <w:rsid w:val="005C69D1"/>
    <w:rsid w:val="00621965"/>
    <w:rsid w:val="006B675D"/>
    <w:rsid w:val="006E5DBA"/>
    <w:rsid w:val="0076130F"/>
    <w:rsid w:val="00783869"/>
    <w:rsid w:val="007A581E"/>
    <w:rsid w:val="008428AD"/>
    <w:rsid w:val="008544C9"/>
    <w:rsid w:val="00946F38"/>
    <w:rsid w:val="009862D9"/>
    <w:rsid w:val="009D078C"/>
    <w:rsid w:val="009E2A2E"/>
    <w:rsid w:val="009F2161"/>
    <w:rsid w:val="00A13698"/>
    <w:rsid w:val="00C27635"/>
    <w:rsid w:val="00C461B5"/>
    <w:rsid w:val="00CC5764"/>
    <w:rsid w:val="00CE6F3E"/>
    <w:rsid w:val="00DE2DE7"/>
    <w:rsid w:val="00E54125"/>
    <w:rsid w:val="00EA1122"/>
    <w:rsid w:val="00F06611"/>
    <w:rsid w:val="00F254F6"/>
    <w:rsid w:val="00F6332C"/>
    <w:rsid w:val="373711A7"/>
    <w:rsid w:val="5CB2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文档结构图 Char"/>
    <w:basedOn w:val="6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525</Words>
  <Characters>686</Characters>
  <Lines>5</Lines>
  <Paragraphs>1</Paragraphs>
  <TotalTime>12</TotalTime>
  <ScaleCrop>false</ScaleCrop>
  <LinksUpToDate>false</LinksUpToDate>
  <CharactersWithSpaces>763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2022-07-20T02:27:00Z</dcterms:created>
  <dc:creator>admin</dc:creator>
  <cp:lastModifiedBy>admin</cp:lastModifiedBy>
  <dcterms:modified xsi:type="dcterms:W3CDTF">2022-10-19T09:37:24Z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FE69BED939E545C19B91829893922A01</vt:lpwstr>
  </property>
</Properties>
</file>